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A344BC" w14:textId="64F7828A" w:rsidR="00902840" w:rsidRDefault="00EA7063">
      <w:r>
        <w:t>Declarações de variáveis</w:t>
      </w:r>
      <w:bookmarkStart w:id="0" w:name="_GoBack"/>
      <w:bookmarkEnd w:id="0"/>
    </w:p>
    <w:sectPr w:rsidR="009028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840"/>
    <w:rsid w:val="00902840"/>
    <w:rsid w:val="00EA7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43CBF"/>
  <w15:chartTrackingRefBased/>
  <w15:docId w15:val="{EB7121CC-A962-427C-B207-C97FB4716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PUCC</dc:creator>
  <cp:keywords/>
  <dc:description/>
  <cp:lastModifiedBy>NEILTON DE LIMA TAVARES</cp:lastModifiedBy>
  <cp:revision>2</cp:revision>
  <dcterms:created xsi:type="dcterms:W3CDTF">2025-03-19T23:00:00Z</dcterms:created>
  <dcterms:modified xsi:type="dcterms:W3CDTF">2025-03-19T23:01:00Z</dcterms:modified>
</cp:coreProperties>
</file>