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100"/>
        <w:jc w:val="center"/>
      </w:pPr>
      <w:r>
        <w:rPr>
          <w:b/>
          <w:bCs/>
          <w:color w:val="EA580C"/>
          <w:spacing w:val="40"/>
          <w:sz w:val="21"/>
          <w:szCs w:val="21"/>
        </w:rPr>
        <w:t xml:space="preserve">MOBILE OVERHAUL &amp; WEB-PARITY PLAN</w:t>
      </w:r>
    </w:p>
    <w:p>
      <w:pPr>
        <w:spacing w:after="0" w:before="220"/>
        <w:jc w:val="center"/>
      </w:pPr>
      <w:r>
        <w:rPr>
          <w:b/>
          <w:bCs/>
          <w:color w:val="EA580C"/>
          <w:sz w:val="68"/>
          <w:szCs w:val="68"/>
        </w:rPr>
        <w:t xml:space="preserve">IndustryForms</w:t>
      </w:r>
    </w:p>
    <w:p>
      <w:pPr>
        <w:spacing w:after="0" w:before="60"/>
        <w:jc w:val="center"/>
      </w:pPr>
      <w:r>
        <w:rPr>
          <w:color w:val="0F172A"/>
          <w:sz w:val="25"/>
          <w:szCs w:val="25"/>
        </w:rPr>
        <w:t xml:space="preserve">Code-aware overhaul of the </w:t>
      </w:r>
      <w:r>
        <w:rPr>
          <w:rFonts w:ascii="Consolas" w:cs="Consolas" w:eastAsia="Consolas" w:hAnsi="Consolas"/>
          <w:color w:val="1E293B"/>
          <w:sz w:val="25"/>
          <w:szCs w:val="25"/>
        </w:rPr>
        <w:t xml:space="preserve">tradiee-mobile</w:t>
      </w:r>
      <w:r>
        <w:rPr>
          <w:color w:val="0F172A"/>
          <w:sz w:val="25"/>
          <w:szCs w:val="25"/>
        </w:rPr>
        <w:t xml:space="preserve"> app</w:t>
      </w:r>
    </w:p>
    <w:p>
      <w:pPr>
        <w:spacing w:after="0" w:before="40"/>
        <w:jc w:val="center"/>
      </w:pPr>
      <w:r>
        <w:rPr>
          <w:i/>
          <w:iCs/>
          <w:color w:val="475569"/>
          <w:sz w:val="19"/>
          <w:szCs w:val="19"/>
        </w:rPr>
        <w:t xml:space="preserve">Keep everything that works — bring the web app's inbox, messaging &amp; one-touch ETA to mobile</w:t>
      </w:r>
    </w:p>
    <w:p>
      <w:pPr>
        <w:spacing w:after="0" w:before="820"/>
        <w:jc w:val="center"/>
      </w:pPr>
      <w:r>
        <w:rPr>
          <w:color w:val="0F172A"/>
          <w:sz w:val="18"/>
          <w:szCs w:val="18"/>
        </w:rPr>
        <w:t xml:space="preserve">Built on the real stack: Expo SDK 56 · React Native · Supabase · PowerSync · Cloudflare R2 · Stripe Tap-to-Pay · LocationIQ</w:t>
      </w:r>
    </w:p>
    <w:p>
      <w:pPr>
        <w:spacing w:after="0" w:before="40"/>
        <w:jc w:val="center"/>
      </w:pPr>
      <w:r>
        <w:rPr>
          <w:color w:val="475569"/>
          <w:sz w:val="18"/>
          <w:szCs w:val="18"/>
        </w:rPr>
        <w:t xml:space="preserve">Aligned to the Growth-Engine sprint plan (Unified Inbox, channel-aware sends, Twilio-dark-safe)</w:t>
      </w:r>
    </w:p>
    <w:p>
      <w:pPr>
        <w:spacing w:after="0" w:before="700"/>
        <w:jc w:val="center"/>
      </w:pPr>
      <w:r>
        <w:rPr>
          <w:color w:val="475569"/>
          <w:sz w:val="18"/>
          <w:szCs w:val="18"/>
        </w:rPr>
        <w:t xml:space="preserve">Prepared for Josh, Grimstock  ·  9 July 2026  ·  supersedes the greenfield Tradar concept</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20" w:line="276"/>
      </w:pPr>
      <w:r>
        <w:t xml:space="preserve">This supersedes the earlier greenfield concept. After reviewing the actual codebase, the reality is: </w:t>
      </w:r>
      <w:r>
        <w:rPr>
          <w:rFonts w:ascii="Consolas" w:cs="Consolas" w:eastAsia="Consolas" w:hAnsi="Consolas"/>
          <w:color w:val="1E293B"/>
          <w:sz w:val="19"/>
          <w:szCs w:val="19"/>
        </w:rPr>
        <w:t xml:space="preserve">tradiee-mobile</w:t>
      </w:r>
      <w:r>
        <w:t xml:space="preserve"> is already a serious, offline-first field-service app, and the web app (</w:t>
      </w:r>
      <w:r>
        <w:rPr>
          <w:rFonts w:ascii="Consolas" w:cs="Consolas" w:eastAsia="Consolas" w:hAnsi="Consolas"/>
          <w:color w:val="1E293B"/>
          <w:sz w:val="19"/>
          <w:szCs w:val="19"/>
        </w:rPr>
        <w:t xml:space="preserve">tradiee-app</w:t>
      </w:r>
      <w:r>
        <w:t xml:space="preserve">) is far ahead of it — it already has a unified inbox, two-way SMS threads, enquiries, bookings, a customer portal and a channel-aware notification layer. The mobile app has </w:t>
      </w:r>
      <w:r>
        <w:rPr>
          <w:b/>
          <w:bCs/>
        </w:rPr>
        <w:t xml:space="preserve">none</w:t>
      </w:r>
      <w:r>
        <w:t xml:space="preserve"> of that yet, by design: every Growth-Engine sprint explicitly says “do not touch the mobile app.” So this is not a rebuild — it is an </w:t>
      </w:r>
      <w:r>
        <w:rPr>
          <w:b/>
          <w:bCs/>
        </w:rPr>
        <w:t xml:space="preserve">enhancement and parity</w:t>
      </w:r>
      <w:r>
        <w:t xml:space="preserve"> job.</w:t>
      </w:r>
    </w:p>
    <w:p>
      <w:pPr>
        <w:spacing w:after="120" w:line="276"/>
      </w:pPr>
      <w:r>
        <w:t xml:space="preserve">Two things drive the overhaul, and both are exactly what you asked for. </w:t>
      </w:r>
      <w:r>
        <w:rPr>
          <w:b/>
          <w:bCs/>
        </w:rPr>
        <w:t xml:space="preserve">(1) A mobile Unified Inbox</w:t>
      </w:r>
      <w:r>
        <w:t xml:space="preserve"> that mirrors the web </w:t>
      </w:r>
      <w:r>
        <w:rPr>
          <w:rFonts w:ascii="Consolas" w:cs="Consolas" w:eastAsia="Consolas" w:hAnsi="Consolas"/>
          <w:color w:val="1E293B"/>
          <w:sz w:val="19"/>
          <w:szCs w:val="19"/>
        </w:rPr>
        <w:t xml:space="preserve">/messages</w:t>
      </w:r>
      <w:r>
        <w:t xml:space="preserve"> page — enquiries, website leads, booking requests and SMS threads in one place, answerable in one or two taps, with real-time push. </w:t>
      </w:r>
      <w:r>
        <w:rPr>
          <w:b/>
          <w:bCs/>
        </w:rPr>
        <w:t xml:space="preserve">(2) One-touch “On my way” with an auto-calculated ETA</w:t>
      </w:r>
      <w:r>
        <w:t xml:space="preserve"> — a mobile-native feature that finally uses the GPS, LocationIQ geocoding, site coordinates and geofencing the app already ships.</w:t>
      </w:r>
    </w:p>
    <w:p>
      <w:pPr>
        <w:spacing w:after="120" w:line="276"/>
      </w:pPr>
      <w:r>
        <w:rPr>
          <w:b/>
          <w:bCs/>
        </w:rPr>
        <w:t xml:space="preserve">The guiding rule throughout: </w:t>
      </w:r>
      <w:r>
        <w:t xml:space="preserve">keep the architecture and reuse the web APIs. </w:t>
      </w:r>
      <w:r>
        <w:t xml:space="preserve">The phone should consume </w:t>
      </w:r>
      <w:r>
        <w:rPr>
          <w:rFonts w:ascii="Consolas" w:cs="Consolas" w:eastAsia="Consolas" w:hAnsi="Consolas"/>
          <w:color w:val="1E293B"/>
          <w:sz w:val="19"/>
          <w:szCs w:val="19"/>
        </w:rPr>
        <w:t xml:space="preserve">/api/messages/*</w:t>
      </w:r>
      <w:r>
        <w:t xml:space="preserve">, </w:t>
      </w:r>
      <w:r>
        <w:rPr>
          <w:rFonts w:ascii="Consolas" w:cs="Consolas" w:eastAsia="Consolas" w:hAnsi="Consolas"/>
          <w:color w:val="1E293B"/>
          <w:sz w:val="19"/>
          <w:szCs w:val="19"/>
        </w:rPr>
        <w:t xml:space="preserve">/api/sms/send</w:t>
      </w:r>
      <w:r>
        <w:t xml:space="preserve"> and </w:t>
      </w:r>
      <w:r>
        <w:rPr>
          <w:rFonts w:ascii="Consolas" w:cs="Consolas" w:eastAsia="Consolas" w:hAnsi="Consolas"/>
          <w:color w:val="1E293B"/>
          <w:sz w:val="19"/>
          <w:szCs w:val="19"/>
        </w:rPr>
        <w:t xml:space="preserve">/api/notify</w:t>
      </w:r>
      <w:r>
        <w:t xml:space="preserve"> rather than re-implement business logic on-device, and it must honour the same </w:t>
      </w:r>
      <w:r>
        <w:rPr>
          <w:b/>
          <w:bCs/>
        </w:rPr>
        <w:t xml:space="preserve">channel-aware, Twilio-dark-safe</w:t>
      </w:r>
      <w:r>
        <w:t xml:space="preserve"> contract as the web — SMS paths are built now but stay cleanly disabled until Twilio is enabled.</w:t>
      </w:r>
    </w:p>
    <w:p>
      <w:pPr>
        <w:spacing w:after="120" w:line="276"/>
      </w:pPr>
      <w:r>
        <w:rPr>
          <w:b/>
          <w:bCs/>
        </w:rPr>
        <w:t xml:space="preserve">Delivery: </w:t>
      </w:r>
      <w:r>
        <w:t xml:space="preserve">this document is the plan (opusplan-style — review before build). It is paired with an updated interactive prototype (</w:t>
      </w:r>
      <w:r>
        <w:rPr>
          <w:i/>
          <w:iCs/>
        </w:rPr>
        <w:t xml:space="preserve">IndustryForms_Mobile_Prototype.html</w:t>
      </w:r>
      <w:r>
        <w:t xml:space="preserve">) in the app's real orange brand, showing the Inbox, enquiry reply, one-touch ETA and the redesigned job screen. On sign-off, section 13 is a file-by-file build plan and section 14 phases the work to slot in beside the web sprints.</w:t>
      </w:r>
    </w:p>
    <w:p>
      <w:r>
        <w:br w:type="page"/>
      </w:r>
    </w:p>
    <w:p>
      <w:pPr>
        <w:pStyle w:val="Heading1"/>
      </w:pPr>
      <w:r>
        <w:t xml:space="preserve">2. What the mobile app already has (keep it)</w:t>
      </w:r>
    </w:p>
    <w:p>
      <w:pPr>
        <w:spacing w:after="120" w:line="276"/>
      </w:pPr>
      <w:r>
        <w:t xml:space="preserve">A frank inventory so nothing good gets thrown away. All of this stays; most of it just gets re-skinned or surfaced better.</w:t>
      </w:r>
    </w:p>
    <w:tbl>
      <w:tblPr>
        <w:tblW w:type="dxa" w:w="9026"/>
        <w:tblBorders>
          <w:top w:val="single" w:color="CBD5E1" w:sz="2"/>
          <w:left w:val="single" w:color="CBD5E1" w:sz="2"/>
          <w:bottom w:val="single" w:color="CBD5E1" w:sz="2"/>
          <w:right w:val="single" w:color="CBD5E1" w:sz="2"/>
          <w:insideH w:val="single" w:color="CBD5E1" w:sz="2"/>
          <w:insideV w:val="single" w:color="CBD5E1" w:sz="2"/>
        </w:tblBorders>
      </w:tblPr>
      <w:tblGrid>
        <w:gridCol w:w="2400"/>
        <w:gridCol w:w="4626"/>
        <w:gridCol w:w="2000"/>
      </w:tblGrid>
      <w:tr>
        <w:trPr>
          <w:tblHeader/>
        </w:trPr>
        <w:tc>
          <w:tcPr>
            <w:tcW w:type="dxa" w:w="2400"/>
            <w:shd w:fill="EA580C" w:val="clear"/>
            <w:tcMar>
              <w:top w:type="dxa" w:w="60"/>
              <w:left w:type="dxa" w:w="100"/>
              <w:bottom w:type="dxa" w:w="60"/>
              <w:right w:type="dxa" w:w="100"/>
            </w:tcMar>
            <w:vAlign w:val="center"/>
          </w:tcPr>
          <w:p>
            <w:pPr>
              <w:spacing w:after="0" w:line="250"/>
            </w:pPr>
            <w:r>
              <w:rPr>
                <w:b/>
                <w:bCs/>
                <w:color w:val="FFFFFF"/>
                <w:sz w:val="18"/>
                <w:szCs w:val="18"/>
              </w:rPr>
              <w:t xml:space="preserve">Area</w:t>
            </w:r>
          </w:p>
        </w:tc>
        <w:tc>
          <w:tcPr>
            <w:tcW w:type="dxa" w:w="4626"/>
            <w:shd w:fill="EA580C" w:val="clear"/>
            <w:tcMar>
              <w:top w:type="dxa" w:w="60"/>
              <w:left w:type="dxa" w:w="100"/>
              <w:bottom w:type="dxa" w:w="60"/>
              <w:right w:type="dxa" w:w="100"/>
            </w:tcMar>
            <w:vAlign w:val="center"/>
          </w:tcPr>
          <w:p>
            <w:pPr>
              <w:spacing w:after="0" w:line="250"/>
            </w:pPr>
            <w:r>
              <w:rPr>
                <w:b/>
                <w:bCs/>
                <w:color w:val="FFFFFF"/>
                <w:sz w:val="18"/>
                <w:szCs w:val="18"/>
              </w:rPr>
              <w:t xml:space="preserve">What exists today</w:t>
            </w:r>
          </w:p>
        </w:tc>
        <w:tc>
          <w:tcPr>
            <w:tcW w:type="dxa" w:w="2000"/>
            <w:shd w:fill="EA580C" w:val="clear"/>
            <w:tcMar>
              <w:top w:type="dxa" w:w="60"/>
              <w:left w:type="dxa" w:w="100"/>
              <w:bottom w:type="dxa" w:w="60"/>
              <w:right w:type="dxa" w:w="100"/>
            </w:tcMar>
            <w:vAlign w:val="center"/>
          </w:tcPr>
          <w:p>
            <w:pPr>
              <w:spacing w:after="0" w:line="250"/>
            </w:pPr>
            <w:r>
              <w:rPr>
                <w:b/>
                <w:bCs/>
                <w:color w:val="FFFFFF"/>
                <w:sz w:val="18"/>
                <w:szCs w:val="18"/>
              </w:rPr>
              <w:t xml:space="preserve">Verdict</w:t>
            </w:r>
          </w:p>
        </w:tc>
      </w:tr>
      <w:tr>
        <w:tc>
          <w:tcPr>
            <w:tcW w:type="dxa" w:w="2400"/>
            <w:tcMar>
              <w:top w:type="dxa" w:w="60"/>
              <w:left w:type="dxa" w:w="100"/>
              <w:bottom w:type="dxa" w:w="60"/>
              <w:right w:type="dxa" w:w="100"/>
            </w:tcMar>
            <w:vAlign w:val="center"/>
          </w:tcPr>
          <w:p>
            <w:pPr>
              <w:spacing w:after="0" w:line="250"/>
            </w:pPr>
            <w:r>
              <w:rPr>
                <w:sz w:val="18"/>
                <w:szCs w:val="18"/>
              </w:rPr>
              <w:t xml:space="preserve">Platform</w:t>
            </w:r>
          </w:p>
        </w:tc>
        <w:tc>
          <w:tcPr>
            <w:tcW w:type="dxa" w:w="4626"/>
            <w:tcMar>
              <w:top w:type="dxa" w:w="60"/>
              <w:left w:type="dxa" w:w="100"/>
              <w:bottom w:type="dxa" w:w="60"/>
              <w:right w:type="dxa" w:w="100"/>
            </w:tcMar>
            <w:vAlign w:val="center"/>
          </w:tcPr>
          <w:p>
            <w:pPr>
              <w:spacing w:after="0" w:line="250"/>
            </w:pPr>
            <w:r>
              <w:rPr>
                <w:sz w:val="18"/>
                <w:szCs w:val="18"/>
              </w:rPr>
              <w:t xml:space="preserve">Expo SDK 56, RN 0.85, expo-router (typed routes), EAS Update OTA, new-arch off.</w:t>
            </w:r>
          </w:p>
        </w:tc>
        <w:tc>
          <w:tcPr>
            <w:tcW w:type="dxa" w:w="2000"/>
            <w:shd w:fill="DCFCE7" w:val="clear"/>
            <w:tcMar>
              <w:top w:type="dxa" w:w="60"/>
              <w:left w:type="dxa" w:w="100"/>
              <w:bottom w:type="dxa" w:w="60"/>
              <w:right w:type="dxa" w:w="100"/>
            </w:tcMar>
            <w:vAlign w:val="center"/>
          </w:tcPr>
          <w:p>
            <w:pPr>
              <w:spacing w:after="0" w:line="250"/>
            </w:pPr>
            <w:r>
              <w:rPr>
                <w:b/>
                <w:bCs/>
                <w:color w:val="15803D"/>
                <w:sz w:val="18"/>
                <w:szCs w:val="18"/>
              </w:rPr>
              <w:t xml:space="preserve">KEEP</w:t>
            </w:r>
          </w:p>
        </w:tc>
      </w:tr>
      <w:tr>
        <w:tc>
          <w:tcPr>
            <w:tcW w:type="dxa" w:w="2400"/>
            <w:shd w:fill="FEF3EC" w:val="clear"/>
            <w:tcMar>
              <w:top w:type="dxa" w:w="60"/>
              <w:left w:type="dxa" w:w="100"/>
              <w:bottom w:type="dxa" w:w="60"/>
              <w:right w:type="dxa" w:w="100"/>
            </w:tcMar>
            <w:vAlign w:val="center"/>
          </w:tcPr>
          <w:p>
            <w:pPr>
              <w:spacing w:after="0" w:line="250"/>
            </w:pPr>
            <w:r>
              <w:rPr>
                <w:sz w:val="18"/>
                <w:szCs w:val="18"/>
              </w:rPr>
              <w:t xml:space="preserve">Offline-first</w:t>
            </w:r>
          </w:p>
        </w:tc>
        <w:tc>
          <w:tcPr>
            <w:tcW w:type="dxa" w:w="4626"/>
            <w:shd w:fill="FEF3EC" w:val="clear"/>
            <w:tcMar>
              <w:top w:type="dxa" w:w="60"/>
              <w:left w:type="dxa" w:w="100"/>
              <w:bottom w:type="dxa" w:w="60"/>
              <w:right w:type="dxa" w:w="100"/>
            </w:tcMar>
            <w:vAlign w:val="center"/>
          </w:tcPr>
          <w:p>
            <w:pPr>
              <w:spacing w:after="0" w:line="250"/>
            </w:pPr>
            <w:r>
              <w:rPr>
                <w:sz w:val="18"/>
                <w:szCs w:val="18"/>
              </w:rPr>
              <w:t xml:space="preserve">PowerSync mirrors ~20 tables to on-device SQLite; job screen reads via useQuery.</w:t>
            </w:r>
          </w:p>
        </w:tc>
        <w:tc>
          <w:tcPr>
            <w:tcW w:type="dxa" w:w="2000"/>
            <w:shd w:fill="DCFCE7" w:val="clear"/>
            <w:tcMar>
              <w:top w:type="dxa" w:w="60"/>
              <w:left w:type="dxa" w:w="100"/>
              <w:bottom w:type="dxa" w:w="60"/>
              <w:right w:type="dxa" w:w="100"/>
            </w:tcMar>
            <w:vAlign w:val="center"/>
          </w:tcPr>
          <w:p>
            <w:pPr>
              <w:spacing w:after="0" w:line="250"/>
            </w:pPr>
            <w:r>
              <w:rPr>
                <w:b/>
                <w:bCs/>
                <w:color w:val="15803D"/>
                <w:sz w:val="18"/>
                <w:szCs w:val="18"/>
              </w:rPr>
              <w:t xml:space="preserve">KEEP</w:t>
            </w:r>
          </w:p>
        </w:tc>
      </w:tr>
      <w:tr>
        <w:tc>
          <w:tcPr>
            <w:tcW w:type="dxa" w:w="2400"/>
            <w:tcMar>
              <w:top w:type="dxa" w:w="60"/>
              <w:left w:type="dxa" w:w="100"/>
              <w:bottom w:type="dxa" w:w="60"/>
              <w:right w:type="dxa" w:w="100"/>
            </w:tcMar>
            <w:vAlign w:val="center"/>
          </w:tcPr>
          <w:p>
            <w:pPr>
              <w:spacing w:after="0" w:line="250"/>
            </w:pPr>
            <w:r>
              <w:rPr>
                <w:sz w:val="18"/>
                <w:szCs w:val="18"/>
              </w:rPr>
              <w:t xml:space="preserve">Jobs</w:t>
            </w:r>
          </w:p>
        </w:tc>
        <w:tc>
          <w:tcPr>
            <w:tcW w:type="dxa" w:w="4626"/>
            <w:tcMar>
              <w:top w:type="dxa" w:w="60"/>
              <w:left w:type="dxa" w:w="100"/>
              <w:bottom w:type="dxa" w:w="60"/>
              <w:right w:type="dxa" w:w="100"/>
            </w:tcMar>
            <w:vAlign w:val="center"/>
          </w:tcPr>
          <w:p>
            <w:pPr>
              <w:spacing w:after="0" w:line="250"/>
            </w:pPr>
            <w:r>
              <w:rPr>
                <w:sz w:val="18"/>
                <w:szCs w:val="18"/>
              </w:rPr>
              <w:t xml:space="preserve">Deep job detail: status (custom company statuses), materials, photos→R2, notes, visits, timer, complete + customer signature sign-off, complete-&amp;-invoice.</w:t>
            </w:r>
          </w:p>
        </w:tc>
        <w:tc>
          <w:tcPr>
            <w:tcW w:type="dxa" w:w="2000"/>
            <w:shd w:fill="FEF3C7" w:val="clear"/>
            <w:tcMar>
              <w:top w:type="dxa" w:w="60"/>
              <w:left w:type="dxa" w:w="100"/>
              <w:bottom w:type="dxa" w:w="60"/>
              <w:right w:type="dxa" w:w="100"/>
            </w:tcMar>
            <w:vAlign w:val="center"/>
          </w:tcPr>
          <w:p>
            <w:pPr>
              <w:spacing w:after="0" w:line="250"/>
            </w:pPr>
            <w:r>
              <w:rPr>
                <w:b/>
                <w:bCs/>
                <w:color w:val="B45309"/>
                <w:sz w:val="18"/>
                <w:szCs w:val="18"/>
              </w:rPr>
              <w:t xml:space="preserve">KEEP + redesign</w:t>
            </w:r>
          </w:p>
        </w:tc>
      </w:tr>
      <w:tr>
        <w:tc>
          <w:tcPr>
            <w:tcW w:type="dxa" w:w="2400"/>
            <w:shd w:fill="FEF3EC" w:val="clear"/>
            <w:tcMar>
              <w:top w:type="dxa" w:w="60"/>
              <w:left w:type="dxa" w:w="100"/>
              <w:bottom w:type="dxa" w:w="60"/>
              <w:right w:type="dxa" w:w="100"/>
            </w:tcMar>
            <w:vAlign w:val="center"/>
          </w:tcPr>
          <w:p>
            <w:pPr>
              <w:spacing w:after="0" w:line="250"/>
            </w:pPr>
            <w:r>
              <w:rPr>
                <w:sz w:val="18"/>
                <w:szCs w:val="18"/>
              </w:rPr>
              <w:t xml:space="preserve">Time &amp; travel</w:t>
            </w:r>
          </w:p>
        </w:tc>
        <w:tc>
          <w:tcPr>
            <w:tcW w:type="dxa" w:w="4626"/>
            <w:shd w:fill="FEF3EC" w:val="clear"/>
            <w:tcMar>
              <w:top w:type="dxa" w:w="60"/>
              <w:left w:type="dxa" w:w="100"/>
              <w:bottom w:type="dxa" w:w="60"/>
              <w:right w:type="dxa" w:w="100"/>
            </w:tcMar>
            <w:vAlign w:val="center"/>
          </w:tcPr>
          <w:p>
            <w:pPr>
              <w:spacing w:after="0" w:line="250"/>
            </w:pPr>
            <w:r>
              <w:rPr>
                <w:sz w:val="18"/>
                <w:szCs w:val="18"/>
              </w:rPr>
              <w:t xml:space="preserve">Manual timer, sticky running badge across tabs, GPS geofence auto check-in (150 m), automatic speed-based travel logbook.</w:t>
            </w:r>
          </w:p>
        </w:tc>
        <w:tc>
          <w:tcPr>
            <w:tcW w:type="dxa" w:w="2000"/>
            <w:shd w:fill="DCFCE7" w:val="clear"/>
            <w:tcMar>
              <w:top w:type="dxa" w:w="60"/>
              <w:left w:type="dxa" w:w="100"/>
              <w:bottom w:type="dxa" w:w="60"/>
              <w:right w:type="dxa" w:w="100"/>
            </w:tcMar>
            <w:vAlign w:val="center"/>
          </w:tcPr>
          <w:p>
            <w:pPr>
              <w:spacing w:after="0" w:line="250"/>
            </w:pPr>
            <w:r>
              <w:rPr>
                <w:b/>
                <w:bCs/>
                <w:color w:val="15803D"/>
                <w:sz w:val="18"/>
                <w:szCs w:val="18"/>
              </w:rPr>
              <w:t xml:space="preserve">KEEP</w:t>
            </w:r>
          </w:p>
        </w:tc>
      </w:tr>
      <w:tr>
        <w:tc>
          <w:tcPr>
            <w:tcW w:type="dxa" w:w="2400"/>
            <w:tcMar>
              <w:top w:type="dxa" w:w="60"/>
              <w:left w:type="dxa" w:w="100"/>
              <w:bottom w:type="dxa" w:w="60"/>
              <w:right w:type="dxa" w:w="100"/>
            </w:tcMar>
            <w:vAlign w:val="center"/>
          </w:tcPr>
          <w:p>
            <w:pPr>
              <w:spacing w:after="0" w:line="250"/>
            </w:pPr>
            <w:r>
              <w:rPr>
                <w:sz w:val="18"/>
                <w:szCs w:val="18"/>
              </w:rPr>
              <w:t xml:space="preserve">Money</w:t>
            </w:r>
          </w:p>
        </w:tc>
        <w:tc>
          <w:tcPr>
            <w:tcW w:type="dxa" w:w="4626"/>
            <w:tcMar>
              <w:top w:type="dxa" w:w="60"/>
              <w:left w:type="dxa" w:w="100"/>
              <w:bottom w:type="dxa" w:w="60"/>
              <w:right w:type="dxa" w:w="100"/>
            </w:tcMar>
            <w:vAlign w:val="center"/>
          </w:tcPr>
          <w:p>
            <w:pPr>
              <w:spacing w:after="0" w:line="250"/>
            </w:pPr>
            <w:r>
              <w:rPr>
                <w:sz w:val="18"/>
                <w:szCs w:val="18"/>
              </w:rPr>
              <w:t xml:space="preserve">Quotes (optional customer-selectable sections), invoices incl. progress invoices, Stripe Tap-to-Pay.</w:t>
            </w:r>
          </w:p>
        </w:tc>
        <w:tc>
          <w:tcPr>
            <w:tcW w:type="dxa" w:w="2000"/>
            <w:shd w:fill="DCFCE7" w:val="clear"/>
            <w:tcMar>
              <w:top w:type="dxa" w:w="60"/>
              <w:left w:type="dxa" w:w="100"/>
              <w:bottom w:type="dxa" w:w="60"/>
              <w:right w:type="dxa" w:w="100"/>
            </w:tcMar>
            <w:vAlign w:val="center"/>
          </w:tcPr>
          <w:p>
            <w:pPr>
              <w:spacing w:after="0" w:line="250"/>
            </w:pPr>
            <w:r>
              <w:rPr>
                <w:b/>
                <w:bCs/>
                <w:color w:val="15803D"/>
                <w:sz w:val="18"/>
                <w:szCs w:val="18"/>
              </w:rPr>
              <w:t xml:space="preserve">KEEP</w:t>
            </w:r>
          </w:p>
        </w:tc>
      </w:tr>
      <w:tr>
        <w:tc>
          <w:tcPr>
            <w:tcW w:type="dxa" w:w="2400"/>
            <w:shd w:fill="FEF3EC" w:val="clear"/>
            <w:tcMar>
              <w:top w:type="dxa" w:w="60"/>
              <w:left w:type="dxa" w:w="100"/>
              <w:bottom w:type="dxa" w:w="60"/>
              <w:right w:type="dxa" w:w="100"/>
            </w:tcMar>
            <w:vAlign w:val="center"/>
          </w:tcPr>
          <w:p>
            <w:pPr>
              <w:spacing w:after="0" w:line="250"/>
            </w:pPr>
            <w:r>
              <w:rPr>
                <w:sz w:val="18"/>
                <w:szCs w:val="18"/>
              </w:rPr>
              <w:t xml:space="preserve">Data</w:t>
            </w:r>
          </w:p>
        </w:tc>
        <w:tc>
          <w:tcPr>
            <w:tcW w:type="dxa" w:w="4626"/>
            <w:shd w:fill="FEF3EC" w:val="clear"/>
            <w:tcMar>
              <w:top w:type="dxa" w:w="60"/>
              <w:left w:type="dxa" w:w="100"/>
              <w:bottom w:type="dxa" w:w="60"/>
              <w:right w:type="dxa" w:w="100"/>
            </w:tcMar>
            <w:vAlign w:val="center"/>
          </w:tcPr>
          <w:p>
            <w:pPr>
              <w:spacing w:after="0" w:line="250"/>
            </w:pPr>
            <w:r>
              <w:rPr>
                <w:sz w:val="18"/>
                <w:szCs w:val="18"/>
              </w:rPr>
              <w:t xml:space="preserve">Customers + sites (lat/lng, access notes), price list, projects/stages, todos, timesheets, job map.</w:t>
            </w:r>
          </w:p>
        </w:tc>
        <w:tc>
          <w:tcPr>
            <w:tcW w:type="dxa" w:w="2000"/>
            <w:shd w:fill="DCFCE7" w:val="clear"/>
            <w:tcMar>
              <w:top w:type="dxa" w:w="60"/>
              <w:left w:type="dxa" w:w="100"/>
              <w:bottom w:type="dxa" w:w="60"/>
              <w:right w:type="dxa" w:w="100"/>
            </w:tcMar>
            <w:vAlign w:val="center"/>
          </w:tcPr>
          <w:p>
            <w:pPr>
              <w:spacing w:after="0" w:line="250"/>
            </w:pPr>
            <w:r>
              <w:rPr>
                <w:b/>
                <w:bCs/>
                <w:color w:val="15803D"/>
                <w:sz w:val="18"/>
                <w:szCs w:val="18"/>
              </w:rPr>
              <w:t xml:space="preserve">KEEP</w:t>
            </w:r>
          </w:p>
        </w:tc>
      </w:tr>
      <w:tr>
        <w:tc>
          <w:tcPr>
            <w:tcW w:type="dxa" w:w="2400"/>
            <w:tcMar>
              <w:top w:type="dxa" w:w="60"/>
              <w:left w:type="dxa" w:w="100"/>
              <w:bottom w:type="dxa" w:w="60"/>
              <w:right w:type="dxa" w:w="100"/>
            </w:tcMar>
            <w:vAlign w:val="center"/>
          </w:tcPr>
          <w:p>
            <w:pPr>
              <w:spacing w:after="0" w:line="250"/>
            </w:pPr>
            <w:r>
              <w:rPr>
                <w:sz w:val="18"/>
                <w:szCs w:val="18"/>
              </w:rPr>
              <w:t xml:space="preserve">Forms</w:t>
            </w:r>
          </w:p>
        </w:tc>
        <w:tc>
          <w:tcPr>
            <w:tcW w:type="dxa" w:w="4626"/>
            <w:tcMar>
              <w:top w:type="dxa" w:w="60"/>
              <w:left w:type="dxa" w:w="100"/>
              <w:bottom w:type="dxa" w:w="60"/>
              <w:right w:type="dxa" w:w="100"/>
            </w:tcMar>
            <w:vAlign w:val="center"/>
          </w:tcPr>
          <w:p>
            <w:pPr>
              <w:spacing w:after="0" w:line="250"/>
            </w:pPr>
            <w:r>
              <w:rPr>
                <w:sz w:val="18"/>
                <w:szCs w:val="18"/>
              </w:rPr>
              <w:t xml:space="preserve">form_templates / form_submissions exist in the PowerSync schema — the app's namesake — but are not surfaced on the mobile job screen.</w:t>
            </w:r>
          </w:p>
        </w:tc>
        <w:tc>
          <w:tcPr>
            <w:tcW w:type="dxa" w:w="2000"/>
            <w:shd w:fill="FEF3C7" w:val="clear"/>
            <w:tcMar>
              <w:top w:type="dxa" w:w="60"/>
              <w:left w:type="dxa" w:w="100"/>
              <w:bottom w:type="dxa" w:w="60"/>
              <w:right w:type="dxa" w:w="100"/>
            </w:tcMar>
            <w:vAlign w:val="center"/>
          </w:tcPr>
          <w:p>
            <w:pPr>
              <w:spacing w:after="0" w:line="250"/>
            </w:pPr>
            <w:r>
              <w:rPr>
                <w:b/>
                <w:bCs/>
                <w:color w:val="B45309"/>
                <w:sz w:val="18"/>
                <w:szCs w:val="18"/>
              </w:rPr>
              <w:t xml:space="preserve">SURFACE</w:t>
            </w:r>
          </w:p>
        </w:tc>
      </w:tr>
      <w:tr>
        <w:tc>
          <w:tcPr>
            <w:tcW w:type="dxa" w:w="2400"/>
            <w:shd w:fill="FEF3EC" w:val="clear"/>
            <w:tcMar>
              <w:top w:type="dxa" w:w="60"/>
              <w:left w:type="dxa" w:w="100"/>
              <w:bottom w:type="dxa" w:w="60"/>
              <w:right w:type="dxa" w:w="100"/>
            </w:tcMar>
            <w:vAlign w:val="center"/>
          </w:tcPr>
          <w:p>
            <w:pPr>
              <w:spacing w:after="0" w:line="250"/>
            </w:pPr>
            <w:r>
              <w:rPr>
                <w:sz w:val="18"/>
                <w:szCs w:val="18"/>
              </w:rPr>
              <w:t xml:space="preserve">Enquiries</w:t>
            </w:r>
          </w:p>
        </w:tc>
        <w:tc>
          <w:tcPr>
            <w:tcW w:type="dxa" w:w="4626"/>
            <w:shd w:fill="FEF3EC" w:val="clear"/>
            <w:tcMar>
              <w:top w:type="dxa" w:w="60"/>
              <w:left w:type="dxa" w:w="100"/>
              <w:bottom w:type="dxa" w:w="60"/>
              <w:right w:type="dxa" w:w="100"/>
            </w:tcMar>
            <w:vAlign w:val="center"/>
          </w:tcPr>
          <w:p>
            <w:pPr>
              <w:spacing w:after="0" w:line="250"/>
            </w:pPr>
            <w:r>
              <w:rPr>
                <w:sz w:val="18"/>
                <w:szCs w:val="18"/>
              </w:rPr>
              <w:t xml:space="preserve">Supabase enquiries table + a manual “log enquiry” screen, buried under More; statuses new→contacted→quoted→won→lost.</w:t>
            </w:r>
          </w:p>
        </w:tc>
        <w:tc>
          <w:tcPr>
            <w:tcW w:type="dxa" w:w="2000"/>
            <w:shd w:fill="FEF3C7" w:val="clear"/>
            <w:tcMar>
              <w:top w:type="dxa" w:w="60"/>
              <w:left w:type="dxa" w:w="100"/>
              <w:bottom w:type="dxa" w:w="60"/>
              <w:right w:type="dxa" w:w="100"/>
            </w:tcMar>
            <w:vAlign w:val="center"/>
          </w:tcPr>
          <w:p>
            <w:pPr>
              <w:spacing w:after="0" w:line="250"/>
            </w:pPr>
            <w:r>
              <w:rPr>
                <w:b/>
                <w:bCs/>
                <w:color w:val="B45309"/>
                <w:sz w:val="18"/>
                <w:szCs w:val="18"/>
              </w:rPr>
              <w:t xml:space="preserve">PROMOTE</w:t>
            </w:r>
          </w:p>
        </w:tc>
      </w:tr>
      <w:tr>
        <w:tc>
          <w:tcPr>
            <w:tcW w:type="dxa" w:w="2400"/>
            <w:tcMar>
              <w:top w:type="dxa" w:w="60"/>
              <w:left w:type="dxa" w:w="100"/>
              <w:bottom w:type="dxa" w:w="60"/>
              <w:right w:type="dxa" w:w="100"/>
            </w:tcMar>
            <w:vAlign w:val="center"/>
          </w:tcPr>
          <w:p>
            <w:pPr>
              <w:spacing w:after="0" w:line="250"/>
            </w:pPr>
            <w:r>
              <w:rPr>
                <w:sz w:val="18"/>
                <w:szCs w:val="18"/>
              </w:rPr>
              <w:t xml:space="preserve">Push</w:t>
            </w:r>
          </w:p>
        </w:tc>
        <w:tc>
          <w:tcPr>
            <w:tcW w:type="dxa" w:w="4626"/>
            <w:tcMar>
              <w:top w:type="dxa" w:w="60"/>
              <w:left w:type="dxa" w:w="100"/>
              <w:bottom w:type="dxa" w:w="60"/>
              <w:right w:type="dxa" w:w="100"/>
            </w:tcMar>
            <w:vAlign w:val="center"/>
          </w:tcPr>
          <w:p>
            <w:pPr>
              <w:spacing w:after="0" w:line="250"/>
            </w:pPr>
            <w:r>
              <w:rPr>
                <w:sz w:val="18"/>
                <w:szCs w:val="18"/>
              </w:rPr>
              <w:t xml:space="preserve">expo-notifications; token saved to profiles.expo_push_token; a polled 14-day activity feed on Notifications.</w:t>
            </w:r>
          </w:p>
        </w:tc>
        <w:tc>
          <w:tcPr>
            <w:tcW w:type="dxa" w:w="2000"/>
            <w:shd w:fill="FEF3C7" w:val="clear"/>
            <w:tcMar>
              <w:top w:type="dxa" w:w="60"/>
              <w:left w:type="dxa" w:w="100"/>
              <w:bottom w:type="dxa" w:w="60"/>
              <w:right w:type="dxa" w:w="100"/>
            </w:tcMar>
            <w:vAlign w:val="center"/>
          </w:tcPr>
          <w:p>
            <w:pPr>
              <w:spacing w:after="0" w:line="250"/>
            </w:pPr>
            <w:r>
              <w:rPr>
                <w:b/>
                <w:bCs/>
                <w:color w:val="B45309"/>
                <w:sz w:val="18"/>
                <w:szCs w:val="18"/>
              </w:rPr>
              <w:t xml:space="preserve">UPGRADE</w:t>
            </w:r>
          </w:p>
        </w:tc>
      </w:tr>
    </w:tbl>
    <w:p>
      <w:r>
        <w:br w:type="page"/>
      </w:r>
    </w:p>
    <w:p>
      <w:pPr>
        <w:pStyle w:val="Heading1"/>
      </w:pPr>
      <w:r>
        <w:t xml:space="preserve">3. The parity gap — web has it, mobile doesn't</w:t>
      </w:r>
    </w:p>
    <w:p>
      <w:pPr>
        <w:spacing w:after="120" w:line="276"/>
      </w:pPr>
      <w:r>
        <w:t xml:space="preserve">The web app already ships the capabilities you want on the phone. The overhaul closes this gap by </w:t>
      </w:r>
      <w:r>
        <w:rPr>
          <w:b/>
          <w:bCs/>
        </w:rPr>
        <w:t xml:space="preserve">consuming the same endpoints</w:t>
      </w:r>
      <w:r>
        <w:t xml:space="preserve">, not rebuilding them.</w:t>
      </w:r>
    </w:p>
    <w:tbl>
      <w:tblPr>
        <w:tblW w:type="dxa" w:w="9026"/>
        <w:tblBorders>
          <w:top w:val="single" w:color="CBD5E1" w:sz="2"/>
          <w:left w:val="single" w:color="CBD5E1" w:sz="2"/>
          <w:bottom w:val="single" w:color="CBD5E1" w:sz="2"/>
          <w:right w:val="single" w:color="CBD5E1" w:sz="2"/>
          <w:insideH w:val="single" w:color="CBD5E1" w:sz="2"/>
          <w:insideV w:val="single" w:color="CBD5E1" w:sz="2"/>
        </w:tblBorders>
      </w:tblPr>
      <w:tblGrid>
        <w:gridCol w:w="2500"/>
        <w:gridCol w:w="3400"/>
        <w:gridCol w:w="3126"/>
      </w:tblGrid>
      <w:tr>
        <w:trPr>
          <w:tblHeader/>
        </w:trPr>
        <w:tc>
          <w:tcPr>
            <w:tcW w:type="dxa" w:w="2500"/>
            <w:shd w:fill="EA580C" w:val="clear"/>
            <w:tcMar>
              <w:top w:type="dxa" w:w="60"/>
              <w:left w:type="dxa" w:w="100"/>
              <w:bottom w:type="dxa" w:w="60"/>
              <w:right w:type="dxa" w:w="100"/>
            </w:tcMar>
            <w:vAlign w:val="center"/>
          </w:tcPr>
          <w:p>
            <w:pPr>
              <w:spacing w:after="0" w:line="250"/>
            </w:pPr>
            <w:r>
              <w:rPr>
                <w:b/>
                <w:bCs/>
                <w:color w:val="FFFFFF"/>
                <w:sz w:val="18"/>
                <w:szCs w:val="18"/>
              </w:rPr>
              <w:t xml:space="preserve">Capability</w:t>
            </w:r>
          </w:p>
        </w:tc>
        <w:tc>
          <w:tcPr>
            <w:tcW w:type="dxa" w:w="3400"/>
            <w:shd w:fill="EA580C" w:val="clear"/>
            <w:tcMar>
              <w:top w:type="dxa" w:w="60"/>
              <w:left w:type="dxa" w:w="100"/>
              <w:bottom w:type="dxa" w:w="60"/>
              <w:right w:type="dxa" w:w="100"/>
            </w:tcMar>
            <w:vAlign w:val="center"/>
          </w:tcPr>
          <w:p>
            <w:pPr>
              <w:spacing w:after="0" w:line="250"/>
            </w:pPr>
            <w:r>
              <w:rPr>
                <w:b/>
                <w:bCs/>
                <w:color w:val="FFFFFF"/>
                <w:sz w:val="18"/>
                <w:szCs w:val="18"/>
              </w:rPr>
              <w:t xml:space="preserve">On web today</w:t>
            </w:r>
          </w:p>
        </w:tc>
        <w:tc>
          <w:tcPr>
            <w:tcW w:type="dxa" w:w="3126"/>
            <w:shd w:fill="EA580C" w:val="clear"/>
            <w:tcMar>
              <w:top w:type="dxa" w:w="60"/>
              <w:left w:type="dxa" w:w="100"/>
              <w:bottom w:type="dxa" w:w="60"/>
              <w:right w:type="dxa" w:w="100"/>
            </w:tcMar>
            <w:vAlign w:val="center"/>
          </w:tcPr>
          <w:p>
            <w:pPr>
              <w:spacing w:after="0" w:line="250"/>
            </w:pPr>
            <w:r>
              <w:rPr>
                <w:b/>
                <w:bCs/>
                <w:color w:val="FFFFFF"/>
                <w:sz w:val="18"/>
                <w:szCs w:val="18"/>
              </w:rPr>
              <w:t xml:space="preserve">On mobile</w:t>
            </w:r>
          </w:p>
        </w:tc>
      </w:tr>
      <w:tr>
        <w:tc>
          <w:tcPr>
            <w:tcW w:type="dxa" w:w="2500"/>
            <w:tcMar>
              <w:top w:type="dxa" w:w="60"/>
              <w:left w:type="dxa" w:w="100"/>
              <w:bottom w:type="dxa" w:w="60"/>
              <w:right w:type="dxa" w:w="100"/>
            </w:tcMar>
            <w:vAlign w:val="center"/>
          </w:tcPr>
          <w:p>
            <w:pPr>
              <w:spacing w:after="0" w:line="250"/>
            </w:pPr>
            <w:r>
              <w:rPr>
                <w:sz w:val="18"/>
                <w:szCs w:val="18"/>
              </w:rPr>
              <w:t xml:space="preserve">Unified inbox</w:t>
            </w:r>
          </w:p>
        </w:tc>
        <w:tc>
          <w:tcPr>
            <w:tcW w:type="dxa" w:w="3400"/>
            <w:tcMar>
              <w:top w:type="dxa" w:w="60"/>
              <w:left w:type="dxa" w:w="100"/>
              <w:bottom w:type="dxa" w:w="60"/>
              <w:right w:type="dxa" w:w="100"/>
            </w:tcMar>
            <w:vAlign w:val="center"/>
          </w:tcPr>
          <w:p>
            <w:pPr>
              <w:spacing w:after="0" w:line="250"/>
            </w:pPr>
            <w:r>
              <w:rPr>
                <w:sz w:val="18"/>
                <w:szCs w:val="18"/>
              </w:rPr>
              <w:t xml:space="preserve">/messages — conversations list + thread + triage, 15s poll, owner/admin.</w:t>
            </w:r>
          </w:p>
        </w:tc>
        <w:tc>
          <w:tcPr>
            <w:tcW w:type="dxa" w:w="3126"/>
            <w:shd w:fill="FEE2E2" w:val="clear"/>
            <w:tcMar>
              <w:top w:type="dxa" w:w="60"/>
              <w:left w:type="dxa" w:w="100"/>
              <w:bottom w:type="dxa" w:w="60"/>
              <w:right w:type="dxa" w:w="100"/>
            </w:tcMar>
            <w:vAlign w:val="center"/>
          </w:tcPr>
          <w:p>
            <w:pPr>
              <w:spacing w:after="0" w:line="250"/>
            </w:pPr>
            <w:r>
              <w:rPr>
                <w:b/>
                <w:bCs/>
                <w:color w:val="B91C1C"/>
                <w:sz w:val="18"/>
                <w:szCs w:val="18"/>
              </w:rPr>
              <w:t xml:space="preserve">MISSING → build (Hero 1)</w:t>
            </w:r>
          </w:p>
        </w:tc>
      </w:tr>
      <w:tr>
        <w:tc>
          <w:tcPr>
            <w:tcW w:type="dxa" w:w="2500"/>
            <w:shd w:fill="FEF3EC" w:val="clear"/>
            <w:tcMar>
              <w:top w:type="dxa" w:w="60"/>
              <w:left w:type="dxa" w:w="100"/>
              <w:bottom w:type="dxa" w:w="60"/>
              <w:right w:type="dxa" w:w="100"/>
            </w:tcMar>
            <w:vAlign w:val="center"/>
          </w:tcPr>
          <w:p>
            <w:pPr>
              <w:spacing w:after="0" w:line="250"/>
            </w:pPr>
            <w:r>
              <w:rPr>
                <w:sz w:val="18"/>
                <w:szCs w:val="18"/>
              </w:rPr>
              <w:t xml:space="preserve">Two-way SMS threads</w:t>
            </w:r>
          </w:p>
        </w:tc>
        <w:tc>
          <w:tcPr>
            <w:tcW w:type="dxa" w:w="3400"/>
            <w:shd w:fill="FEF3EC" w:val="clear"/>
            <w:tcMar>
              <w:top w:type="dxa" w:w="60"/>
              <w:left w:type="dxa" w:w="100"/>
              <w:bottom w:type="dxa" w:w="60"/>
              <w:right w:type="dxa" w:w="100"/>
            </w:tcMar>
            <w:vAlign w:val="center"/>
          </w:tcPr>
          <w:p>
            <w:pPr>
              <w:spacing w:after="0" w:line="250"/>
            </w:pPr>
            <w:r>
              <w:rPr>
                <w:sz w:val="18"/>
                <w:szCs w:val="18"/>
              </w:rPr>
              <w:t xml:space="preserve">customer_messages (mig 042) + /api/sms/send + /api/sms/inbound (Twilio, dark).</w:t>
            </w:r>
          </w:p>
        </w:tc>
        <w:tc>
          <w:tcPr>
            <w:tcW w:type="dxa" w:w="3126"/>
            <w:shd w:fill="FEE2E2" w:val="clear"/>
            <w:tcMar>
              <w:top w:type="dxa" w:w="60"/>
              <w:left w:type="dxa" w:w="100"/>
              <w:bottom w:type="dxa" w:w="60"/>
              <w:right w:type="dxa" w:w="100"/>
            </w:tcMar>
            <w:vAlign w:val="center"/>
          </w:tcPr>
          <w:p>
            <w:pPr>
              <w:spacing w:after="0" w:line="250"/>
            </w:pPr>
            <w:r>
              <w:rPr>
                <w:b/>
                <w:bCs/>
                <w:color w:val="B91C1C"/>
                <w:sz w:val="18"/>
                <w:szCs w:val="18"/>
              </w:rPr>
              <w:t xml:space="preserve">MISSING → build</w:t>
            </w:r>
          </w:p>
        </w:tc>
      </w:tr>
      <w:tr>
        <w:tc>
          <w:tcPr>
            <w:tcW w:type="dxa" w:w="2500"/>
            <w:tcMar>
              <w:top w:type="dxa" w:w="60"/>
              <w:left w:type="dxa" w:w="100"/>
              <w:bottom w:type="dxa" w:w="60"/>
              <w:right w:type="dxa" w:w="100"/>
            </w:tcMar>
            <w:vAlign w:val="center"/>
          </w:tcPr>
          <w:p>
            <w:pPr>
              <w:spacing w:after="0" w:line="250"/>
            </w:pPr>
            <w:r>
              <w:rPr>
                <w:sz w:val="18"/>
                <w:szCs w:val="18"/>
              </w:rPr>
              <w:t xml:space="preserve">Enquiries / web leads</w:t>
            </w:r>
          </w:p>
        </w:tc>
        <w:tc>
          <w:tcPr>
            <w:tcW w:type="dxa" w:w="3400"/>
            <w:tcMar>
              <w:top w:type="dxa" w:w="60"/>
              <w:left w:type="dxa" w:w="100"/>
              <w:bottom w:type="dxa" w:w="60"/>
              <w:right w:type="dxa" w:w="100"/>
            </w:tcMar>
            <w:vAlign w:val="center"/>
          </w:tcPr>
          <w:p>
            <w:pPr>
              <w:spacing w:after="0" w:line="250"/>
            </w:pPr>
            <w:r>
              <w:rPr>
                <w:sz w:val="18"/>
                <w:szCs w:val="18"/>
              </w:rPr>
              <w:t xml:space="preserve">enquiries + /api/site/lead capture, enquiry detail, convert to quote/job.</w:t>
            </w:r>
          </w:p>
        </w:tc>
        <w:tc>
          <w:tcPr>
            <w:tcW w:type="dxa" w:w="3126"/>
            <w:shd w:fill="FEF3C7" w:val="clear"/>
            <w:tcMar>
              <w:top w:type="dxa" w:w="60"/>
              <w:left w:type="dxa" w:w="100"/>
              <w:bottom w:type="dxa" w:w="60"/>
              <w:right w:type="dxa" w:w="100"/>
            </w:tcMar>
            <w:vAlign w:val="center"/>
          </w:tcPr>
          <w:p>
            <w:pPr>
              <w:spacing w:after="0" w:line="250"/>
            </w:pPr>
            <w:r>
              <w:rPr>
                <w:b/>
                <w:bCs/>
                <w:color w:val="B45309"/>
                <w:sz w:val="18"/>
                <w:szCs w:val="18"/>
              </w:rPr>
              <w:t xml:space="preserve">Log-only, buried, online-only</w:t>
            </w:r>
          </w:p>
        </w:tc>
      </w:tr>
      <w:tr>
        <w:tc>
          <w:tcPr>
            <w:tcW w:type="dxa" w:w="2500"/>
            <w:shd w:fill="FEF3EC" w:val="clear"/>
            <w:tcMar>
              <w:top w:type="dxa" w:w="60"/>
              <w:left w:type="dxa" w:w="100"/>
              <w:bottom w:type="dxa" w:w="60"/>
              <w:right w:type="dxa" w:w="100"/>
            </w:tcMar>
            <w:vAlign w:val="center"/>
          </w:tcPr>
          <w:p>
            <w:pPr>
              <w:spacing w:after="0" w:line="250"/>
            </w:pPr>
            <w:r>
              <w:rPr>
                <w:sz w:val="18"/>
                <w:szCs w:val="18"/>
              </w:rPr>
              <w:t xml:space="preserve">Booking requests</w:t>
            </w:r>
          </w:p>
        </w:tc>
        <w:tc>
          <w:tcPr>
            <w:tcW w:type="dxa" w:w="3400"/>
            <w:shd w:fill="FEF3EC" w:val="clear"/>
            <w:tcMar>
              <w:top w:type="dxa" w:w="60"/>
              <w:left w:type="dxa" w:w="100"/>
              <w:bottom w:type="dxa" w:w="60"/>
              <w:right w:type="dxa" w:w="100"/>
            </w:tcMar>
            <w:vAlign w:val="center"/>
          </w:tcPr>
          <w:p>
            <w:pPr>
              <w:spacing w:after="0" w:line="250"/>
            </w:pPr>
            <w:r>
              <w:rPr>
                <w:sz w:val="18"/>
                <w:szCs w:val="18"/>
              </w:rPr>
              <w:t xml:space="preserve">bookings + widget + deposits (Sprints C/D) land in the inbox.</w:t>
            </w:r>
          </w:p>
        </w:tc>
        <w:tc>
          <w:tcPr>
            <w:tcW w:type="dxa" w:w="3126"/>
            <w:shd w:fill="FEF3C7" w:val="clear"/>
            <w:tcMar>
              <w:top w:type="dxa" w:w="60"/>
              <w:left w:type="dxa" w:w="100"/>
              <w:bottom w:type="dxa" w:w="60"/>
              <w:right w:type="dxa" w:w="100"/>
            </w:tcMar>
            <w:vAlign w:val="center"/>
          </w:tcPr>
          <w:p>
            <w:pPr>
              <w:spacing w:after="0" w:line="250"/>
            </w:pPr>
            <w:r>
              <w:rPr>
                <w:b/>
                <w:bCs/>
                <w:color w:val="B45309"/>
                <w:sz w:val="18"/>
                <w:szCs w:val="18"/>
              </w:rPr>
              <w:t xml:space="preserve">Surface in inbox when live</w:t>
            </w:r>
          </w:p>
        </w:tc>
      </w:tr>
      <w:tr>
        <w:tc>
          <w:tcPr>
            <w:tcW w:type="dxa" w:w="2500"/>
            <w:tcMar>
              <w:top w:type="dxa" w:w="60"/>
              <w:left w:type="dxa" w:w="100"/>
              <w:bottom w:type="dxa" w:w="60"/>
              <w:right w:type="dxa" w:w="100"/>
            </w:tcMar>
            <w:vAlign w:val="center"/>
          </w:tcPr>
          <w:p>
            <w:pPr>
              <w:spacing w:after="0" w:line="250"/>
            </w:pPr>
            <w:r>
              <w:rPr>
                <w:sz w:val="18"/>
                <w:szCs w:val="18"/>
              </w:rPr>
              <w:t xml:space="preserve">Channel-aware notify</w:t>
            </w:r>
          </w:p>
        </w:tc>
        <w:tc>
          <w:tcPr>
            <w:tcW w:type="dxa" w:w="3400"/>
            <w:tcMar>
              <w:top w:type="dxa" w:w="60"/>
              <w:left w:type="dxa" w:w="100"/>
              <w:bottom w:type="dxa" w:w="60"/>
              <w:right w:type="dxa" w:w="100"/>
            </w:tcMar>
            <w:vAlign w:val="center"/>
          </w:tcPr>
          <w:p>
            <w:pPr>
              <w:spacing w:after="0" w:line="250"/>
            </w:pPr>
            <w:r>
              <w:rPr>
                <w:sz w:val="18"/>
                <w:szCs w:val="18"/>
              </w:rPr>
              <w:t xml:space="preserve">notify() + /api/notify picks email now, SMS when Twilio flips.</w:t>
            </w:r>
          </w:p>
        </w:tc>
        <w:tc>
          <w:tcPr>
            <w:tcW w:type="dxa" w:w="3126"/>
            <w:shd w:fill="FEF3C7" w:val="clear"/>
            <w:tcMar>
              <w:top w:type="dxa" w:w="60"/>
              <w:left w:type="dxa" w:w="100"/>
              <w:bottom w:type="dxa" w:w="60"/>
              <w:right w:type="dxa" w:w="100"/>
            </w:tcMar>
            <w:vAlign w:val="center"/>
          </w:tcPr>
          <w:p>
            <w:pPr>
              <w:spacing w:after="0" w:line="250"/>
            </w:pPr>
            <w:r>
              <w:rPr>
                <w:b/>
                <w:bCs/>
                <w:color w:val="B45309"/>
                <w:sz w:val="18"/>
                <w:szCs w:val="18"/>
              </w:rPr>
              <w:t xml:space="preserve">Reuse from device</w:t>
            </w:r>
          </w:p>
        </w:tc>
      </w:tr>
      <w:tr>
        <w:tc>
          <w:tcPr>
            <w:tcW w:type="dxa" w:w="2500"/>
            <w:shd w:fill="FEF3EC" w:val="clear"/>
            <w:tcMar>
              <w:top w:type="dxa" w:w="60"/>
              <w:left w:type="dxa" w:w="100"/>
              <w:bottom w:type="dxa" w:w="60"/>
              <w:right w:type="dxa" w:w="100"/>
            </w:tcMar>
            <w:vAlign w:val="center"/>
          </w:tcPr>
          <w:p>
            <w:pPr>
              <w:spacing w:after="0" w:line="250"/>
            </w:pPr>
            <w:r>
              <w:rPr>
                <w:sz w:val="18"/>
                <w:szCs w:val="18"/>
              </w:rPr>
              <w:t xml:space="preserve">One-touch ETA / on-my-way</w:t>
            </w:r>
          </w:p>
        </w:tc>
        <w:tc>
          <w:tcPr>
            <w:tcW w:type="dxa" w:w="3400"/>
            <w:shd w:fill="FEF3EC" w:val="clear"/>
            <w:tcMar>
              <w:top w:type="dxa" w:w="60"/>
              <w:left w:type="dxa" w:w="100"/>
              <w:bottom w:type="dxa" w:w="60"/>
              <w:right w:type="dxa" w:w="100"/>
            </w:tcMar>
            <w:vAlign w:val="center"/>
          </w:tcPr>
          <w:p>
            <w:pPr>
              <w:spacing w:after="0" w:line="250"/>
            </w:pPr>
            <w:r>
              <w:rPr>
                <w:sz w:val="18"/>
                <w:szCs w:val="18"/>
              </w:rPr>
              <w:t xml:space="preserve">Not on web either — but all inputs (site coords, SMS send) exist.</w:t>
            </w:r>
          </w:p>
        </w:tc>
        <w:tc>
          <w:tcPr>
            <w:tcW w:type="dxa" w:w="3126"/>
            <w:shd w:fill="FEE2E2" w:val="clear"/>
            <w:tcMar>
              <w:top w:type="dxa" w:w="60"/>
              <w:left w:type="dxa" w:w="100"/>
              <w:bottom w:type="dxa" w:w="60"/>
              <w:right w:type="dxa" w:w="100"/>
            </w:tcMar>
            <w:vAlign w:val="center"/>
          </w:tcPr>
          <w:p>
            <w:pPr>
              <w:spacing w:after="0" w:line="250"/>
            </w:pPr>
            <w:r>
              <w:rPr>
                <w:b/>
                <w:bCs/>
                <w:color w:val="B91C1C"/>
                <w:sz w:val="18"/>
                <w:szCs w:val="18"/>
              </w:rPr>
              <w:t xml:space="preserve">MISSING → build (Hero 2)</w:t>
            </w:r>
          </w:p>
        </w:tc>
      </w:tr>
      <w:tr>
        <w:tc>
          <w:tcPr>
            <w:tcW w:type="dxa" w:w="2500"/>
            <w:tcMar>
              <w:top w:type="dxa" w:w="60"/>
              <w:left w:type="dxa" w:w="100"/>
              <w:bottom w:type="dxa" w:w="60"/>
              <w:right w:type="dxa" w:w="100"/>
            </w:tcMar>
            <w:vAlign w:val="center"/>
          </w:tcPr>
          <w:p>
            <w:pPr>
              <w:spacing w:after="0" w:line="250"/>
            </w:pPr>
            <w:r>
              <w:rPr>
                <w:sz w:val="18"/>
                <w:szCs w:val="18"/>
              </w:rPr>
              <w:t xml:space="preserve">Customer portal</w:t>
            </w:r>
          </w:p>
        </w:tc>
        <w:tc>
          <w:tcPr>
            <w:tcW w:type="dxa" w:w="3400"/>
            <w:tcMar>
              <w:top w:type="dxa" w:w="60"/>
              <w:left w:type="dxa" w:w="100"/>
              <w:bottom w:type="dxa" w:w="60"/>
              <w:right w:type="dxa" w:w="100"/>
            </w:tcMar>
            <w:vAlign w:val="center"/>
          </w:tcPr>
          <w:p>
            <w:pPr>
              <w:spacing w:after="0" w:line="250"/>
            </w:pPr>
            <w:r>
              <w:rPr>
                <w:sz w:val="18"/>
                <w:szCs w:val="18"/>
              </w:rPr>
              <w:t xml:space="preserve">portal/[token] — customer-facing job/quote/tracking pages.</w:t>
            </w:r>
          </w:p>
        </w:tc>
        <w:tc>
          <w:tcPr>
            <w:tcW w:type="dxa" w:w="3126"/>
            <w:shd w:fill="FEF3C7" w:val="clear"/>
            <w:tcMar>
              <w:top w:type="dxa" w:w="60"/>
              <w:left w:type="dxa" w:w="100"/>
              <w:bottom w:type="dxa" w:w="60"/>
              <w:right w:type="dxa" w:w="100"/>
            </w:tcMar>
            <w:vAlign w:val="center"/>
          </w:tcPr>
          <w:p>
            <w:pPr>
              <w:spacing w:after="0" w:line="250"/>
            </w:pPr>
            <w:r>
              <w:rPr>
                <w:b/>
                <w:bCs/>
                <w:color w:val="B45309"/>
                <w:sz w:val="18"/>
                <w:szCs w:val="18"/>
              </w:rPr>
              <w:t xml:space="preserve">Reuse for ETA tracking link</w:t>
            </w:r>
          </w:p>
        </w:tc>
      </w:tr>
    </w:tbl>
    <w:p>
      <w:r>
        <w:br w:type="page"/>
      </w:r>
    </w:p>
    <w:p>
      <w:pPr>
        <w:pStyle w:val="Heading1"/>
      </w:pPr>
      <w:r>
        <w:t xml:space="preserve">4. UX audit of the current mobile app</w:t>
      </w:r>
    </w:p>
    <w:p>
      <w:pPr>
        <w:spacing w:after="120" w:line="276"/>
      </w:pPr>
      <w:r>
        <w:t xml:space="preserve">Specific, file-referenced findings. Severity by impact on the daily win-the-lead / do-the-job / get-paid loop.</w:t>
      </w:r>
    </w:p>
    <w:tbl>
      <w:tblPr>
        <w:tblW w:type="dxa" w:w="9026"/>
        <w:tblBorders>
          <w:top w:val="single" w:color="CBD5E1" w:sz="2"/>
          <w:left w:val="single" w:color="CBD5E1" w:sz="2"/>
          <w:bottom w:val="single" w:color="CBD5E1" w:sz="2"/>
          <w:right w:val="single" w:color="CBD5E1" w:sz="2"/>
          <w:insideH w:val="single" w:color="CBD5E1" w:sz="2"/>
          <w:insideV w:val="single" w:color="CBD5E1" w:sz="2"/>
        </w:tblBorders>
      </w:tblPr>
      <w:tblGrid>
        <w:gridCol w:w="520"/>
        <w:gridCol w:w="3100"/>
        <w:gridCol w:w="3806"/>
        <w:gridCol w:w="1600"/>
      </w:tblGrid>
      <w:tr>
        <w:trPr>
          <w:tblHeader/>
        </w:trPr>
        <w:tc>
          <w:tcPr>
            <w:tcW w:type="dxa" w:w="520"/>
            <w:shd w:fill="EA580C" w:val="clear"/>
            <w:tcMar>
              <w:top w:type="dxa" w:w="60"/>
              <w:left w:type="dxa" w:w="100"/>
              <w:bottom w:type="dxa" w:w="60"/>
              <w:right w:type="dxa" w:w="100"/>
            </w:tcMar>
            <w:vAlign w:val="center"/>
          </w:tcPr>
          <w:p>
            <w:pPr>
              <w:spacing w:after="0" w:line="250"/>
            </w:pPr>
            <w:r>
              <w:rPr>
                <w:b/>
                <w:bCs/>
                <w:color w:val="FFFFFF"/>
                <w:sz w:val="18"/>
                <w:szCs w:val="18"/>
              </w:rPr>
              <w:t xml:space="preserve">#</w:t>
            </w:r>
          </w:p>
        </w:tc>
        <w:tc>
          <w:tcPr>
            <w:tcW w:type="dxa" w:w="3100"/>
            <w:shd w:fill="EA580C" w:val="clear"/>
            <w:tcMar>
              <w:top w:type="dxa" w:w="60"/>
              <w:left w:type="dxa" w:w="100"/>
              <w:bottom w:type="dxa" w:w="60"/>
              <w:right w:type="dxa" w:w="100"/>
            </w:tcMar>
            <w:vAlign w:val="center"/>
          </w:tcPr>
          <w:p>
            <w:pPr>
              <w:spacing w:after="0" w:line="250"/>
            </w:pPr>
            <w:r>
              <w:rPr>
                <w:b/>
                <w:bCs/>
                <w:color w:val="FFFFFF"/>
                <w:sz w:val="18"/>
                <w:szCs w:val="18"/>
              </w:rPr>
              <w:t xml:space="preserve">Finding</w:t>
            </w:r>
          </w:p>
        </w:tc>
        <w:tc>
          <w:tcPr>
            <w:tcW w:type="dxa" w:w="3806"/>
            <w:shd w:fill="EA580C" w:val="clear"/>
            <w:tcMar>
              <w:top w:type="dxa" w:w="60"/>
              <w:left w:type="dxa" w:w="100"/>
              <w:bottom w:type="dxa" w:w="60"/>
              <w:right w:type="dxa" w:w="100"/>
            </w:tcMar>
            <w:vAlign w:val="center"/>
          </w:tcPr>
          <w:p>
            <w:pPr>
              <w:spacing w:after="0" w:line="250"/>
            </w:pPr>
            <w:r>
              <w:rPr>
                <w:b/>
                <w:bCs/>
                <w:color w:val="FFFFFF"/>
                <w:sz w:val="18"/>
                <w:szCs w:val="18"/>
              </w:rPr>
              <w:t xml:space="preserve">Evidence / file</w:t>
            </w:r>
          </w:p>
        </w:tc>
        <w:tc>
          <w:tcPr>
            <w:tcW w:type="dxa" w:w="1600"/>
            <w:shd w:fill="EA580C" w:val="clear"/>
            <w:tcMar>
              <w:top w:type="dxa" w:w="60"/>
              <w:left w:type="dxa" w:w="100"/>
              <w:bottom w:type="dxa" w:w="60"/>
              <w:right w:type="dxa" w:w="100"/>
            </w:tcMar>
            <w:vAlign w:val="center"/>
          </w:tcPr>
          <w:p>
            <w:pPr>
              <w:spacing w:after="0" w:line="250"/>
            </w:pPr>
            <w:r>
              <w:rPr>
                <w:b/>
                <w:bCs/>
                <w:color w:val="FFFFFF"/>
                <w:sz w:val="18"/>
                <w:szCs w:val="18"/>
              </w:rPr>
              <w:t xml:space="preserve">Severity</w:t>
            </w:r>
          </w:p>
        </w:tc>
      </w:tr>
      <w:tr>
        <w:tc>
          <w:tcPr>
            <w:tcW w:type="dxa" w:w="520"/>
            <w:tcMar>
              <w:top w:type="dxa" w:w="60"/>
              <w:left w:type="dxa" w:w="100"/>
              <w:bottom w:type="dxa" w:w="60"/>
              <w:right w:type="dxa" w:w="100"/>
            </w:tcMar>
            <w:vAlign w:val="center"/>
          </w:tcPr>
          <w:p>
            <w:pPr>
              <w:spacing w:after="0" w:line="250"/>
            </w:pPr>
            <w:r>
              <w:rPr>
                <w:sz w:val="18"/>
                <w:szCs w:val="18"/>
              </w:rPr>
              <w:t xml:space="preserve">1</w:t>
            </w:r>
          </w:p>
        </w:tc>
        <w:tc>
          <w:tcPr>
            <w:tcW w:type="dxa" w:w="3100"/>
            <w:tcMar>
              <w:top w:type="dxa" w:w="60"/>
              <w:left w:type="dxa" w:w="100"/>
              <w:bottom w:type="dxa" w:w="60"/>
              <w:right w:type="dxa" w:w="100"/>
            </w:tcMar>
            <w:vAlign w:val="center"/>
          </w:tcPr>
          <w:p>
            <w:pPr>
              <w:spacing w:after="0" w:line="250"/>
            </w:pPr>
            <w:r>
              <w:rPr>
                <w:sz w:val="18"/>
                <w:szCs w:val="18"/>
              </w:rPr>
              <w:t xml:space="preserve">No inbox or messaging on mobile; enquiries are a buried “log” screen</w:t>
            </w:r>
          </w:p>
        </w:tc>
        <w:tc>
          <w:tcPr>
            <w:tcW w:type="dxa" w:w="3806"/>
            <w:tcMar>
              <w:top w:type="dxa" w:w="60"/>
              <w:left w:type="dxa" w:w="100"/>
              <w:bottom w:type="dxa" w:w="60"/>
              <w:right w:type="dxa" w:w="100"/>
            </w:tcMar>
            <w:vAlign w:val="center"/>
          </w:tcPr>
          <w:p>
            <w:pPr>
              <w:spacing w:after="0" w:line="250"/>
            </w:pPr>
            <w:r>
              <w:rPr>
                <w:sz w:val="18"/>
                <w:szCs w:val="18"/>
              </w:rPr>
              <w:t xml:space="preserve">app/(tabs)/more.tsx → /enquiries; no /messages equivalent</w:t>
            </w:r>
          </w:p>
        </w:tc>
        <w:tc>
          <w:tcPr>
            <w:tcW w:type="dxa" w:w="1600"/>
            <w:shd w:fill="FDE0E0" w:val="clear"/>
            <w:tcMar>
              <w:top w:type="dxa" w:w="60"/>
              <w:left w:type="dxa" w:w="100"/>
              <w:bottom w:type="dxa" w:w="60"/>
              <w:right w:type="dxa" w:w="100"/>
            </w:tcMar>
            <w:vAlign w:val="center"/>
          </w:tcPr>
          <w:p>
            <w:pPr>
              <w:spacing w:after="0" w:line="250"/>
            </w:pPr>
            <w:r>
              <w:rPr>
                <w:b/>
                <w:bCs/>
                <w:color w:val="B91C1C"/>
                <w:sz w:val="18"/>
                <w:szCs w:val="18"/>
              </w:rPr>
              <w:t xml:space="preserve">HIGH</w:t>
            </w:r>
          </w:p>
        </w:tc>
      </w:tr>
      <w:tr>
        <w:tc>
          <w:tcPr>
            <w:tcW w:type="dxa" w:w="520"/>
            <w:shd w:fill="FEF3EC" w:val="clear"/>
            <w:tcMar>
              <w:top w:type="dxa" w:w="60"/>
              <w:left w:type="dxa" w:w="100"/>
              <w:bottom w:type="dxa" w:w="60"/>
              <w:right w:type="dxa" w:w="100"/>
            </w:tcMar>
            <w:vAlign w:val="center"/>
          </w:tcPr>
          <w:p>
            <w:pPr>
              <w:spacing w:after="0" w:line="250"/>
            </w:pPr>
            <w:r>
              <w:rPr>
                <w:sz w:val="18"/>
                <w:szCs w:val="18"/>
              </w:rPr>
              <w:t xml:space="preserve">2</w:t>
            </w:r>
          </w:p>
        </w:tc>
        <w:tc>
          <w:tcPr>
            <w:tcW w:type="dxa" w:w="3100"/>
            <w:shd w:fill="FEF3EC" w:val="clear"/>
            <w:tcMar>
              <w:top w:type="dxa" w:w="60"/>
              <w:left w:type="dxa" w:w="100"/>
              <w:bottom w:type="dxa" w:w="60"/>
              <w:right w:type="dxa" w:w="100"/>
            </w:tcMar>
            <w:vAlign w:val="center"/>
          </w:tcPr>
          <w:p>
            <w:pPr>
              <w:spacing w:after="0" w:line="250"/>
            </w:pPr>
            <w:r>
              <w:rPr>
                <w:sz w:val="18"/>
                <w:szCs w:val="18"/>
              </w:rPr>
              <w:t xml:space="preserve">No “on my way” / ETA despite full location stack present</w:t>
            </w:r>
          </w:p>
        </w:tc>
        <w:tc>
          <w:tcPr>
            <w:tcW w:type="dxa" w:w="3806"/>
            <w:shd w:fill="FEF3EC" w:val="clear"/>
            <w:tcMar>
              <w:top w:type="dxa" w:w="60"/>
              <w:left w:type="dxa" w:w="100"/>
              <w:bottom w:type="dxa" w:w="60"/>
              <w:right w:type="dxa" w:w="100"/>
            </w:tcMar>
            <w:vAlign w:val="center"/>
          </w:tcPr>
          <w:p>
            <w:pPr>
              <w:spacing w:after="0" w:line="250"/>
            </w:pPr>
            <w:r>
              <w:rPr>
                <w:sz w:val="18"/>
                <w:szCs w:val="18"/>
              </w:rPr>
              <w:t xml:space="preserve">lib/location/tracking.ts has GPS+geofence; no send path</w:t>
            </w:r>
          </w:p>
        </w:tc>
        <w:tc>
          <w:tcPr>
            <w:tcW w:type="dxa" w:w="1600"/>
            <w:shd w:fill="FDE0E0" w:val="clear"/>
            <w:tcMar>
              <w:top w:type="dxa" w:w="60"/>
              <w:left w:type="dxa" w:w="100"/>
              <w:bottom w:type="dxa" w:w="60"/>
              <w:right w:type="dxa" w:w="100"/>
            </w:tcMar>
            <w:vAlign w:val="center"/>
          </w:tcPr>
          <w:p>
            <w:pPr>
              <w:spacing w:after="0" w:line="250"/>
            </w:pPr>
            <w:r>
              <w:rPr>
                <w:b/>
                <w:bCs/>
                <w:color w:val="B91C1C"/>
                <w:sz w:val="18"/>
                <w:szCs w:val="18"/>
              </w:rPr>
              <w:t xml:space="preserve">HIGH</w:t>
            </w:r>
          </w:p>
        </w:tc>
      </w:tr>
      <w:tr>
        <w:tc>
          <w:tcPr>
            <w:tcW w:type="dxa" w:w="520"/>
            <w:tcMar>
              <w:top w:type="dxa" w:w="60"/>
              <w:left w:type="dxa" w:w="100"/>
              <w:bottom w:type="dxa" w:w="60"/>
              <w:right w:type="dxa" w:w="100"/>
            </w:tcMar>
            <w:vAlign w:val="center"/>
          </w:tcPr>
          <w:p>
            <w:pPr>
              <w:spacing w:after="0" w:line="250"/>
            </w:pPr>
            <w:r>
              <w:rPr>
                <w:sz w:val="18"/>
                <w:szCs w:val="18"/>
              </w:rPr>
              <w:t xml:space="preserve">3</w:t>
            </w:r>
          </w:p>
        </w:tc>
        <w:tc>
          <w:tcPr>
            <w:tcW w:type="dxa" w:w="3100"/>
            <w:tcMar>
              <w:top w:type="dxa" w:w="60"/>
              <w:left w:type="dxa" w:w="100"/>
              <w:bottom w:type="dxa" w:w="60"/>
              <w:right w:type="dxa" w:w="100"/>
            </w:tcMar>
            <w:vAlign w:val="center"/>
          </w:tcPr>
          <w:p>
            <w:pPr>
              <w:spacing w:after="0" w:line="250"/>
            </w:pPr>
            <w:r>
              <w:rPr>
                <w:sz w:val="18"/>
                <w:szCs w:val="18"/>
              </w:rPr>
              <w:t xml:space="preserve">Enquiries are online-only (not in PowerSync) — no offline, no push-first</w:t>
            </w:r>
          </w:p>
        </w:tc>
        <w:tc>
          <w:tcPr>
            <w:tcW w:type="dxa" w:w="3806"/>
            <w:tcMar>
              <w:top w:type="dxa" w:w="60"/>
              <w:left w:type="dxa" w:w="100"/>
              <w:bottom w:type="dxa" w:w="60"/>
              <w:right w:type="dxa" w:w="100"/>
            </w:tcMar>
            <w:vAlign w:val="center"/>
          </w:tcPr>
          <w:p>
            <w:pPr>
              <w:spacing w:after="0" w:line="250"/>
            </w:pPr>
            <w:r>
              <w:rPr>
                <w:sz w:val="18"/>
                <w:szCs w:val="18"/>
              </w:rPr>
              <w:t xml:space="preserve">lib/powersync/schema.ts omits enquiries/customer_messages</w:t>
            </w:r>
          </w:p>
        </w:tc>
        <w:tc>
          <w:tcPr>
            <w:tcW w:type="dxa" w:w="1600"/>
            <w:shd w:fill="FDE0E0" w:val="clear"/>
            <w:tcMar>
              <w:top w:type="dxa" w:w="60"/>
              <w:left w:type="dxa" w:w="100"/>
              <w:bottom w:type="dxa" w:w="60"/>
              <w:right w:type="dxa" w:w="100"/>
            </w:tcMar>
            <w:vAlign w:val="center"/>
          </w:tcPr>
          <w:p>
            <w:pPr>
              <w:spacing w:after="0" w:line="250"/>
            </w:pPr>
            <w:r>
              <w:rPr>
                <w:b/>
                <w:bCs/>
                <w:color w:val="B91C1C"/>
                <w:sz w:val="18"/>
                <w:szCs w:val="18"/>
              </w:rPr>
              <w:t xml:space="preserve">HIGH</w:t>
            </w:r>
          </w:p>
        </w:tc>
      </w:tr>
      <w:tr>
        <w:tc>
          <w:tcPr>
            <w:tcW w:type="dxa" w:w="520"/>
            <w:shd w:fill="FEF3EC" w:val="clear"/>
            <w:tcMar>
              <w:top w:type="dxa" w:w="60"/>
              <w:left w:type="dxa" w:w="100"/>
              <w:bottom w:type="dxa" w:w="60"/>
              <w:right w:type="dxa" w:w="100"/>
            </w:tcMar>
            <w:vAlign w:val="center"/>
          </w:tcPr>
          <w:p>
            <w:pPr>
              <w:spacing w:after="0" w:line="250"/>
            </w:pPr>
            <w:r>
              <w:rPr>
                <w:sz w:val="18"/>
                <w:szCs w:val="18"/>
              </w:rPr>
              <w:t xml:space="preserve">4</w:t>
            </w:r>
          </w:p>
        </w:tc>
        <w:tc>
          <w:tcPr>
            <w:tcW w:type="dxa" w:w="3100"/>
            <w:shd w:fill="FEF3EC" w:val="clear"/>
            <w:tcMar>
              <w:top w:type="dxa" w:w="60"/>
              <w:left w:type="dxa" w:w="100"/>
              <w:bottom w:type="dxa" w:w="60"/>
              <w:right w:type="dxa" w:w="100"/>
            </w:tcMar>
            <w:vAlign w:val="center"/>
          </w:tcPr>
          <w:p>
            <w:pPr>
              <w:spacing w:after="0" w:line="250"/>
            </w:pPr>
            <w:r>
              <w:rPr>
                <w:sz w:val="18"/>
                <w:szCs w:val="18"/>
              </w:rPr>
              <w:t xml:space="preserve">“Convert to quote” drops the enquiry — routes to /quotes/new with no data</w:t>
            </w:r>
          </w:p>
        </w:tc>
        <w:tc>
          <w:tcPr>
            <w:tcW w:type="dxa" w:w="3806"/>
            <w:shd w:fill="FEF3EC" w:val="clear"/>
            <w:tcMar>
              <w:top w:type="dxa" w:w="60"/>
              <w:left w:type="dxa" w:w="100"/>
              <w:bottom w:type="dxa" w:w="60"/>
              <w:right w:type="dxa" w:w="100"/>
            </w:tcMar>
            <w:vAlign w:val="center"/>
          </w:tcPr>
          <w:p>
            <w:pPr>
              <w:spacing w:after="0" w:line="250"/>
            </w:pPr>
            <w:r>
              <w:rPr>
                <w:sz w:val="18"/>
                <w:szCs w:val="18"/>
              </w:rPr>
              <w:t xml:space="preserve">app/enquiries.tsx convertToQuote()</w:t>
            </w:r>
          </w:p>
        </w:tc>
        <w:tc>
          <w:tcPr>
            <w:tcW w:type="dxa" w:w="1600"/>
            <w:shd w:fill="FEF0D6" w:val="clear"/>
            <w:tcMar>
              <w:top w:type="dxa" w:w="60"/>
              <w:left w:type="dxa" w:w="100"/>
              <w:bottom w:type="dxa" w:w="60"/>
              <w:right w:type="dxa" w:w="100"/>
            </w:tcMar>
            <w:vAlign w:val="center"/>
          </w:tcPr>
          <w:p>
            <w:pPr>
              <w:spacing w:after="0" w:line="250"/>
            </w:pPr>
            <w:r>
              <w:rPr>
                <w:b/>
                <w:bCs/>
                <w:color w:val="B45309"/>
                <w:sz w:val="18"/>
                <w:szCs w:val="18"/>
              </w:rPr>
              <w:t xml:space="preserve">MED</w:t>
            </w:r>
          </w:p>
        </w:tc>
      </w:tr>
      <w:tr>
        <w:tc>
          <w:tcPr>
            <w:tcW w:type="dxa" w:w="520"/>
            <w:tcMar>
              <w:top w:type="dxa" w:w="60"/>
              <w:left w:type="dxa" w:w="100"/>
              <w:bottom w:type="dxa" w:w="60"/>
              <w:right w:type="dxa" w:w="100"/>
            </w:tcMar>
            <w:vAlign w:val="center"/>
          </w:tcPr>
          <w:p>
            <w:pPr>
              <w:spacing w:after="0" w:line="250"/>
            </w:pPr>
            <w:r>
              <w:rPr>
                <w:sz w:val="18"/>
                <w:szCs w:val="18"/>
              </w:rPr>
              <w:t xml:space="preserve">5</w:t>
            </w:r>
          </w:p>
        </w:tc>
        <w:tc>
          <w:tcPr>
            <w:tcW w:type="dxa" w:w="3100"/>
            <w:tcMar>
              <w:top w:type="dxa" w:w="60"/>
              <w:left w:type="dxa" w:w="100"/>
              <w:bottom w:type="dxa" w:w="60"/>
              <w:right w:type="dxa" w:w="100"/>
            </w:tcMar>
            <w:vAlign w:val="center"/>
          </w:tcPr>
          <w:p>
            <w:pPr>
              <w:spacing w:after="0" w:line="250"/>
            </w:pPr>
            <w:r>
              <w:rPr>
                <w:sz w:val="18"/>
                <w:szCs w:val="18"/>
              </w:rPr>
              <w:t xml:space="preserve">Job screen is one long scroll; only the timer is a first-class action</w:t>
            </w:r>
          </w:p>
        </w:tc>
        <w:tc>
          <w:tcPr>
            <w:tcW w:type="dxa" w:w="3806"/>
            <w:tcMar>
              <w:top w:type="dxa" w:w="60"/>
              <w:left w:type="dxa" w:w="100"/>
              <w:bottom w:type="dxa" w:w="60"/>
              <w:right w:type="dxa" w:w="100"/>
            </w:tcMar>
            <w:vAlign w:val="center"/>
          </w:tcPr>
          <w:p>
            <w:pPr>
              <w:spacing w:after="0" w:line="250"/>
            </w:pPr>
            <w:r>
              <w:rPr>
                <w:sz w:val="18"/>
                <w:szCs w:val="18"/>
              </w:rPr>
              <w:t xml:space="preserve">app/jobs/[id].tsx — call/maps buried in meta rows</w:t>
            </w:r>
          </w:p>
        </w:tc>
        <w:tc>
          <w:tcPr>
            <w:tcW w:type="dxa" w:w="1600"/>
            <w:shd w:fill="FEF0D6" w:val="clear"/>
            <w:tcMar>
              <w:top w:type="dxa" w:w="60"/>
              <w:left w:type="dxa" w:w="100"/>
              <w:bottom w:type="dxa" w:w="60"/>
              <w:right w:type="dxa" w:w="100"/>
            </w:tcMar>
            <w:vAlign w:val="center"/>
          </w:tcPr>
          <w:p>
            <w:pPr>
              <w:spacing w:after="0" w:line="250"/>
            </w:pPr>
            <w:r>
              <w:rPr>
                <w:b/>
                <w:bCs/>
                <w:color w:val="B45309"/>
                <w:sz w:val="18"/>
                <w:szCs w:val="18"/>
              </w:rPr>
              <w:t xml:space="preserve">MED</w:t>
            </w:r>
          </w:p>
        </w:tc>
      </w:tr>
      <w:tr>
        <w:tc>
          <w:tcPr>
            <w:tcW w:type="dxa" w:w="520"/>
            <w:shd w:fill="FEF3EC" w:val="clear"/>
            <w:tcMar>
              <w:top w:type="dxa" w:w="60"/>
              <w:left w:type="dxa" w:w="100"/>
              <w:bottom w:type="dxa" w:w="60"/>
              <w:right w:type="dxa" w:w="100"/>
            </w:tcMar>
            <w:vAlign w:val="center"/>
          </w:tcPr>
          <w:p>
            <w:pPr>
              <w:spacing w:after="0" w:line="250"/>
            </w:pPr>
            <w:r>
              <w:rPr>
                <w:sz w:val="18"/>
                <w:szCs w:val="18"/>
              </w:rPr>
              <w:t xml:space="preserve">6</w:t>
            </w:r>
          </w:p>
        </w:tc>
        <w:tc>
          <w:tcPr>
            <w:tcW w:type="dxa" w:w="3100"/>
            <w:shd w:fill="FEF3EC" w:val="clear"/>
            <w:tcMar>
              <w:top w:type="dxa" w:w="60"/>
              <w:left w:type="dxa" w:w="100"/>
              <w:bottom w:type="dxa" w:w="60"/>
              <w:right w:type="dxa" w:w="100"/>
            </w:tcMar>
            <w:vAlign w:val="center"/>
          </w:tcPr>
          <w:p>
            <w:pPr>
              <w:spacing w:after="0" w:line="250"/>
            </w:pPr>
            <w:r>
              <w:rPr>
                <w:sz w:val="18"/>
                <w:szCs w:val="18"/>
              </w:rPr>
              <w:t xml:space="preserve">Forms (the namesake) never appear on the mobile job screen</w:t>
            </w:r>
          </w:p>
        </w:tc>
        <w:tc>
          <w:tcPr>
            <w:tcW w:type="dxa" w:w="3806"/>
            <w:shd w:fill="FEF3EC" w:val="clear"/>
            <w:tcMar>
              <w:top w:type="dxa" w:w="60"/>
              <w:left w:type="dxa" w:w="100"/>
              <w:bottom w:type="dxa" w:w="60"/>
              <w:right w:type="dxa" w:w="100"/>
            </w:tcMar>
            <w:vAlign w:val="center"/>
          </w:tcPr>
          <w:p>
            <w:pPr>
              <w:spacing w:after="0" w:line="250"/>
            </w:pPr>
            <w:r>
              <w:rPr>
                <w:sz w:val="18"/>
                <w:szCs w:val="18"/>
              </w:rPr>
              <w:t xml:space="preserve">schema has form_templates/submissions; no job UI</w:t>
            </w:r>
          </w:p>
        </w:tc>
        <w:tc>
          <w:tcPr>
            <w:tcW w:type="dxa" w:w="1600"/>
            <w:shd w:fill="FEF0D6" w:val="clear"/>
            <w:tcMar>
              <w:top w:type="dxa" w:w="60"/>
              <w:left w:type="dxa" w:w="100"/>
              <w:bottom w:type="dxa" w:w="60"/>
              <w:right w:type="dxa" w:w="100"/>
            </w:tcMar>
            <w:vAlign w:val="center"/>
          </w:tcPr>
          <w:p>
            <w:pPr>
              <w:spacing w:after="0" w:line="250"/>
            </w:pPr>
            <w:r>
              <w:rPr>
                <w:b/>
                <w:bCs/>
                <w:color w:val="B45309"/>
                <w:sz w:val="18"/>
                <w:szCs w:val="18"/>
              </w:rPr>
              <w:t xml:space="preserve">MED</w:t>
            </w:r>
          </w:p>
        </w:tc>
      </w:tr>
      <w:tr>
        <w:tc>
          <w:tcPr>
            <w:tcW w:type="dxa" w:w="520"/>
            <w:tcMar>
              <w:top w:type="dxa" w:w="60"/>
              <w:left w:type="dxa" w:w="100"/>
              <w:bottom w:type="dxa" w:w="60"/>
              <w:right w:type="dxa" w:w="100"/>
            </w:tcMar>
            <w:vAlign w:val="center"/>
          </w:tcPr>
          <w:p>
            <w:pPr>
              <w:spacing w:after="0" w:line="250"/>
            </w:pPr>
            <w:r>
              <w:rPr>
                <w:sz w:val="18"/>
                <w:szCs w:val="18"/>
              </w:rPr>
              <w:t xml:space="preserve">7</w:t>
            </w:r>
          </w:p>
        </w:tc>
        <w:tc>
          <w:tcPr>
            <w:tcW w:type="dxa" w:w="3100"/>
            <w:tcMar>
              <w:top w:type="dxa" w:w="60"/>
              <w:left w:type="dxa" w:w="100"/>
              <w:bottom w:type="dxa" w:w="60"/>
              <w:right w:type="dxa" w:w="100"/>
            </w:tcMar>
            <w:vAlign w:val="center"/>
          </w:tcPr>
          <w:p>
            <w:pPr>
              <w:spacing w:after="0" w:line="250"/>
            </w:pPr>
            <w:r>
              <w:rPr>
                <w:sz w:val="18"/>
                <w:szCs w:val="18"/>
              </w:rPr>
              <w:t xml:space="preserve">Notifications is a 14-day poll, not real-time actionable push</w:t>
            </w:r>
          </w:p>
        </w:tc>
        <w:tc>
          <w:tcPr>
            <w:tcW w:type="dxa" w:w="3806"/>
            <w:tcMar>
              <w:top w:type="dxa" w:w="60"/>
              <w:left w:type="dxa" w:w="100"/>
              <w:bottom w:type="dxa" w:w="60"/>
              <w:right w:type="dxa" w:w="100"/>
            </w:tcMar>
            <w:vAlign w:val="center"/>
          </w:tcPr>
          <w:p>
            <w:pPr>
              <w:spacing w:after="0" w:line="250"/>
            </w:pPr>
            <w:r>
              <w:rPr>
                <w:sz w:val="18"/>
                <w:szCs w:val="18"/>
              </w:rPr>
              <w:t xml:space="preserve">app/notifications.tsx polls Supabase</w:t>
            </w:r>
          </w:p>
        </w:tc>
        <w:tc>
          <w:tcPr>
            <w:tcW w:type="dxa" w:w="1600"/>
            <w:shd w:fill="FEF0D6" w:val="clear"/>
            <w:tcMar>
              <w:top w:type="dxa" w:w="60"/>
              <w:left w:type="dxa" w:w="100"/>
              <w:bottom w:type="dxa" w:w="60"/>
              <w:right w:type="dxa" w:w="100"/>
            </w:tcMar>
            <w:vAlign w:val="center"/>
          </w:tcPr>
          <w:p>
            <w:pPr>
              <w:spacing w:after="0" w:line="250"/>
            </w:pPr>
            <w:r>
              <w:rPr>
                <w:b/>
                <w:bCs/>
                <w:color w:val="B45309"/>
                <w:sz w:val="18"/>
                <w:szCs w:val="18"/>
              </w:rPr>
              <w:t xml:space="preserve">MED</w:t>
            </w:r>
          </w:p>
        </w:tc>
      </w:tr>
      <w:tr>
        <w:tc>
          <w:tcPr>
            <w:tcW w:type="dxa" w:w="520"/>
            <w:shd w:fill="FEF3EC" w:val="clear"/>
            <w:tcMar>
              <w:top w:type="dxa" w:w="60"/>
              <w:left w:type="dxa" w:w="100"/>
              <w:bottom w:type="dxa" w:w="60"/>
              <w:right w:type="dxa" w:w="100"/>
            </w:tcMar>
            <w:vAlign w:val="center"/>
          </w:tcPr>
          <w:p>
            <w:pPr>
              <w:spacing w:after="0" w:line="250"/>
            </w:pPr>
            <w:r>
              <w:rPr>
                <w:sz w:val="18"/>
                <w:szCs w:val="18"/>
              </w:rPr>
              <w:t xml:space="preserve">8</w:t>
            </w:r>
          </w:p>
        </w:tc>
        <w:tc>
          <w:tcPr>
            <w:tcW w:type="dxa" w:w="3100"/>
            <w:shd w:fill="FEF3EC" w:val="clear"/>
            <w:tcMar>
              <w:top w:type="dxa" w:w="60"/>
              <w:left w:type="dxa" w:w="100"/>
              <w:bottom w:type="dxa" w:w="60"/>
              <w:right w:type="dxa" w:w="100"/>
            </w:tcMar>
            <w:vAlign w:val="center"/>
          </w:tcPr>
          <w:p>
            <w:pPr>
              <w:spacing w:after="0" w:line="250"/>
            </w:pPr>
            <w:r>
              <w:rPr>
                <w:sz w:val="18"/>
                <w:szCs w:val="18"/>
              </w:rPr>
              <w:t xml:space="preserve">Enquiries buried under More, not a bottom-tab destination</w:t>
            </w:r>
          </w:p>
        </w:tc>
        <w:tc>
          <w:tcPr>
            <w:tcW w:type="dxa" w:w="3806"/>
            <w:shd w:fill="FEF3EC" w:val="clear"/>
            <w:tcMar>
              <w:top w:type="dxa" w:w="60"/>
              <w:left w:type="dxa" w:w="100"/>
              <w:bottom w:type="dxa" w:w="60"/>
              <w:right w:type="dxa" w:w="100"/>
            </w:tcMar>
            <w:vAlign w:val="center"/>
          </w:tcPr>
          <w:p>
            <w:pPr>
              <w:spacing w:after="0" w:line="250"/>
            </w:pPr>
            <w:r>
              <w:rPr>
                <w:sz w:val="18"/>
                <w:szCs w:val="18"/>
              </w:rPr>
              <w:t xml:space="preserve">app/(tabs)/_layout.tsx tabs = Home/Jobs/Schedule/Quotes/More</w:t>
            </w:r>
          </w:p>
        </w:tc>
        <w:tc>
          <w:tcPr>
            <w:tcW w:type="dxa" w:w="1600"/>
            <w:shd w:fill="FEF0D6" w:val="clear"/>
            <w:tcMar>
              <w:top w:type="dxa" w:w="60"/>
              <w:left w:type="dxa" w:w="100"/>
              <w:bottom w:type="dxa" w:w="60"/>
              <w:right w:type="dxa" w:w="100"/>
            </w:tcMar>
            <w:vAlign w:val="center"/>
          </w:tcPr>
          <w:p>
            <w:pPr>
              <w:spacing w:after="0" w:line="250"/>
            </w:pPr>
            <w:r>
              <w:rPr>
                <w:b/>
                <w:bCs/>
                <w:color w:val="B45309"/>
                <w:sz w:val="18"/>
                <w:szCs w:val="18"/>
              </w:rPr>
              <w:t xml:space="preserve">MED</w:t>
            </w:r>
          </w:p>
        </w:tc>
      </w:tr>
      <w:tr>
        <w:tc>
          <w:tcPr>
            <w:tcW w:type="dxa" w:w="520"/>
            <w:tcMar>
              <w:top w:type="dxa" w:w="60"/>
              <w:left w:type="dxa" w:w="100"/>
              <w:bottom w:type="dxa" w:w="60"/>
              <w:right w:type="dxa" w:w="100"/>
            </w:tcMar>
            <w:vAlign w:val="center"/>
          </w:tcPr>
          <w:p>
            <w:pPr>
              <w:spacing w:after="0" w:line="250"/>
            </w:pPr>
            <w:r>
              <w:rPr>
                <w:sz w:val="18"/>
                <w:szCs w:val="18"/>
              </w:rPr>
              <w:t xml:space="preserve">9</w:t>
            </w:r>
          </w:p>
        </w:tc>
        <w:tc>
          <w:tcPr>
            <w:tcW w:type="dxa" w:w="3100"/>
            <w:tcMar>
              <w:top w:type="dxa" w:w="60"/>
              <w:left w:type="dxa" w:w="100"/>
              <w:bottom w:type="dxa" w:w="60"/>
              <w:right w:type="dxa" w:w="100"/>
            </w:tcMar>
            <w:vAlign w:val="center"/>
          </w:tcPr>
          <w:p>
            <w:pPr>
              <w:spacing w:after="0" w:line="250"/>
            </w:pPr>
            <w:r>
              <w:rPr>
                <w:sz w:val="18"/>
                <w:szCs w:val="18"/>
              </w:rPr>
              <w:t xml:space="preserve">No status stepper — a job's lifecycle isn't visible at a glance</w:t>
            </w:r>
          </w:p>
        </w:tc>
        <w:tc>
          <w:tcPr>
            <w:tcW w:type="dxa" w:w="3806"/>
            <w:tcMar>
              <w:top w:type="dxa" w:w="60"/>
              <w:left w:type="dxa" w:w="100"/>
              <w:bottom w:type="dxa" w:w="60"/>
              <w:right w:type="dxa" w:w="100"/>
            </w:tcMar>
            <w:vAlign w:val="center"/>
          </w:tcPr>
          <w:p>
            <w:pPr>
              <w:spacing w:after="0" w:line="250"/>
            </w:pPr>
            <w:r>
              <w:rPr>
                <w:sz w:val="18"/>
                <w:szCs w:val="18"/>
              </w:rPr>
              <w:t xml:space="preserve">status shown only as a tappable badge</w:t>
            </w:r>
          </w:p>
        </w:tc>
        <w:tc>
          <w:tcPr>
            <w:tcW w:type="dxa" w:w="1600"/>
            <w:shd w:fill="E5EAF1" w:val="clear"/>
            <w:tcMar>
              <w:top w:type="dxa" w:w="60"/>
              <w:left w:type="dxa" w:w="100"/>
              <w:bottom w:type="dxa" w:w="60"/>
              <w:right w:type="dxa" w:w="100"/>
            </w:tcMar>
            <w:vAlign w:val="center"/>
          </w:tcPr>
          <w:p>
            <w:pPr>
              <w:spacing w:after="0" w:line="250"/>
            </w:pPr>
            <w:r>
              <w:rPr>
                <w:b/>
                <w:bCs/>
                <w:color w:val="475569"/>
                <w:sz w:val="18"/>
                <w:szCs w:val="18"/>
              </w:rPr>
              <w:t xml:space="preserve">LOW</w:t>
            </w:r>
          </w:p>
        </w:tc>
      </w:tr>
    </w:tbl>
    <w:p>
      <w:r>
        <w:br w:type="page"/>
      </w:r>
    </w:p>
    <w:p>
      <w:pPr>
        <w:pStyle w:val="Heading1"/>
      </w:pPr>
      <w:r>
        <w:t xml:space="preserve">5. Design principles &amp; tokens</w:t>
      </w:r>
    </w:p>
    <w:p>
      <w:pPr>
        <w:spacing w:after="120" w:line="276"/>
      </w:pPr>
      <w:r>
        <w:t xml:space="preserve">The app already has a consistent visual language (orange #F97316 on light grey). We formalise it into tokens and hold every screen to seven principles.</w:t>
      </w:r>
    </w:p>
    <w:p>
      <w:pPr>
        <w:spacing w:after="80" w:line="264"/>
        <w:ind w:left="520" w:hanging="300"/>
      </w:pPr>
      <w:r>
        <w:rPr>
          <w:b/>
          <w:bCs/>
          <w:color w:val="EA580C"/>
        </w:rPr>
        <w:t xml:space="preserve">1.	</w:t>
      </w:r>
      <w:r>
        <w:rPr>
          <w:b/>
          <w:bCs/>
        </w:rPr>
        <w:t xml:space="preserve">One-thumb, on-site. </w:t>
      </w:r>
      <w:r>
        <w:t xml:space="preserve">Primary actions in the bottom thumb zone; ≥48dp targets; nothing critical near the top edge.</w:t>
      </w:r>
    </w:p>
    <w:p>
      <w:pPr>
        <w:spacing w:after="80" w:line="264"/>
        <w:ind w:left="520" w:hanging="300"/>
      </w:pPr>
      <w:r>
        <w:rPr>
          <w:b/>
          <w:bCs/>
          <w:color w:val="EA580C"/>
        </w:rPr>
        <w:t xml:space="preserve">2.	</w:t>
      </w:r>
      <w:r>
        <w:rPr>
          <w:b/>
          <w:bCs/>
        </w:rPr>
        <w:t xml:space="preserve">Speed beats features. </w:t>
      </w:r>
      <w:r>
        <w:t xml:space="preserve">Every hero action ≤2 taps; defaults and templates over typing.</w:t>
      </w:r>
    </w:p>
    <w:p>
      <w:pPr>
        <w:spacing w:after="80" w:line="264"/>
        <w:ind w:left="520" w:hanging="300"/>
      </w:pPr>
      <w:r>
        <w:rPr>
          <w:b/>
          <w:bCs/>
          <w:color w:val="EA580C"/>
        </w:rPr>
        <w:t xml:space="preserve">3.	</w:t>
      </w:r>
      <w:r>
        <w:rPr>
          <w:b/>
          <w:bCs/>
        </w:rPr>
        <w:t xml:space="preserve">Reuse the server, don't duplicate it. </w:t>
      </w:r>
      <w:r>
        <w:t xml:space="preserve">The phone calls the web APIs; business rules live in one place.</w:t>
      </w:r>
    </w:p>
    <w:p>
      <w:pPr>
        <w:spacing w:after="80" w:line="264"/>
        <w:ind w:left="520" w:hanging="300"/>
      </w:pPr>
      <w:r>
        <w:rPr>
          <w:b/>
          <w:bCs/>
          <w:color w:val="EA580C"/>
        </w:rPr>
        <w:t xml:space="preserve">4.	</w:t>
      </w:r>
      <w:r>
        <w:rPr>
          <w:b/>
          <w:bCs/>
        </w:rPr>
        <w:t xml:space="preserve">Channel-aware &amp; Twilio-dark-safe. </w:t>
      </w:r>
      <w:r>
        <w:t xml:space="preserve">SMS UI is built but disabled until Twilio is live; nothing SMS-related may hard-fail while dark.</w:t>
      </w:r>
    </w:p>
    <w:p>
      <w:pPr>
        <w:spacing w:after="80" w:line="264"/>
        <w:ind w:left="520" w:hanging="300"/>
      </w:pPr>
      <w:r>
        <w:rPr>
          <w:b/>
          <w:bCs/>
          <w:color w:val="EA580C"/>
        </w:rPr>
        <w:t xml:space="preserve">5.	</w:t>
      </w:r>
      <w:r>
        <w:rPr>
          <w:b/>
          <w:bCs/>
        </w:rPr>
        <w:t xml:space="preserve">Offline-tolerant. </w:t>
      </w:r>
      <w:r>
        <w:t xml:space="preserve">Reads work offline via PowerSync; sends queue and reconcile — matching the existing timer/geofence patterns.</w:t>
      </w:r>
    </w:p>
    <w:p>
      <w:pPr>
        <w:spacing w:after="80" w:line="264"/>
        <w:ind w:left="520" w:hanging="300"/>
      </w:pPr>
      <w:r>
        <w:rPr>
          <w:b/>
          <w:bCs/>
          <w:color w:val="EA580C"/>
        </w:rPr>
        <w:t xml:space="preserve">6.	</w:t>
      </w:r>
      <w:r>
        <w:rPr>
          <w:b/>
          <w:bCs/>
        </w:rPr>
        <w:t xml:space="preserve">Legible outdoors. </w:t>
      </w:r>
      <w:r>
        <w:t xml:space="preserve">16–17px base, bold labels, high contrast; support Dynamic Type.</w:t>
      </w:r>
    </w:p>
    <w:p>
      <w:pPr>
        <w:spacing w:after="80" w:line="264"/>
        <w:ind w:left="520" w:hanging="300"/>
      </w:pPr>
      <w:r>
        <w:rPr>
          <w:b/>
          <w:bCs/>
          <w:color w:val="EA580C"/>
        </w:rPr>
        <w:t xml:space="preserve">7.	</w:t>
      </w:r>
      <w:r>
        <w:rPr>
          <w:b/>
          <w:bCs/>
        </w:rPr>
        <w:t xml:space="preserve">Branded automatically. </w:t>
      </w:r>
      <w:r>
        <w:t xml:space="preserve">Company name and tech name merge into every outbound message; no hand-typed signatures.</w:t>
      </w:r>
    </w:p>
    <w:p>
      <w:pPr>
        <w:spacing w:after="60"/>
      </w:pPr>
      <w:r>
        <w:t xml:space="preserve"/>
      </w:r>
    </w:p>
    <w:p>
      <w:pPr>
        <w:pStyle w:val="Heading3"/>
      </w:pPr>
      <w:r>
        <w:t xml:space="preserve">Design tokens (formalise what's already there)</w:t>
      </w:r>
    </w:p>
    <w:tbl>
      <w:tblPr>
        <w:tblW w:type="dxa" w:w="9026"/>
        <w:tblBorders>
          <w:top w:val="single" w:color="CBD5E1" w:sz="2"/>
          <w:left w:val="single" w:color="CBD5E1" w:sz="2"/>
          <w:bottom w:val="single" w:color="CBD5E1" w:sz="2"/>
          <w:right w:val="single" w:color="CBD5E1" w:sz="2"/>
          <w:insideH w:val="single" w:color="CBD5E1" w:sz="2"/>
          <w:insideV w:val="single" w:color="CBD5E1" w:sz="2"/>
        </w:tblBorders>
      </w:tblPr>
      <w:tblGrid>
        <w:gridCol w:w="2400"/>
        <w:gridCol w:w="2100"/>
        <w:gridCol w:w="4526"/>
      </w:tblGrid>
      <w:tr>
        <w:trPr>
          <w:tblHeader/>
        </w:trPr>
        <w:tc>
          <w:tcPr>
            <w:tcW w:type="dxa" w:w="2400"/>
            <w:shd w:fill="EA580C" w:val="clear"/>
            <w:tcMar>
              <w:top w:type="dxa" w:w="60"/>
              <w:left w:type="dxa" w:w="100"/>
              <w:bottom w:type="dxa" w:w="60"/>
              <w:right w:type="dxa" w:w="100"/>
            </w:tcMar>
            <w:vAlign w:val="center"/>
          </w:tcPr>
          <w:p>
            <w:pPr>
              <w:spacing w:after="0" w:line="250"/>
            </w:pPr>
            <w:r>
              <w:rPr>
                <w:b/>
                <w:bCs/>
                <w:color w:val="FFFFFF"/>
                <w:sz w:val="18"/>
                <w:szCs w:val="18"/>
              </w:rPr>
              <w:t xml:space="preserve">Token</w:t>
            </w:r>
          </w:p>
        </w:tc>
        <w:tc>
          <w:tcPr>
            <w:tcW w:type="dxa" w:w="2100"/>
            <w:shd w:fill="EA580C" w:val="clear"/>
            <w:tcMar>
              <w:top w:type="dxa" w:w="60"/>
              <w:left w:type="dxa" w:w="100"/>
              <w:bottom w:type="dxa" w:w="60"/>
              <w:right w:type="dxa" w:w="100"/>
            </w:tcMar>
            <w:vAlign w:val="center"/>
          </w:tcPr>
          <w:p>
            <w:pPr>
              <w:spacing w:after="0" w:line="250"/>
            </w:pPr>
            <w:r>
              <w:rPr>
                <w:b/>
                <w:bCs/>
                <w:color w:val="FFFFFF"/>
                <w:sz w:val="18"/>
                <w:szCs w:val="18"/>
              </w:rPr>
              <w:t xml:space="preserve">Value</w:t>
            </w:r>
          </w:p>
        </w:tc>
        <w:tc>
          <w:tcPr>
            <w:tcW w:type="dxa" w:w="4526"/>
            <w:shd w:fill="EA580C" w:val="clear"/>
            <w:tcMar>
              <w:top w:type="dxa" w:w="60"/>
              <w:left w:type="dxa" w:w="100"/>
              <w:bottom w:type="dxa" w:w="60"/>
              <w:right w:type="dxa" w:w="100"/>
            </w:tcMar>
            <w:vAlign w:val="center"/>
          </w:tcPr>
          <w:p>
            <w:pPr>
              <w:spacing w:after="0" w:line="250"/>
            </w:pPr>
            <w:r>
              <w:rPr>
                <w:b/>
                <w:bCs/>
                <w:color w:val="FFFFFF"/>
                <w:sz w:val="18"/>
                <w:szCs w:val="18"/>
              </w:rPr>
              <w:t xml:space="preserve">Use</w:t>
            </w:r>
          </w:p>
        </w:tc>
      </w:tr>
      <w:tr>
        <w:tc>
          <w:tcPr>
            <w:tcW w:type="dxa" w:w="2400"/>
            <w:tcMar>
              <w:top w:type="dxa" w:w="60"/>
              <w:left w:type="dxa" w:w="100"/>
              <w:bottom w:type="dxa" w:w="60"/>
              <w:right w:type="dxa" w:w="100"/>
            </w:tcMar>
            <w:vAlign w:val="center"/>
          </w:tcPr>
          <w:p>
            <w:pPr>
              <w:spacing w:after="0" w:line="250"/>
            </w:pPr>
            <w:r>
              <w:rPr>
                <w:sz w:val="18"/>
                <w:szCs w:val="18"/>
              </w:rPr>
              <w:t xml:space="preserve">color.brand</w:t>
            </w:r>
          </w:p>
        </w:tc>
        <w:tc>
          <w:tcPr>
            <w:tcW w:type="dxa" w:w="2100"/>
            <w:tcMar>
              <w:top w:type="dxa" w:w="60"/>
              <w:left w:type="dxa" w:w="100"/>
              <w:bottom w:type="dxa" w:w="60"/>
              <w:right w:type="dxa" w:w="100"/>
            </w:tcMar>
            <w:vAlign w:val="center"/>
          </w:tcPr>
          <w:p>
            <w:pPr>
              <w:spacing w:after="0" w:line="250"/>
            </w:pPr>
            <w:r>
              <w:rPr>
                <w:sz w:val="18"/>
                <w:szCs w:val="18"/>
              </w:rPr>
              <w:t xml:space="preserve">#F97316 / #EA580C</w:t>
            </w:r>
          </w:p>
        </w:tc>
        <w:tc>
          <w:tcPr>
            <w:tcW w:type="dxa" w:w="4526"/>
            <w:tcMar>
              <w:top w:type="dxa" w:w="60"/>
              <w:left w:type="dxa" w:w="100"/>
              <w:bottom w:type="dxa" w:w="60"/>
              <w:right w:type="dxa" w:w="100"/>
            </w:tcMar>
            <w:vAlign w:val="center"/>
          </w:tcPr>
          <w:p>
            <w:pPr>
              <w:spacing w:after="0" w:line="250"/>
            </w:pPr>
            <w:r>
              <w:rPr>
                <w:sz w:val="18"/>
                <w:szCs w:val="18"/>
              </w:rPr>
              <w:t xml:space="preserve">Active tab, primary buttons, links (already the app's accent).</w:t>
            </w:r>
          </w:p>
        </w:tc>
      </w:tr>
      <w:tr>
        <w:tc>
          <w:tcPr>
            <w:tcW w:type="dxa" w:w="2400"/>
            <w:shd w:fill="FEF3EC" w:val="clear"/>
            <w:tcMar>
              <w:top w:type="dxa" w:w="60"/>
              <w:left w:type="dxa" w:w="100"/>
              <w:bottom w:type="dxa" w:w="60"/>
              <w:right w:type="dxa" w:w="100"/>
            </w:tcMar>
            <w:vAlign w:val="center"/>
          </w:tcPr>
          <w:p>
            <w:pPr>
              <w:spacing w:after="0" w:line="250"/>
            </w:pPr>
            <w:r>
              <w:rPr>
                <w:sz w:val="18"/>
                <w:szCs w:val="18"/>
              </w:rPr>
              <w:t xml:space="preserve">color.accent</w:t>
            </w:r>
          </w:p>
        </w:tc>
        <w:tc>
          <w:tcPr>
            <w:tcW w:type="dxa" w:w="2100"/>
            <w:shd w:fill="FEF3EC" w:val="clear"/>
            <w:tcMar>
              <w:top w:type="dxa" w:w="60"/>
              <w:left w:type="dxa" w:w="100"/>
              <w:bottom w:type="dxa" w:w="60"/>
              <w:right w:type="dxa" w:w="100"/>
            </w:tcMar>
            <w:vAlign w:val="center"/>
          </w:tcPr>
          <w:p>
            <w:pPr>
              <w:spacing w:after="0" w:line="250"/>
            </w:pPr>
            <w:r>
              <w:rPr>
                <w:sz w:val="18"/>
                <w:szCs w:val="18"/>
              </w:rPr>
              <w:t xml:space="preserve">#F97316 (ETA orange)</w:t>
            </w:r>
          </w:p>
        </w:tc>
        <w:tc>
          <w:tcPr>
            <w:tcW w:type="dxa" w:w="4526"/>
            <w:shd w:fill="FEF3EC" w:val="clear"/>
            <w:tcMar>
              <w:top w:type="dxa" w:w="60"/>
              <w:left w:type="dxa" w:w="100"/>
              <w:bottom w:type="dxa" w:w="60"/>
              <w:right w:type="dxa" w:w="100"/>
            </w:tcMar>
            <w:vAlign w:val="center"/>
          </w:tcPr>
          <w:p>
            <w:pPr>
              <w:spacing w:after="0" w:line="250"/>
            </w:pPr>
            <w:r>
              <w:rPr>
                <w:sz w:val="18"/>
                <w:szCs w:val="18"/>
              </w:rPr>
              <w:t xml:space="preserve">One-touch ETA / on-my-way — same family, reinforced by an icon.</w:t>
            </w:r>
          </w:p>
        </w:tc>
      </w:tr>
      <w:tr>
        <w:tc>
          <w:tcPr>
            <w:tcW w:type="dxa" w:w="2400"/>
            <w:tcMar>
              <w:top w:type="dxa" w:w="60"/>
              <w:left w:type="dxa" w:w="100"/>
              <w:bottom w:type="dxa" w:w="60"/>
              <w:right w:type="dxa" w:w="100"/>
            </w:tcMar>
            <w:vAlign w:val="center"/>
          </w:tcPr>
          <w:p>
            <w:pPr>
              <w:spacing w:after="0" w:line="250"/>
            </w:pPr>
            <w:r>
              <w:rPr>
                <w:sz w:val="18"/>
                <w:szCs w:val="18"/>
              </w:rPr>
              <w:t xml:space="preserve">color.success</w:t>
            </w:r>
          </w:p>
        </w:tc>
        <w:tc>
          <w:tcPr>
            <w:tcW w:type="dxa" w:w="2100"/>
            <w:tcMar>
              <w:top w:type="dxa" w:w="60"/>
              <w:left w:type="dxa" w:w="100"/>
              <w:bottom w:type="dxa" w:w="60"/>
              <w:right w:type="dxa" w:w="100"/>
            </w:tcMar>
            <w:vAlign w:val="center"/>
          </w:tcPr>
          <w:p>
            <w:pPr>
              <w:spacing w:after="0" w:line="250"/>
            </w:pPr>
            <w:r>
              <w:rPr>
                <w:sz w:val="18"/>
                <w:szCs w:val="18"/>
              </w:rPr>
              <w:t xml:space="preserve">#22C55E</w:t>
            </w:r>
          </w:p>
        </w:tc>
        <w:tc>
          <w:tcPr>
            <w:tcW w:type="dxa" w:w="4526"/>
            <w:tcMar>
              <w:top w:type="dxa" w:w="60"/>
              <w:left w:type="dxa" w:w="100"/>
              <w:bottom w:type="dxa" w:w="60"/>
              <w:right w:type="dxa" w:w="100"/>
            </w:tcMar>
            <w:vAlign w:val="center"/>
          </w:tcPr>
          <w:p>
            <w:pPr>
              <w:spacing w:after="0" w:line="250"/>
            </w:pPr>
            <w:r>
              <w:rPr>
                <w:sz w:val="18"/>
                <w:szCs w:val="18"/>
              </w:rPr>
              <w:t xml:space="preserve">Won / paid / running timer (already used).</w:t>
            </w:r>
          </w:p>
        </w:tc>
      </w:tr>
      <w:tr>
        <w:tc>
          <w:tcPr>
            <w:tcW w:type="dxa" w:w="2400"/>
            <w:shd w:fill="FEF3EC" w:val="clear"/>
            <w:tcMar>
              <w:top w:type="dxa" w:w="60"/>
              <w:left w:type="dxa" w:w="100"/>
              <w:bottom w:type="dxa" w:w="60"/>
              <w:right w:type="dxa" w:w="100"/>
            </w:tcMar>
            <w:vAlign w:val="center"/>
          </w:tcPr>
          <w:p>
            <w:pPr>
              <w:spacing w:after="0" w:line="250"/>
            </w:pPr>
            <w:r>
              <w:rPr>
                <w:sz w:val="18"/>
                <w:szCs w:val="18"/>
              </w:rPr>
              <w:t xml:space="preserve">color.info / warn / danger</w:t>
            </w:r>
          </w:p>
        </w:tc>
        <w:tc>
          <w:tcPr>
            <w:tcW w:type="dxa" w:w="2100"/>
            <w:shd w:fill="FEF3EC" w:val="clear"/>
            <w:tcMar>
              <w:top w:type="dxa" w:w="60"/>
              <w:left w:type="dxa" w:w="100"/>
              <w:bottom w:type="dxa" w:w="60"/>
              <w:right w:type="dxa" w:w="100"/>
            </w:tcMar>
            <w:vAlign w:val="center"/>
          </w:tcPr>
          <w:p>
            <w:pPr>
              <w:spacing w:after="0" w:line="250"/>
            </w:pPr>
            <w:r>
              <w:rPr>
                <w:sz w:val="18"/>
                <w:szCs w:val="18"/>
              </w:rPr>
              <w:t xml:space="preserve">#3B82F6 / #EAB308 / #EF4444</w:t>
            </w:r>
          </w:p>
        </w:tc>
        <w:tc>
          <w:tcPr>
            <w:tcW w:type="dxa" w:w="4526"/>
            <w:shd w:fill="FEF3EC" w:val="clear"/>
            <w:tcMar>
              <w:top w:type="dxa" w:w="60"/>
              <w:left w:type="dxa" w:w="100"/>
              <w:bottom w:type="dxa" w:w="60"/>
              <w:right w:type="dxa" w:w="100"/>
            </w:tcMar>
            <w:vAlign w:val="center"/>
          </w:tcPr>
          <w:p>
            <w:pPr>
              <w:spacing w:after="0" w:line="250"/>
            </w:pPr>
            <w:r>
              <w:rPr>
                <w:sz w:val="18"/>
                <w:szCs w:val="18"/>
              </w:rPr>
              <w:t xml:space="preserve">Scheduled, on-hold, overdue/destructive (already used).</w:t>
            </w:r>
          </w:p>
        </w:tc>
      </w:tr>
      <w:tr>
        <w:tc>
          <w:tcPr>
            <w:tcW w:type="dxa" w:w="2400"/>
            <w:tcMar>
              <w:top w:type="dxa" w:w="60"/>
              <w:left w:type="dxa" w:w="100"/>
              <w:bottom w:type="dxa" w:w="60"/>
              <w:right w:type="dxa" w:w="100"/>
            </w:tcMar>
            <w:vAlign w:val="center"/>
          </w:tcPr>
          <w:p>
            <w:pPr>
              <w:spacing w:after="0" w:line="250"/>
            </w:pPr>
            <w:r>
              <w:rPr>
                <w:sz w:val="18"/>
                <w:szCs w:val="18"/>
              </w:rPr>
              <w:t xml:space="preserve">surface / ink</w:t>
            </w:r>
          </w:p>
        </w:tc>
        <w:tc>
          <w:tcPr>
            <w:tcW w:type="dxa" w:w="2100"/>
            <w:tcMar>
              <w:top w:type="dxa" w:w="60"/>
              <w:left w:type="dxa" w:w="100"/>
              <w:bottom w:type="dxa" w:w="60"/>
              <w:right w:type="dxa" w:w="100"/>
            </w:tcMar>
            <w:vAlign w:val="center"/>
          </w:tcPr>
          <w:p>
            <w:pPr>
              <w:spacing w:after="0" w:line="250"/>
            </w:pPr>
            <w:r>
              <w:rPr>
                <w:sz w:val="18"/>
                <w:szCs w:val="18"/>
              </w:rPr>
              <w:t xml:space="preserve">#FFFFFF / #F9FAFB / #111827</w:t>
            </w:r>
          </w:p>
        </w:tc>
        <w:tc>
          <w:tcPr>
            <w:tcW w:type="dxa" w:w="4526"/>
            <w:tcMar>
              <w:top w:type="dxa" w:w="60"/>
              <w:left w:type="dxa" w:w="100"/>
              <w:bottom w:type="dxa" w:w="60"/>
              <w:right w:type="dxa" w:w="100"/>
            </w:tcMar>
            <w:vAlign w:val="center"/>
          </w:tcPr>
          <w:p>
            <w:pPr>
              <w:spacing w:after="0" w:line="250"/>
            </w:pPr>
            <w:r>
              <w:rPr>
                <w:sz w:val="18"/>
                <w:szCs w:val="18"/>
              </w:rPr>
              <w:t xml:space="preserve">Cards, background, text (already used).</w:t>
            </w:r>
          </w:p>
        </w:tc>
      </w:tr>
      <w:tr>
        <w:tc>
          <w:tcPr>
            <w:tcW w:type="dxa" w:w="2400"/>
            <w:shd w:fill="FEF3EC" w:val="clear"/>
            <w:tcMar>
              <w:top w:type="dxa" w:w="60"/>
              <w:left w:type="dxa" w:w="100"/>
              <w:bottom w:type="dxa" w:w="60"/>
              <w:right w:type="dxa" w:w="100"/>
            </w:tcMar>
            <w:vAlign w:val="center"/>
          </w:tcPr>
          <w:p>
            <w:pPr>
              <w:spacing w:after="0" w:line="250"/>
            </w:pPr>
            <w:r>
              <w:rPr>
                <w:sz w:val="18"/>
                <w:szCs w:val="18"/>
              </w:rPr>
              <w:t xml:space="preserve">radius / shadow</w:t>
            </w:r>
          </w:p>
        </w:tc>
        <w:tc>
          <w:tcPr>
            <w:tcW w:type="dxa" w:w="2100"/>
            <w:shd w:fill="FEF3EC" w:val="clear"/>
            <w:tcMar>
              <w:top w:type="dxa" w:w="60"/>
              <w:left w:type="dxa" w:w="100"/>
              <w:bottom w:type="dxa" w:w="60"/>
              <w:right w:type="dxa" w:w="100"/>
            </w:tcMar>
            <w:vAlign w:val="center"/>
          </w:tcPr>
          <w:p>
            <w:pPr>
              <w:spacing w:after="0" w:line="250"/>
            </w:pPr>
            <w:r>
              <w:rPr>
                <w:sz w:val="18"/>
                <w:szCs w:val="18"/>
              </w:rPr>
              <w:t xml:space="preserve">14–16px / soft elevation-2</w:t>
            </w:r>
          </w:p>
        </w:tc>
        <w:tc>
          <w:tcPr>
            <w:tcW w:type="dxa" w:w="4526"/>
            <w:shd w:fill="FEF3EC" w:val="clear"/>
            <w:tcMar>
              <w:top w:type="dxa" w:w="60"/>
              <w:left w:type="dxa" w:w="100"/>
              <w:bottom w:type="dxa" w:w="60"/>
              <w:right w:type="dxa" w:w="100"/>
            </w:tcMar>
            <w:vAlign w:val="center"/>
          </w:tcPr>
          <w:p>
            <w:pPr>
              <w:spacing w:after="0" w:line="250"/>
            </w:pPr>
            <w:r>
              <w:rPr>
                <w:sz w:val="18"/>
                <w:szCs w:val="18"/>
              </w:rPr>
              <w:t xml:space="preserve">Card system already in place — tokenise, don't change.</w:t>
            </w:r>
          </w:p>
        </w:tc>
      </w:tr>
    </w:tbl>
    <w:p>
      <w:pPr>
        <w:spacing w:after="120" w:line="276"/>
      </w:pPr>
      <w:r>
        <w:rPr>
          <w:b/>
          <w:bCs/>
        </w:rPr>
        <w:t xml:space="preserve">Net: </w:t>
      </w:r>
      <w:r>
        <w:t xml:space="preserve">no rebrand. The palette and card system are good and consistent; we extract them into a tokens module so new screens (Inbox, ETA) match without copy-paste.</w:t>
      </w:r>
    </w:p>
    <w:p>
      <w:pPr>
        <w:pStyle w:val="Heading1"/>
      </w:pPr>
      <w:r>
        <w:t xml:space="preserve">6. Navigation change</w:t>
      </w:r>
    </w:p>
    <w:p>
      <w:pPr>
        <w:spacing w:after="120" w:line="276"/>
      </w:pPr>
      <w:r>
        <w:t xml:space="preserve">The single highest-leverage change: promote the inbox to a bottom tab. Enquiries are currently three taps deep under More. The app opens to Home; leads can go cold before they're seen.</w:t>
      </w:r>
    </w:p>
    <w:tbl>
      <w:tblPr>
        <w:tblW w:type="dxa" w:w="9026"/>
        <w:tblBorders>
          <w:top w:val="single" w:color="CBD5E1" w:sz="2"/>
          <w:left w:val="single" w:color="CBD5E1" w:sz="2"/>
          <w:bottom w:val="single" w:color="CBD5E1" w:sz="2"/>
          <w:right w:val="single" w:color="CBD5E1" w:sz="2"/>
          <w:insideH w:val="single" w:color="CBD5E1" w:sz="2"/>
          <w:insideV w:val="single" w:color="CBD5E1" w:sz="2"/>
        </w:tblBorders>
      </w:tblPr>
      <w:tblGrid>
        <w:gridCol w:w="4513"/>
        <w:gridCol w:w="4513"/>
      </w:tblGrid>
      <w:tr>
        <w:trPr>
          <w:tblHeader/>
        </w:trPr>
        <w:tc>
          <w:tcPr>
            <w:tcW w:type="dxa" w:w="4513"/>
            <w:shd w:fill="EA580C" w:val="clear"/>
            <w:tcMar>
              <w:top w:type="dxa" w:w="60"/>
              <w:left w:type="dxa" w:w="100"/>
              <w:bottom w:type="dxa" w:w="60"/>
              <w:right w:type="dxa" w:w="100"/>
            </w:tcMar>
            <w:vAlign w:val="center"/>
          </w:tcPr>
          <w:p>
            <w:pPr>
              <w:spacing w:after="0" w:line="250"/>
            </w:pPr>
            <w:r>
              <w:rPr>
                <w:b/>
                <w:bCs/>
                <w:color w:val="FFFFFF"/>
                <w:sz w:val="18"/>
                <w:szCs w:val="18"/>
              </w:rPr>
              <w:t xml:space="preserve">Today</w:t>
            </w:r>
          </w:p>
        </w:tc>
        <w:tc>
          <w:tcPr>
            <w:tcW w:type="dxa" w:w="4513"/>
            <w:shd w:fill="EA580C" w:val="clear"/>
            <w:tcMar>
              <w:top w:type="dxa" w:w="60"/>
              <w:left w:type="dxa" w:w="100"/>
              <w:bottom w:type="dxa" w:w="60"/>
              <w:right w:type="dxa" w:w="100"/>
            </w:tcMar>
            <w:vAlign w:val="center"/>
          </w:tcPr>
          <w:p>
            <w:pPr>
              <w:spacing w:after="0" w:line="250"/>
            </w:pPr>
            <w:r>
              <w:rPr>
                <w:b/>
                <w:bCs/>
                <w:color w:val="FFFFFF"/>
                <w:sz w:val="18"/>
                <w:szCs w:val="18"/>
              </w:rPr>
              <w:t xml:space="preserve">Proposed</w:t>
            </w:r>
          </w:p>
        </w:tc>
      </w:tr>
      <w:tr>
        <w:tc>
          <w:tcPr>
            <w:tcW w:type="dxa" w:w="4513"/>
            <w:shd w:fill="F1F5F9" w:val="clear"/>
            <w:tcMar>
              <w:top w:type="dxa" w:w="60"/>
              <w:left w:type="dxa" w:w="100"/>
              <w:bottom w:type="dxa" w:w="60"/>
              <w:right w:type="dxa" w:w="100"/>
            </w:tcMar>
            <w:vAlign w:val="center"/>
          </w:tcPr>
          <w:p>
            <w:pPr>
              <w:spacing w:after="30" w:line="250"/>
            </w:pPr>
            <w:r>
              <w:rPr>
                <w:b/>
                <w:bCs/>
              </w:rPr>
              <w:t xml:space="preserve">Home · Jobs · Schedule · Quotes · More</w:t>
            </w:r>
          </w:p>
          <w:p>
            <w:pPr>
              <w:spacing w:after="0" w:line="250"/>
            </w:pPr>
            <w:r>
              <w:rPr>
                <w:sz w:val="18"/>
                <w:szCs w:val="18"/>
              </w:rPr>
              <w:t xml:space="preserve">Enquiries hidden in More → /enquiries. No messaging.</w:t>
            </w:r>
          </w:p>
        </w:tc>
        <w:tc>
          <w:tcPr>
            <w:tcW w:type="dxa" w:w="4513"/>
            <w:shd w:fill="DCFCE7" w:val="clear"/>
            <w:tcMar>
              <w:top w:type="dxa" w:w="60"/>
              <w:left w:type="dxa" w:w="100"/>
              <w:bottom w:type="dxa" w:w="60"/>
              <w:right w:type="dxa" w:w="100"/>
            </w:tcMar>
            <w:vAlign w:val="center"/>
          </w:tcPr>
          <w:p>
            <w:pPr>
              <w:spacing w:after="30" w:line="250"/>
            </w:pPr>
            <w:r>
              <w:rPr>
                <w:b/>
                <w:bCs/>
              </w:rPr>
              <w:t xml:space="preserve">Home · Jobs · Inbox · Schedule · More</w:t>
            </w:r>
          </w:p>
          <w:p>
            <w:pPr>
              <w:spacing w:after="0" w:line="250"/>
            </w:pPr>
            <w:r>
              <w:rPr>
                <w:sz w:val="18"/>
                <w:szCs w:val="18"/>
              </w:rPr>
              <w:t xml:space="preserve">Inbox is a first-class tab with an unread badge. Quotes moves into More and the New-Quote quick action (it's already admin-only).</w:t>
            </w:r>
          </w:p>
        </w:tc>
      </w:tr>
    </w:tbl>
    <w:p>
      <w:pPr>
        <w:spacing w:after="120" w:line="276"/>
      </w:pPr>
      <w:r>
        <w:rPr>
          <w:b/>
          <w:bCs/>
        </w:rPr>
        <w:t xml:space="preserve">Implementation: </w:t>
      </w:r>
      <w:r>
        <w:t xml:space="preserve">edit BOTTOM_TABS in </w:t>
      </w:r>
      <w:r>
        <w:rPr>
          <w:rFonts w:ascii="Consolas" w:cs="Consolas" w:eastAsia="Consolas" w:hAnsi="Consolas"/>
          <w:color w:val="1E293B"/>
          <w:sz w:val="18"/>
          <w:szCs w:val="18"/>
        </w:rPr>
        <w:t xml:space="preserve">app/(tabs)/_layout.tsx</w:t>
      </w:r>
      <w:r>
        <w:t xml:space="preserve"> (add </w:t>
      </w:r>
      <w:r>
        <w:rPr>
          <w:rFonts w:ascii="Consolas" w:cs="Consolas" w:eastAsia="Consolas" w:hAnsi="Consolas"/>
          <w:color w:val="1E293B"/>
          <w:sz w:val="18"/>
          <w:szCs w:val="18"/>
        </w:rPr>
        <w:t xml:space="preserve">inbox</w:t>
      </w:r>
      <w:r>
        <w:t xml:space="preserve">, drop </w:t>
      </w:r>
      <w:r>
        <w:rPr>
          <w:rFonts w:ascii="Consolas" w:cs="Consolas" w:eastAsia="Consolas" w:hAnsi="Consolas"/>
          <w:color w:val="1E293B"/>
          <w:sz w:val="18"/>
          <w:szCs w:val="18"/>
        </w:rPr>
        <w:t xml:space="preserve">quotes</w:t>
      </w:r>
      <w:r>
        <w:t xml:space="preserve">), add </w:t>
      </w:r>
      <w:r>
        <w:rPr>
          <w:rFonts w:ascii="Consolas" w:cs="Consolas" w:eastAsia="Consolas" w:hAnsi="Consolas"/>
          <w:color w:val="1E293B"/>
          <w:sz w:val="18"/>
          <w:szCs w:val="18"/>
        </w:rPr>
        <w:t xml:space="preserve">app/(tabs)/inbox.tsx</w:t>
      </w:r>
      <w:r>
        <w:t xml:space="preserve">. The existing pending-invitations badge pattern is reused for the unread count.</w:t>
      </w:r>
    </w:p>
    <w:p>
      <w:r>
        <w:br w:type="page"/>
      </w:r>
    </w:p>
    <w:p>
      <w:pPr>
        <w:pStyle w:val="Heading1"/>
      </w:pPr>
      <w:r>
        <w:t xml:space="preserve">7. Hero 1 — Mobile Unified Inbox</w:t>
      </w:r>
    </w:p>
    <w:p>
      <w:pPr>
        <w:spacing w:after="120" w:line="276"/>
      </w:pPr>
      <w:r>
        <w:t xml:space="preserve">Mirror the web </w:t>
      </w:r>
      <w:r>
        <w:rPr>
          <w:rFonts w:ascii="Consolas" w:cs="Consolas" w:eastAsia="Consolas" w:hAnsi="Consolas"/>
          <w:color w:val="1E293B"/>
          <w:sz w:val="18"/>
          <w:szCs w:val="18"/>
        </w:rPr>
        <w:t xml:space="preserve">/messages</w:t>
      </w:r>
      <w:r>
        <w:t xml:space="preserve"> experience on the phone: one list of every inbound communication, answerable instantly. It consumes the web's existing endpoints so the two stay in lock-step.</w:t>
      </w:r>
    </w:p>
    <w:p>
      <w:pPr>
        <w:pStyle w:val="Heading3"/>
      </w:pPr>
      <w:r>
        <w:t xml:space="preserve">Data &amp; endpoints (reuse — do not rebuild)</w:t>
      </w:r>
    </w:p>
    <w:p>
      <w:pPr>
        <w:pStyle w:val="ListParagraph"/>
        <w:numPr>
          <w:ilvl w:val="0"/>
          <w:numId w:val="2"/>
        </w:numPr>
        <w:spacing w:after="80" w:line="264"/>
      </w:pPr>
      <w:r>
        <w:rPr>
          <w:rFonts w:ascii="Consolas" w:cs="Consolas" w:eastAsia="Consolas" w:hAnsi="Consolas"/>
          <w:color w:val="1E293B"/>
          <w:sz w:val="18"/>
          <w:szCs w:val="18"/>
        </w:rPr>
        <w:t xml:space="preserve">GET /api/messages/conversations</w:t>
      </w:r>
      <w:r>
        <w:t xml:space="preserve"> — unified feed (SMS threads + enquiries + web leads + bookings), already normalised server-side into ConversationSummary.</w:t>
      </w:r>
    </w:p>
    <w:p>
      <w:pPr>
        <w:pStyle w:val="ListParagraph"/>
        <w:numPr>
          <w:ilvl w:val="0"/>
          <w:numId w:val="2"/>
        </w:numPr>
        <w:spacing w:after="80" w:line="264"/>
      </w:pPr>
      <w:r>
        <w:rPr>
          <w:rFonts w:ascii="Consolas" w:cs="Consolas" w:eastAsia="Consolas" w:hAnsi="Consolas"/>
          <w:color w:val="1E293B"/>
          <w:sz w:val="18"/>
          <w:szCs w:val="18"/>
        </w:rPr>
        <w:t xml:space="preserve">GET /api/messages/thread</w:t>
      </w:r>
      <w:r>
        <w:t xml:space="preserve"> — a selected thread; </w:t>
      </w:r>
      <w:r>
        <w:rPr>
          <w:rFonts w:ascii="Consolas" w:cs="Consolas" w:eastAsia="Consolas" w:hAnsi="Consolas"/>
          <w:color w:val="1E293B"/>
          <w:sz w:val="18"/>
          <w:szCs w:val="18"/>
        </w:rPr>
        <w:t xml:space="preserve">POST /api/messages/action</w:t>
      </w:r>
      <w:r>
        <w:t xml:space="preserve"> — mark read/closed/spam, create/link customer, create quote/job.</w:t>
      </w:r>
    </w:p>
    <w:p>
      <w:pPr>
        <w:pStyle w:val="ListParagraph"/>
        <w:numPr>
          <w:ilvl w:val="0"/>
          <w:numId w:val="2"/>
        </w:numPr>
        <w:spacing w:after="80" w:line="264"/>
      </w:pPr>
      <w:r>
        <w:rPr>
          <w:rFonts w:ascii="Consolas" w:cs="Consolas" w:eastAsia="Consolas" w:hAnsi="Consolas"/>
          <w:color w:val="1E293B"/>
          <w:sz w:val="18"/>
          <w:szCs w:val="18"/>
        </w:rPr>
        <w:t xml:space="preserve">POST /api/sms/send</w:t>
      </w:r>
      <w:r>
        <w:t xml:space="preserve"> — outbound reply, </w:t>
      </w:r>
      <w:r>
        <w:rPr>
          <w:b/>
          <w:bCs/>
        </w:rPr>
        <w:t xml:space="preserve">dark-aware</w:t>
      </w:r>
      <w:r>
        <w:t xml:space="preserve">: render a disabled “SMS not enabled — configure Twilio in Settings” state until live (same contract as the web thread component).</w:t>
      </w:r>
    </w:p>
    <w:p>
      <w:pPr>
        <w:pStyle w:val="ListParagraph"/>
        <w:numPr>
          <w:ilvl w:val="0"/>
          <w:numId w:val="2"/>
        </w:numPr>
        <w:spacing w:after="80" w:line="264"/>
      </w:pPr>
      <w:r>
        <w:t xml:space="preserve">Add </w:t>
      </w:r>
      <w:r>
        <w:rPr>
          <w:rFonts w:ascii="Consolas" w:cs="Consolas" w:eastAsia="Consolas" w:hAnsi="Consolas"/>
          <w:color w:val="1E293B"/>
          <w:sz w:val="18"/>
          <w:szCs w:val="18"/>
        </w:rPr>
        <w:t xml:space="preserve">enquiries</w:t>
      </w:r>
      <w:r>
        <w:t xml:space="preserve"> and </w:t>
      </w:r>
      <w:r>
        <w:rPr>
          <w:rFonts w:ascii="Consolas" w:cs="Consolas" w:eastAsia="Consolas" w:hAnsi="Consolas"/>
          <w:color w:val="1E293B"/>
          <w:sz w:val="18"/>
          <w:szCs w:val="18"/>
        </w:rPr>
        <w:t xml:space="preserve">customer_messages</w:t>
      </w:r>
      <w:r>
        <w:t xml:space="preserve"> to </w:t>
      </w:r>
      <w:r>
        <w:rPr>
          <w:rFonts w:ascii="Consolas" w:cs="Consolas" w:eastAsia="Consolas" w:hAnsi="Consolas"/>
          <w:color w:val="1E293B"/>
          <w:sz w:val="18"/>
          <w:szCs w:val="18"/>
        </w:rPr>
        <w:t xml:space="preserve">lib/powersync/schema.ts</w:t>
      </w:r>
      <w:r>
        <w:t xml:space="preserve"> + </w:t>
      </w:r>
      <w:r>
        <w:rPr>
          <w:rFonts w:ascii="Consolas" w:cs="Consolas" w:eastAsia="Consolas" w:hAnsi="Consolas"/>
          <w:color w:val="1E293B"/>
          <w:sz w:val="18"/>
          <w:szCs w:val="18"/>
        </w:rPr>
        <w:t xml:space="preserve">sync-rules.yaml</w:t>
      </w:r>
      <w:r>
        <w:t xml:space="preserve"> so the inbox reads offline; writes (reply, triage) go through the APIs online and reconcile.</w:t>
      </w:r>
    </w:p>
    <w:p>
      <w:pPr>
        <w:pStyle w:val="Heading3"/>
      </w:pPr>
      <w:r>
        <w:t xml:space="preserve">Real-time push (upgrade the poll)</w:t>
      </w:r>
    </w:p>
    <w:p>
      <w:pPr>
        <w:pStyle w:val="ListParagraph"/>
        <w:numPr>
          <w:ilvl w:val="0"/>
          <w:numId w:val="2"/>
        </w:numPr>
        <w:spacing w:after="80" w:line="264"/>
      </w:pPr>
      <w:r>
        <w:t xml:space="preserve">The web should call </w:t>
      </w:r>
      <w:r>
        <w:rPr>
          <w:rFonts w:ascii="Consolas" w:cs="Consolas" w:eastAsia="Consolas" w:hAnsi="Consolas"/>
          <w:color w:val="1E293B"/>
          <w:sz w:val="18"/>
          <w:szCs w:val="18"/>
        </w:rPr>
        <w:t xml:space="preserve">/api/notify</w:t>
      </w:r>
      <w:r>
        <w:t xml:space="preserve"> → Expo push (token already on </w:t>
      </w:r>
      <w:r>
        <w:rPr>
          <w:rFonts w:ascii="Consolas" w:cs="Consolas" w:eastAsia="Consolas" w:hAnsi="Consolas"/>
          <w:color w:val="1E293B"/>
          <w:sz w:val="18"/>
          <w:szCs w:val="18"/>
        </w:rPr>
        <w:t xml:space="preserve">profiles.expo_push_token</w:t>
      </w:r>
      <w:r>
        <w:t xml:space="preserve">) on new inbound. Register notification </w:t>
      </w:r>
      <w:r>
        <w:rPr>
          <w:b/>
          <w:bCs/>
        </w:rPr>
        <w:t xml:space="preserve">categories/actions</w:t>
      </w:r>
      <w:r>
        <w:t xml:space="preserve"> (Reply · Quote · Call) so a lead can be answered from the lock screen.</w:t>
      </w:r>
    </w:p>
    <w:p>
      <w:pPr>
        <w:pStyle w:val="ListParagraph"/>
        <w:numPr>
          <w:ilvl w:val="0"/>
          <w:numId w:val="2"/>
        </w:numPr>
        <w:spacing w:after="80" w:line="264"/>
      </w:pPr>
      <w:r>
        <w:t xml:space="preserve">Keep the Notifications activity feed as history; the Inbox tab becomes the live surface with an unread badge.</w:t>
      </w:r>
    </w:p>
    <w:p>
      <w:pPr>
        <w:pStyle w:val="Heading3"/>
      </w:pPr>
      <w:r>
        <w:t xml:space="preserve">Screen — Inbox</w:t>
      </w:r>
    </w:p>
    <w:tbl>
      <w:tblPr>
        <w:tblW w:type="dxa" w:w="9026"/>
        <w:tblBorders>
          <w:top w:val="single" w:color="CBD5E1" w:sz="2"/>
          <w:left w:val="single" w:color="CBD5E1" w:sz="2"/>
          <w:bottom w:val="single" w:color="CBD5E1" w:sz="2"/>
          <w:right w:val="single" w:color="CBD5E1" w:sz="2"/>
          <w:insideH w:val="single" w:color="CBD5E1" w:sz="2"/>
          <w:insideV w:val="single" w:color="CBD5E1" w:sz="2"/>
        </w:tblBorders>
      </w:tblPr>
      <w:tblGrid>
        <w:gridCol w:w="1900"/>
        <w:gridCol w:w="7126"/>
      </w:tblGrid>
      <w:tr>
        <w:tc>
          <w:tcPr>
            <w:tcW w:type="dxa" w:w="1900"/>
            <w:shd w:fill="EA580C" w:val="clear"/>
            <w:tcMar>
              <w:top w:type="dxa" w:w="60"/>
              <w:left w:type="dxa" w:w="100"/>
              <w:bottom w:type="dxa" w:w="60"/>
              <w:right w:type="dxa" w:w="100"/>
            </w:tcMar>
            <w:vAlign w:val="center"/>
          </w:tcPr>
          <w:p>
            <w:pPr>
              <w:spacing w:after="0" w:line="250"/>
            </w:pPr>
            <w:r>
              <w:rPr>
                <w:b/>
                <w:bCs/>
                <w:color w:val="FFFFFF"/>
                <w:sz w:val="18"/>
                <w:szCs w:val="18"/>
              </w:rPr>
              <w:t xml:space="preserve">Purpose</w:t>
            </w:r>
          </w:p>
        </w:tc>
        <w:tc>
          <w:tcPr>
            <w:tcW w:type="dxa" w:w="7126"/>
            <w:tcMar>
              <w:top w:type="dxa" w:w="60"/>
              <w:left w:type="dxa" w:w="100"/>
              <w:bottom w:type="dxa" w:w="60"/>
              <w:right w:type="dxa" w:w="100"/>
            </w:tcMar>
            <w:vAlign w:val="center"/>
          </w:tcPr>
          <w:p>
            <w:pPr>
              <w:spacing w:after="0" w:line="250"/>
            </w:pPr>
            <w:r>
              <w:rPr>
                <w:sz w:val="18"/>
                <w:szCs w:val="18"/>
              </w:rPr>
              <w:t xml:space="preserve">Answer “who is waiting on me?” — every enquiry, lead, booking and SMS in one list.</w:t>
            </w:r>
          </w:p>
        </w:tc>
      </w:tr>
      <w:tr>
        <w:tc>
          <w:tcPr>
            <w:tcW w:type="dxa" w:w="1900"/>
            <w:shd w:fill="EA580C" w:val="clear"/>
            <w:tcMar>
              <w:top w:type="dxa" w:w="60"/>
              <w:left w:type="dxa" w:w="100"/>
              <w:bottom w:type="dxa" w:w="60"/>
              <w:right w:type="dxa" w:w="100"/>
            </w:tcMar>
            <w:vAlign w:val="center"/>
          </w:tcPr>
          <w:p>
            <w:pPr>
              <w:spacing w:after="0" w:line="250"/>
            </w:pPr>
            <w:r>
              <w:rPr>
                <w:b/>
                <w:bCs/>
                <w:color w:val="FFFFFF"/>
                <w:sz w:val="18"/>
                <w:szCs w:val="18"/>
              </w:rPr>
              <w:t xml:space="preserve">Elements</w:t>
            </w:r>
          </w:p>
        </w:tc>
        <w:tc>
          <w:tcPr>
            <w:tcW w:type="dxa" w:w="7126"/>
            <w:tcMar>
              <w:top w:type="dxa" w:w="60"/>
              <w:left w:type="dxa" w:w="100"/>
              <w:bottom w:type="dxa" w:w="60"/>
              <w:right w:type="dxa" w:w="100"/>
            </w:tcMar>
            <w:vAlign w:val="center"/>
          </w:tcPr>
          <w:p>
            <w:pPr>
              <w:spacing w:after="0" w:line="250"/>
            </w:pPr>
            <w:r>
              <w:rPr>
                <w:sz w:val="18"/>
                <w:szCs w:val="18"/>
              </w:rPr>
              <w:t xml:space="preserve">Tabs mirroring web (Open / Unread / Enquiries / Bookings / Unmatched / Closed); rows with avatar, name (or sender for unmatched), snippet, channel icon, status pill, unread dot; pull-to-refresh + 15s poll.</w:t>
            </w:r>
          </w:p>
        </w:tc>
      </w:tr>
      <w:tr>
        <w:tc>
          <w:tcPr>
            <w:tcW w:type="dxa" w:w="1900"/>
            <w:shd w:fill="EA580C" w:val="clear"/>
            <w:tcMar>
              <w:top w:type="dxa" w:w="60"/>
              <w:left w:type="dxa" w:w="100"/>
              <w:bottom w:type="dxa" w:w="60"/>
              <w:right w:type="dxa" w:w="100"/>
            </w:tcMar>
            <w:vAlign w:val="center"/>
          </w:tcPr>
          <w:p>
            <w:pPr>
              <w:spacing w:after="0" w:line="250"/>
            </w:pPr>
            <w:r>
              <w:rPr>
                <w:b/>
                <w:bCs/>
                <w:color w:val="FFFFFF"/>
                <w:sz w:val="18"/>
                <w:szCs w:val="18"/>
              </w:rPr>
              <w:t xml:space="preserve">Primary action</w:t>
            </w:r>
          </w:p>
        </w:tc>
        <w:tc>
          <w:tcPr>
            <w:tcW w:type="dxa" w:w="7126"/>
            <w:tcMar>
              <w:top w:type="dxa" w:w="60"/>
              <w:left w:type="dxa" w:w="100"/>
              <w:bottom w:type="dxa" w:w="60"/>
              <w:right w:type="dxa" w:w="100"/>
            </w:tcMar>
            <w:vAlign w:val="center"/>
          </w:tcPr>
          <w:p>
            <w:pPr>
              <w:spacing w:after="0" w:line="250"/>
            </w:pPr>
            <w:r>
              <w:rPr>
                <w:sz w:val="18"/>
                <w:szCs w:val="18"/>
              </w:rPr>
              <w:t xml:space="preserve">Tap → thread / enquiry detail; 1-tap quick replies; Convert to quote/job (carrying the enquiry data — fixes finding #4).</w:t>
            </w:r>
          </w:p>
        </w:tc>
      </w:tr>
    </w:tbl>
    <w:p>
      <w:pPr>
        <w:pStyle w:val="Heading3"/>
      </w:pPr>
      <w:r>
        <w:t xml:space="preserve">Acceptance criteria</w:t>
      </w:r>
    </w:p>
    <w:p>
      <w:pPr>
        <w:pStyle w:val="ListParagraph"/>
        <w:numPr>
          <w:ilvl w:val="0"/>
          <w:numId w:val="2"/>
        </w:numPr>
        <w:spacing w:after="80" w:line="264"/>
      </w:pPr>
      <w:r>
        <w:t xml:space="preserve">A new enquiry/lead reaches the phone as an actionable push within seconds; a first reply is ≤2 taps.</w:t>
      </w:r>
    </w:p>
    <w:p>
      <w:pPr>
        <w:pStyle w:val="ListParagraph"/>
        <w:numPr>
          <w:ilvl w:val="0"/>
          <w:numId w:val="2"/>
        </w:numPr>
        <w:spacing w:after="80" w:line="264"/>
      </w:pPr>
      <w:r>
        <w:t xml:space="preserve">The mobile Inbox and web /messages show the same conversations for the same company (same endpoints).</w:t>
      </w:r>
    </w:p>
    <w:p>
      <w:pPr>
        <w:pStyle w:val="ListParagraph"/>
        <w:numPr>
          <w:ilvl w:val="0"/>
          <w:numId w:val="2"/>
        </w:numPr>
        <w:spacing w:after="80" w:line="264"/>
      </w:pPr>
      <w:r>
        <w:t xml:space="preserve">With Twilio dark, the reply box is disabled with the standard message and nothing throws.</w:t>
      </w:r>
    </w:p>
    <w:p>
      <w:pPr>
        <w:pStyle w:val="ListParagraph"/>
        <w:numPr>
          <w:ilvl w:val="0"/>
          <w:numId w:val="2"/>
        </w:numPr>
        <w:spacing w:after="80" w:line="264"/>
      </w:pPr>
      <w:r>
        <w:t xml:space="preserve">Convert-to-quote/job pre-fills the customer from the enquiry.</w:t>
      </w:r>
    </w:p>
    <w:p>
      <w:r>
        <w:br w:type="page"/>
      </w:r>
    </w:p>
    <w:p>
      <w:pPr>
        <w:pStyle w:val="Heading1"/>
      </w:pPr>
      <w:r>
        <w:t xml:space="preserve">8. Hero 2 — One-touch “On my way” + ETA</w:t>
      </w:r>
    </w:p>
    <w:p>
      <w:pPr>
        <w:spacing w:after="120" w:line="276"/>
      </w:pPr>
      <w:r>
        <w:t xml:space="preserve">A mobile-native feature that finally uses the location stack already in the app. From a job, a thread, or the schedule, one tap sends the customer a branded, ETA-accurate arrival message — no typing.</w:t>
      </w:r>
    </w:p>
    <w:p>
      <w:pPr>
        <w:pStyle w:val="Heading3"/>
      </w:pPr>
      <w:r>
        <w:t xml:space="preserve">How it works with what exists</w:t>
      </w:r>
    </w:p>
    <w:p>
      <w:pPr>
        <w:spacing w:after="80" w:line="264"/>
        <w:ind w:left="520" w:hanging="300"/>
      </w:pPr>
      <w:r>
        <w:rPr>
          <w:b/>
          <w:bCs/>
          <w:color w:val="EA580C"/>
        </w:rPr>
        <w:t xml:space="preserve">1.	</w:t>
      </w:r>
      <w:r>
        <w:t xml:space="preserve">Read current GPS via </w:t>
      </w:r>
      <w:r>
        <w:rPr>
          <w:rFonts w:ascii="Consolas" w:cs="Consolas" w:eastAsia="Consolas" w:hAnsi="Consolas"/>
          <w:color w:val="1E293B"/>
          <w:sz w:val="18"/>
          <w:szCs w:val="18"/>
        </w:rPr>
        <w:t xml:space="preserve">expo-location</w:t>
      </w:r>
      <w:r>
        <w:t xml:space="preserve"> (already permissioned for background tracking) and the job's site </w:t>
      </w:r>
      <w:r>
        <w:rPr>
          <w:rFonts w:ascii="Consolas" w:cs="Consolas" w:eastAsia="Consolas" w:hAnsi="Consolas"/>
          <w:color w:val="1E293B"/>
          <w:sz w:val="18"/>
          <w:szCs w:val="18"/>
        </w:rPr>
        <w:t xml:space="preserve">lat/lng</w:t>
      </w:r>
      <w:r>
        <w:t xml:space="preserve"> from </w:t>
      </w:r>
      <w:r>
        <w:rPr>
          <w:rFonts w:ascii="Consolas" w:cs="Consolas" w:eastAsia="Consolas" w:hAnsi="Consolas"/>
          <w:color w:val="1E293B"/>
          <w:sz w:val="18"/>
          <w:szCs w:val="18"/>
        </w:rPr>
        <w:t xml:space="preserve">customer_sites</w:t>
      </w:r>
      <w:r>
        <w:t xml:space="preserve">.</w:t>
      </w:r>
    </w:p>
    <w:p>
      <w:pPr>
        <w:spacing w:after="80" w:line="264"/>
        <w:ind w:left="520" w:hanging="300"/>
      </w:pPr>
      <w:r>
        <w:rPr>
          <w:b/>
          <w:bCs/>
          <w:color w:val="EA580C"/>
        </w:rPr>
        <w:t xml:space="preserve">2.	</w:t>
      </w:r>
      <w:r>
        <w:t xml:space="preserve">Compute a live drive-time ETA (LocationIQ Directions — the key is already configured as </w:t>
      </w:r>
      <w:r>
        <w:rPr>
          <w:rFonts w:ascii="Consolas" w:cs="Consolas" w:eastAsia="Consolas" w:hAnsi="Consolas"/>
          <w:color w:val="1E293B"/>
          <w:sz w:val="18"/>
          <w:szCs w:val="18"/>
        </w:rPr>
        <w:t xml:space="preserve">EXPO_PUBLIC_LOCATIONIQ_KEY</w:t>
      </w:r>
      <w:r>
        <w:t xml:space="preserve">; or a small </w:t>
      </w:r>
      <w:r>
        <w:rPr>
          <w:rFonts w:ascii="Consolas" w:cs="Consolas" w:eastAsia="Consolas" w:hAnsi="Consolas"/>
          <w:color w:val="1E293B"/>
          <w:sz w:val="18"/>
          <w:szCs w:val="18"/>
        </w:rPr>
        <w:t xml:space="preserve">/api/eta</w:t>
      </w:r>
      <w:r>
        <w:t xml:space="preserve"> route if you prefer to keep the key server-side).</w:t>
      </w:r>
    </w:p>
    <w:p>
      <w:pPr>
        <w:spacing w:after="80" w:line="264"/>
        <w:ind w:left="520" w:hanging="300"/>
      </w:pPr>
      <w:r>
        <w:rPr>
          <w:b/>
          <w:bCs/>
          <w:color w:val="EA580C"/>
        </w:rPr>
        <w:t xml:space="preserve">3.	</w:t>
      </w:r>
      <w:r>
        <w:t xml:space="preserve">Send a branded message through the </w:t>
      </w:r>
      <w:r>
        <w:rPr>
          <w:b/>
          <w:bCs/>
        </w:rPr>
        <w:t xml:space="preserve">channel-aware</w:t>
      </w:r>
      <w:r>
        <w:t xml:space="preserve"> layer — ideally a new </w:t>
      </w:r>
      <w:r>
        <w:rPr>
          <w:rFonts w:ascii="Consolas" w:cs="Consolas" w:eastAsia="Consolas" w:hAnsi="Consolas"/>
          <w:color w:val="1E293B"/>
          <w:sz w:val="18"/>
          <w:szCs w:val="18"/>
        </w:rPr>
        <w:t xml:space="preserve">/api/sms/eta</w:t>
      </w:r>
      <w:r>
        <w:t xml:space="preserve"> (sibling of the existing </w:t>
      </w:r>
      <w:r>
        <w:rPr>
          <w:rFonts w:ascii="Consolas" w:cs="Consolas" w:eastAsia="Consolas" w:hAnsi="Consolas"/>
          <w:color w:val="1E293B"/>
          <w:sz w:val="18"/>
          <w:szCs w:val="18"/>
        </w:rPr>
        <w:t xml:space="preserve">/api/sms/quote</w:t>
      </w:r>
      <w:r>
        <w:t xml:space="preserve"> and </w:t>
      </w:r>
      <w:r>
        <w:rPr>
          <w:rFonts w:ascii="Consolas" w:cs="Consolas" w:eastAsia="Consolas" w:hAnsi="Consolas"/>
          <w:color w:val="1E293B"/>
          <w:sz w:val="18"/>
          <w:szCs w:val="18"/>
        </w:rPr>
        <w:t xml:space="preserve">/api/sms/invoice</w:t>
      </w:r>
      <w:r>
        <w:t xml:space="preserve">) that logs to </w:t>
      </w:r>
      <w:r>
        <w:rPr>
          <w:rFonts w:ascii="Consolas" w:cs="Consolas" w:eastAsia="Consolas" w:hAnsi="Consolas"/>
          <w:color w:val="1E293B"/>
          <w:sz w:val="18"/>
          <w:szCs w:val="18"/>
        </w:rPr>
        <w:t xml:space="preserve">customer_messages</w:t>
      </w:r>
      <w:r>
        <w:t xml:space="preserve"> and uses </w:t>
      </w:r>
      <w:r>
        <w:rPr>
          <w:rFonts w:ascii="Consolas" w:cs="Consolas" w:eastAsia="Consolas" w:hAnsi="Consolas"/>
          <w:color w:val="1E293B"/>
          <w:sz w:val="18"/>
          <w:szCs w:val="18"/>
        </w:rPr>
        <w:t xml:space="preserve">notify()</w:t>
      </w:r>
      <w:r>
        <w:t xml:space="preserve"> so it emails now and SMSes when Twilio flips.</w:t>
      </w:r>
    </w:p>
    <w:p>
      <w:pPr>
        <w:spacing w:after="80" w:line="264"/>
        <w:ind w:left="520" w:hanging="300"/>
      </w:pPr>
      <w:r>
        <w:rPr>
          <w:b/>
          <w:bCs/>
          <w:color w:val="EA580C"/>
        </w:rPr>
        <w:t xml:space="preserve">4.	</w:t>
      </w:r>
      <w:r>
        <w:t xml:space="preserve">Optionally attach a live tracking link built on the existing </w:t>
      </w:r>
      <w:r>
        <w:rPr>
          <w:rFonts w:ascii="Consolas" w:cs="Consolas" w:eastAsia="Consolas" w:hAnsi="Consolas"/>
          <w:color w:val="1E293B"/>
          <w:sz w:val="18"/>
          <w:szCs w:val="18"/>
        </w:rPr>
        <w:t xml:space="preserve">portal/[token]</w:t>
      </w:r>
      <w:r>
        <w:t xml:space="preserve"> surface; it auto-expires on arrival.</w:t>
      </w:r>
    </w:p>
    <w:p>
      <w:pPr>
        <w:spacing w:after="80" w:line="264"/>
        <w:ind w:left="520" w:hanging="300"/>
      </w:pPr>
      <w:r>
        <w:rPr>
          <w:b/>
          <w:bCs/>
          <w:color w:val="EA580C"/>
        </w:rPr>
        <w:t xml:space="preserve">5.	</w:t>
      </w:r>
      <w:r>
        <w:t xml:space="preserve">Arrival is </w:t>
      </w:r>
      <w:r>
        <w:rPr>
          <w:b/>
          <w:bCs/>
        </w:rPr>
        <w:t xml:space="preserve">already detected</w:t>
      </w:r>
      <w:r>
        <w:t xml:space="preserve"> — the geofence auto-check-in in </w:t>
      </w:r>
      <w:r>
        <w:rPr>
          <w:rFonts w:ascii="Consolas" w:cs="Consolas" w:eastAsia="Consolas" w:hAnsi="Consolas"/>
          <w:color w:val="1E293B"/>
          <w:sz w:val="18"/>
          <w:szCs w:val="18"/>
        </w:rPr>
        <w:t xml:space="preserve">lib/location/tracking.ts</w:t>
      </w:r>
      <w:r>
        <w:t xml:space="preserve"> fires within 150 m. Hook it to flip the ETA state to “Arrived” and (optionally) auto-send an arrival message.</w:t>
      </w:r>
    </w:p>
    <w:p>
      <w:pPr>
        <w:pStyle w:val="Heading3"/>
      </w:pPr>
      <w:r>
        <w:t xml:space="preserve">Screen — On my way</w:t>
      </w:r>
    </w:p>
    <w:tbl>
      <w:tblPr>
        <w:tblW w:type="dxa" w:w="9026"/>
        <w:tblBorders>
          <w:top w:val="single" w:color="CBD5E1" w:sz="2"/>
          <w:left w:val="single" w:color="CBD5E1" w:sz="2"/>
          <w:bottom w:val="single" w:color="CBD5E1" w:sz="2"/>
          <w:right w:val="single" w:color="CBD5E1" w:sz="2"/>
          <w:insideH w:val="single" w:color="CBD5E1" w:sz="2"/>
          <w:insideV w:val="single" w:color="CBD5E1" w:sz="2"/>
        </w:tblBorders>
      </w:tblPr>
      <w:tblGrid>
        <w:gridCol w:w="1900"/>
        <w:gridCol w:w="7126"/>
      </w:tblGrid>
      <w:tr>
        <w:tc>
          <w:tcPr>
            <w:tcW w:type="dxa" w:w="1900"/>
            <w:shd w:fill="EA580C" w:val="clear"/>
            <w:tcMar>
              <w:top w:type="dxa" w:w="60"/>
              <w:left w:type="dxa" w:w="100"/>
              <w:bottom w:type="dxa" w:w="60"/>
              <w:right w:type="dxa" w:w="100"/>
            </w:tcMar>
            <w:vAlign w:val="center"/>
          </w:tcPr>
          <w:p>
            <w:pPr>
              <w:spacing w:after="0" w:line="250"/>
            </w:pPr>
            <w:r>
              <w:rPr>
                <w:b/>
                <w:bCs/>
                <w:color w:val="FFFFFF"/>
                <w:sz w:val="18"/>
                <w:szCs w:val="18"/>
              </w:rPr>
              <w:t xml:space="preserve">Purpose</w:t>
            </w:r>
          </w:p>
        </w:tc>
        <w:tc>
          <w:tcPr>
            <w:tcW w:type="dxa" w:w="7126"/>
            <w:tcMar>
              <w:top w:type="dxa" w:w="60"/>
              <w:left w:type="dxa" w:w="100"/>
              <w:bottom w:type="dxa" w:w="60"/>
              <w:right w:type="dxa" w:w="100"/>
            </w:tcMar>
            <w:vAlign w:val="center"/>
          </w:tcPr>
          <w:p>
            <w:pPr>
              <w:spacing w:after="0" w:line="250"/>
            </w:pPr>
            <w:r>
              <w:rPr>
                <w:sz w:val="18"/>
                <w:szCs w:val="18"/>
              </w:rPr>
              <w:t xml:space="preserve">Tell the customer you're coming, accurately and branded, in one tap.</w:t>
            </w:r>
          </w:p>
        </w:tc>
      </w:tr>
      <w:tr>
        <w:tc>
          <w:tcPr>
            <w:tcW w:type="dxa" w:w="1900"/>
            <w:shd w:fill="EA580C" w:val="clear"/>
            <w:tcMar>
              <w:top w:type="dxa" w:w="60"/>
              <w:left w:type="dxa" w:w="100"/>
              <w:bottom w:type="dxa" w:w="60"/>
              <w:right w:type="dxa" w:w="100"/>
            </w:tcMar>
            <w:vAlign w:val="center"/>
          </w:tcPr>
          <w:p>
            <w:pPr>
              <w:spacing w:after="0" w:line="250"/>
            </w:pPr>
            <w:r>
              <w:rPr>
                <w:b/>
                <w:bCs/>
                <w:color w:val="FFFFFF"/>
                <w:sz w:val="18"/>
                <w:szCs w:val="18"/>
              </w:rPr>
              <w:t xml:space="preserve">Elements</w:t>
            </w:r>
          </w:p>
        </w:tc>
        <w:tc>
          <w:tcPr>
            <w:tcW w:type="dxa" w:w="7126"/>
            <w:tcMar>
              <w:top w:type="dxa" w:w="60"/>
              <w:left w:type="dxa" w:w="100"/>
              <w:bottom w:type="dxa" w:w="60"/>
              <w:right w:type="dxa" w:w="100"/>
            </w:tcMar>
            <w:vAlign w:val="center"/>
          </w:tcPr>
          <w:p>
            <w:pPr>
              <w:spacing w:after="0" w:line="250"/>
            </w:pPr>
            <w:r>
              <w:rPr>
                <w:sz w:val="18"/>
                <w:szCs w:val="18"/>
              </w:rPr>
              <w:t xml:space="preserve">Big ETA number + distance; route map; branded message preview (merge fields resolved); alternate chips (Running late / Arrived / Reschedule); dark-aware send.</w:t>
            </w:r>
          </w:p>
        </w:tc>
      </w:tr>
      <w:tr>
        <w:tc>
          <w:tcPr>
            <w:tcW w:type="dxa" w:w="1900"/>
            <w:shd w:fill="EA580C" w:val="clear"/>
            <w:tcMar>
              <w:top w:type="dxa" w:w="60"/>
              <w:left w:type="dxa" w:w="100"/>
              <w:bottom w:type="dxa" w:w="60"/>
              <w:right w:type="dxa" w:w="100"/>
            </w:tcMar>
            <w:vAlign w:val="center"/>
          </w:tcPr>
          <w:p>
            <w:pPr>
              <w:spacing w:after="0" w:line="250"/>
            </w:pPr>
            <w:r>
              <w:rPr>
                <w:b/>
                <w:bCs/>
                <w:color w:val="FFFFFF"/>
                <w:sz w:val="18"/>
                <w:szCs w:val="18"/>
              </w:rPr>
              <w:t xml:space="preserve">Primary action</w:t>
            </w:r>
          </w:p>
        </w:tc>
        <w:tc>
          <w:tcPr>
            <w:tcW w:type="dxa" w:w="7126"/>
            <w:tcMar>
              <w:top w:type="dxa" w:w="60"/>
              <w:left w:type="dxa" w:w="100"/>
              <w:bottom w:type="dxa" w:w="60"/>
              <w:right w:type="dxa" w:w="100"/>
            </w:tcMar>
            <w:vAlign w:val="center"/>
          </w:tcPr>
          <w:p>
            <w:pPr>
              <w:spacing w:after="0" w:line="250"/>
            </w:pPr>
            <w:r>
              <w:rPr>
                <w:sz w:val="18"/>
                <w:szCs w:val="18"/>
              </w:rPr>
              <w:t xml:space="preserve">Send (1 tap) — with optional live-tracking link.</w:t>
            </w:r>
          </w:p>
        </w:tc>
      </w:tr>
    </w:tbl>
    <w:p>
      <w:pPr>
        <w:pStyle w:val="Heading3"/>
      </w:pPr>
      <w:r>
        <w:t xml:space="preserve">Acceptance criteria</w:t>
      </w:r>
    </w:p>
    <w:p>
      <w:pPr>
        <w:pStyle w:val="ListParagraph"/>
        <w:numPr>
          <w:ilvl w:val="0"/>
          <w:numId w:val="2"/>
        </w:numPr>
        <w:spacing w:after="80" w:line="264"/>
      </w:pPr>
      <w:r>
        <w:t xml:space="preserve">From the job screen, “On my way” sends a correctly-branded, ETA-accurate message in one tap (email now; SMS when Twilio live).</w:t>
      </w:r>
    </w:p>
    <w:p>
      <w:pPr>
        <w:pStyle w:val="ListParagraph"/>
        <w:numPr>
          <w:ilvl w:val="0"/>
          <w:numId w:val="2"/>
        </w:numPr>
        <w:spacing w:after="80" w:line="264"/>
      </w:pPr>
      <w:r>
        <w:t xml:space="preserve">Arrival flips state automatically via the existing geofence; the event is logged on the job/thread.</w:t>
      </w:r>
    </w:p>
    <w:p>
      <w:pPr>
        <w:pStyle w:val="ListParagraph"/>
        <w:numPr>
          <w:ilvl w:val="0"/>
          <w:numId w:val="2"/>
        </w:numPr>
        <w:spacing w:after="80" w:line="264"/>
      </w:pPr>
      <w:r>
        <w:t xml:space="preserve">With Twilio dark, ETA still sends via the live channel (email/portal) and never hard-fails.</w:t>
      </w:r>
    </w:p>
    <w:p>
      <w:r>
        <w:br w:type="page"/>
      </w:r>
    </w:p>
    <w:p>
      <w:pPr>
        <w:pStyle w:val="Heading1"/>
      </w:pPr>
      <w:r>
        <w:t xml:space="preserve">9. Job screen redesign</w:t>
      </w:r>
    </w:p>
    <w:p>
      <w:pPr>
        <w:spacing w:after="120" w:line="276"/>
      </w:pPr>
      <w:r>
        <w:t xml:space="preserve">Keep every capability in </w:t>
      </w:r>
      <w:r>
        <w:rPr>
          <w:rFonts w:ascii="Consolas" w:cs="Consolas" w:eastAsia="Consolas" w:hAnsi="Consolas"/>
          <w:color w:val="1E293B"/>
          <w:sz w:val="18"/>
          <w:szCs w:val="18"/>
        </w:rPr>
        <w:t xml:space="preserve">app/jobs/[id].tsx</w:t>
      </w:r>
      <w:r>
        <w:t xml:space="preserve"> (timer, materials, photos, notes, signature sign-off, complete-&amp;-invoice, Tap-to-Pay). Change the layout so the on-site actions are reachable one-handed.</w:t>
      </w:r>
    </w:p>
    <w:p>
      <w:pPr>
        <w:pStyle w:val="ListParagraph"/>
        <w:numPr>
          <w:ilvl w:val="0"/>
          <w:numId w:val="2"/>
        </w:numPr>
        <w:spacing w:after="80" w:line="264"/>
      </w:pPr>
      <w:r>
        <w:t xml:space="preserve">Add a horizontal </w:t>
      </w:r>
      <w:r>
        <w:rPr>
          <w:b/>
          <w:bCs/>
        </w:rPr>
        <w:t xml:space="preserve">quick-action row </w:t>
      </w:r>
      <w:r>
        <w:t xml:space="preserve">under the header: On my way · Navigate · Call · Message · Start timer · Add photo · Forms. (Call/Navigate exist but are buried in meta rows; Message/On-my-way/Forms are new.)</w:t>
      </w:r>
    </w:p>
    <w:p>
      <w:pPr>
        <w:pStyle w:val="ListParagraph"/>
        <w:numPr>
          <w:ilvl w:val="0"/>
          <w:numId w:val="2"/>
        </w:numPr>
        <w:spacing w:after="80" w:line="264"/>
      </w:pPr>
      <w:r>
        <w:t xml:space="preserve">Add a </w:t>
      </w:r>
      <w:r>
        <w:rPr>
          <w:b/>
          <w:bCs/>
        </w:rPr>
        <w:t xml:space="preserve">status stepper </w:t>
      </w:r>
      <w:r>
        <w:t xml:space="preserve">driven by the company's custom job statuses (</w:t>
      </w:r>
      <w:r>
        <w:rPr>
          <w:rFonts w:ascii="Consolas" w:cs="Consolas" w:eastAsia="Consolas" w:hAnsi="Consolas"/>
          <w:color w:val="1E293B"/>
          <w:sz w:val="18"/>
          <w:szCs w:val="18"/>
        </w:rPr>
        <w:t xml:space="preserve">lib/job-statuses.ts</w:t>
      </w:r>
      <w:r>
        <w:t xml:space="preserve">) so lifecycle is visible at a glance — replaces the lone tappable badge.</w:t>
      </w:r>
    </w:p>
    <w:p>
      <w:pPr>
        <w:pStyle w:val="ListParagraph"/>
        <w:numPr>
          <w:ilvl w:val="0"/>
          <w:numId w:val="2"/>
        </w:numPr>
        <w:spacing w:after="80" w:line="264"/>
      </w:pPr>
      <w:r>
        <w:t xml:space="preserve">Surface </w:t>
      </w:r>
      <w:r>
        <w:rPr>
          <w:b/>
          <w:bCs/>
        </w:rPr>
        <w:t xml:space="preserve">Forms </w:t>
      </w:r>
      <w:r>
        <w:t xml:space="preserve">(the namesake): list </w:t>
      </w:r>
      <w:r>
        <w:rPr>
          <w:rFonts w:ascii="Consolas" w:cs="Consolas" w:eastAsia="Consolas" w:hAnsi="Consolas"/>
          <w:color w:val="1E293B"/>
          <w:sz w:val="18"/>
          <w:szCs w:val="18"/>
        </w:rPr>
        <w:t xml:space="preserve">form_templates</w:t>
      </w:r>
      <w:r>
        <w:t xml:space="preserve"> for the company and any </w:t>
      </w:r>
      <w:r>
        <w:rPr>
          <w:rFonts w:ascii="Consolas" w:cs="Consolas" w:eastAsia="Consolas" w:hAnsi="Consolas"/>
          <w:color w:val="1E293B"/>
          <w:sz w:val="18"/>
          <w:szCs w:val="18"/>
        </w:rPr>
        <w:t xml:space="preserve">form_submissions</w:t>
      </w:r>
      <w:r>
        <w:t xml:space="preserve"> on the job; fill/submit on-site. This is the biggest missing piece of the app's own identity on mobile.</w:t>
      </w:r>
    </w:p>
    <w:p>
      <w:pPr>
        <w:pStyle w:val="ListParagraph"/>
        <w:numPr>
          <w:ilvl w:val="0"/>
          <w:numId w:val="2"/>
        </w:numPr>
        <w:spacing w:after="80" w:line="264"/>
      </w:pPr>
      <w:r>
        <w:t xml:space="preserve">Keep the fixed bottom timer button; fold </w:t>
      </w:r>
      <w:r>
        <w:rPr>
          <w:rFonts w:ascii="Consolas" w:cs="Consolas" w:eastAsia="Consolas" w:hAnsi="Consolas"/>
          <w:color w:val="1E293B"/>
          <w:sz w:val="18"/>
          <w:szCs w:val="18"/>
        </w:rPr>
        <w:t xml:space="preserve">Tap to Pay</w:t>
      </w:r>
      <w:r>
        <w:t xml:space="preserve"> (already at </w:t>
      </w:r>
      <w:r>
        <w:rPr>
          <w:rFonts w:ascii="Consolas" w:cs="Consolas" w:eastAsia="Consolas" w:hAnsi="Consolas"/>
          <w:color w:val="1E293B"/>
          <w:sz w:val="18"/>
          <w:szCs w:val="18"/>
        </w:rPr>
        <w:t xml:space="preserve">/pay-now</w:t>
      </w:r>
      <w:r>
        <w:t xml:space="preserve">) into the money section for on-site card payments.</w:t>
      </w:r>
    </w:p>
    <w:p>
      <w:pPr>
        <w:spacing w:after="120" w:line="276"/>
      </w:pPr>
      <w:r>
        <w:t xml:space="preserve">Nothing is removed — the long scroll gains a compact action bar and a stepper, and Forms finally appears.</w:t>
      </w:r>
    </w:p>
    <w:p>
      <w:r>
        <w:br w:type="page"/>
      </w:r>
    </w:p>
    <w:p>
      <w:pPr>
        <w:pStyle w:val="Heading1"/>
      </w:pPr>
      <w:r>
        <w:t xml:space="preserve">10. Architecture &amp; integration rules (must-follow)</w:t>
      </w:r>
    </w:p>
    <w:p>
      <w:pPr>
        <w:spacing w:after="120" w:line="276"/>
      </w:pPr>
      <w:r>
        <w:t xml:space="preserve">These keep the mobile changes consistent with the web app and its sprint contract. Breaking them is how the two apps drift apart.</w:t>
      </w:r>
    </w:p>
    <w:p>
      <w:pPr>
        <w:pStyle w:val="ListParagraph"/>
        <w:numPr>
          <w:ilvl w:val="0"/>
          <w:numId w:val="2"/>
        </w:numPr>
        <w:spacing w:after="80" w:line="264"/>
      </w:pPr>
      <w:r>
        <w:rPr>
          <w:b/>
          <w:bCs/>
        </w:rPr>
        <w:t xml:space="preserve">Reuse web APIs; don't duplicate logic on device. </w:t>
      </w:r>
      <w:r>
        <w:t xml:space="preserve">Inbox, SMS, ETA and invoicing all call existing routes.</w:t>
      </w:r>
    </w:p>
    <w:p>
      <w:pPr>
        <w:pStyle w:val="ListParagraph"/>
        <w:numPr>
          <w:ilvl w:val="0"/>
          <w:numId w:val="2"/>
        </w:numPr>
        <w:spacing w:after="80" w:line="264"/>
      </w:pPr>
      <w:r>
        <w:rPr>
          <w:b/>
          <w:bCs/>
        </w:rPr>
        <w:t xml:space="preserve">Channel-aware, Twilio-dark-safe. </w:t>
      </w:r>
      <w:r>
        <w:t xml:space="preserve">Every send goes through the notify/SMS layer that no-ops cleanly while dark; SMS UI shows the disabled state.</w:t>
      </w:r>
    </w:p>
    <w:p>
      <w:pPr>
        <w:pStyle w:val="ListParagraph"/>
        <w:numPr>
          <w:ilvl w:val="0"/>
          <w:numId w:val="2"/>
        </w:numPr>
        <w:spacing w:after="80" w:line="264"/>
      </w:pPr>
      <w:r>
        <w:rPr>
          <w:b/>
          <w:bCs/>
        </w:rPr>
        <w:t xml:space="preserve">Session client, never the service client, from the phone. </w:t>
      </w:r>
      <w:r>
        <w:t xml:space="preserve">All calls run under the user's Supabase session (RLS-scoped), matching the web rule.</w:t>
      </w:r>
    </w:p>
    <w:p>
      <w:pPr>
        <w:pStyle w:val="ListParagraph"/>
        <w:numPr>
          <w:ilvl w:val="0"/>
          <w:numId w:val="2"/>
        </w:numPr>
        <w:spacing w:after="80" w:line="264"/>
      </w:pPr>
      <w:r>
        <w:rPr>
          <w:b/>
          <w:bCs/>
        </w:rPr>
        <w:t xml:space="preserve">Idempotent writes. </w:t>
      </w:r>
      <w:r>
        <w:t xml:space="preserve">Reuse the timer/geofence reconciliation pattern already in the codebase for any queued mobile write.</w:t>
      </w:r>
    </w:p>
    <w:p>
      <w:pPr>
        <w:pStyle w:val="ListParagraph"/>
        <w:numPr>
          <w:ilvl w:val="0"/>
          <w:numId w:val="2"/>
        </w:numPr>
        <w:spacing w:after="80" w:line="264"/>
      </w:pPr>
      <w:r>
        <w:rPr>
          <w:b/>
          <w:bCs/>
        </w:rPr>
        <w:t xml:space="preserve">PowerSync additions are additive. </w:t>
      </w:r>
      <w:r>
        <w:t xml:space="preserve">Add tables to </w:t>
      </w:r>
      <w:r>
        <w:rPr>
          <w:rFonts w:ascii="Consolas" w:cs="Consolas" w:eastAsia="Consolas" w:hAnsi="Consolas"/>
          <w:color w:val="1E293B"/>
          <w:sz w:val="18"/>
          <w:szCs w:val="18"/>
        </w:rPr>
        <w:t xml:space="preserve">schema.ts</w:t>
      </w:r>
      <w:r>
        <w:t xml:space="preserve"> and </w:t>
      </w:r>
      <w:r>
        <w:rPr>
          <w:rFonts w:ascii="Consolas" w:cs="Consolas" w:eastAsia="Consolas" w:hAnsi="Consolas"/>
          <w:color w:val="1E293B"/>
          <w:sz w:val="18"/>
          <w:szCs w:val="18"/>
        </w:rPr>
        <w:t xml:space="preserve">sync-rules.yaml</w:t>
      </w:r>
      <w:r>
        <w:t xml:space="preserve"> together; respect the mig-047 columns (read_at, status, source).</w:t>
      </w:r>
    </w:p>
    <w:p>
      <w:pPr>
        <w:pStyle w:val="ListParagraph"/>
        <w:numPr>
          <w:ilvl w:val="0"/>
          <w:numId w:val="2"/>
        </w:numPr>
        <w:spacing w:after="80" w:line="264"/>
      </w:pPr>
      <w:r>
        <w:rPr>
          <w:b/>
          <w:bCs/>
        </w:rPr>
        <w:t xml:space="preserve">Respect roles. </w:t>
      </w:r>
      <w:r>
        <w:t xml:space="preserve">Inbox/messaging is owner/admin on web; mirror that gating on mobile (staff already hidden from Quotes).</w:t>
      </w:r>
    </w:p>
    <w:p>
      <w:pPr>
        <w:pStyle w:val="Heading1"/>
      </w:pPr>
      <w:r>
        <w:t xml:space="preserve">11. Data &amp; sync changes</w:t>
      </w:r>
    </w:p>
    <w:tbl>
      <w:tblPr>
        <w:tblW w:type="dxa" w:w="9026"/>
        <w:tblBorders>
          <w:top w:val="single" w:color="CBD5E1" w:sz="2"/>
          <w:left w:val="single" w:color="CBD5E1" w:sz="2"/>
          <w:bottom w:val="single" w:color="CBD5E1" w:sz="2"/>
          <w:right w:val="single" w:color="CBD5E1" w:sz="2"/>
          <w:insideH w:val="single" w:color="CBD5E1" w:sz="2"/>
          <w:insideV w:val="single" w:color="CBD5E1" w:sz="2"/>
        </w:tblBorders>
      </w:tblPr>
      <w:tblGrid>
        <w:gridCol w:w="2600"/>
        <w:gridCol w:w="6426"/>
      </w:tblGrid>
      <w:tr>
        <w:trPr>
          <w:tblHeader/>
        </w:trPr>
        <w:tc>
          <w:tcPr>
            <w:tcW w:type="dxa" w:w="2600"/>
            <w:shd w:fill="EA580C" w:val="clear"/>
            <w:tcMar>
              <w:top w:type="dxa" w:w="60"/>
              <w:left w:type="dxa" w:w="100"/>
              <w:bottom w:type="dxa" w:w="60"/>
              <w:right w:type="dxa" w:w="100"/>
            </w:tcMar>
            <w:vAlign w:val="center"/>
          </w:tcPr>
          <w:p>
            <w:pPr>
              <w:spacing w:after="0" w:line="250"/>
            </w:pPr>
            <w:r>
              <w:rPr>
                <w:b/>
                <w:bCs/>
                <w:color w:val="FFFFFF"/>
                <w:sz w:val="18"/>
                <w:szCs w:val="18"/>
              </w:rPr>
              <w:t xml:space="preserve">Change</w:t>
            </w:r>
          </w:p>
        </w:tc>
        <w:tc>
          <w:tcPr>
            <w:tcW w:type="dxa" w:w="6426"/>
            <w:shd w:fill="EA580C" w:val="clear"/>
            <w:tcMar>
              <w:top w:type="dxa" w:w="60"/>
              <w:left w:type="dxa" w:w="100"/>
              <w:bottom w:type="dxa" w:w="60"/>
              <w:right w:type="dxa" w:w="100"/>
            </w:tcMar>
            <w:vAlign w:val="center"/>
          </w:tcPr>
          <w:p>
            <w:pPr>
              <w:spacing w:after="0" w:line="250"/>
            </w:pPr>
            <w:r>
              <w:rPr>
                <w:b/>
                <w:bCs/>
                <w:color w:val="FFFFFF"/>
                <w:sz w:val="18"/>
                <w:szCs w:val="18"/>
              </w:rPr>
              <w:t xml:space="preserve">Detail</w:t>
            </w:r>
          </w:p>
        </w:tc>
      </w:tr>
      <w:tr>
        <w:tc>
          <w:tcPr>
            <w:tcW w:type="dxa" w:w="2600"/>
            <w:tcMar>
              <w:top w:type="dxa" w:w="60"/>
              <w:left w:type="dxa" w:w="100"/>
              <w:bottom w:type="dxa" w:w="60"/>
              <w:right w:type="dxa" w:w="100"/>
            </w:tcMar>
            <w:vAlign w:val="center"/>
          </w:tcPr>
          <w:p>
            <w:pPr>
              <w:spacing w:after="0" w:line="250"/>
            </w:pPr>
            <w:r>
              <w:rPr>
                <w:sz w:val="18"/>
                <w:szCs w:val="18"/>
              </w:rPr>
              <w:t xml:space="preserve">Add enquiries to PowerSync</w:t>
            </w:r>
          </w:p>
        </w:tc>
        <w:tc>
          <w:tcPr>
            <w:tcW w:type="dxa" w:w="6426"/>
            <w:tcMar>
              <w:top w:type="dxa" w:w="60"/>
              <w:left w:type="dxa" w:w="100"/>
              <w:bottom w:type="dxa" w:w="60"/>
              <w:right w:type="dxa" w:w="100"/>
            </w:tcMar>
            <w:vAlign w:val="center"/>
          </w:tcPr>
          <w:p>
            <w:pPr>
              <w:spacing w:after="0" w:line="250"/>
            </w:pPr>
            <w:r>
              <w:rPr>
                <w:sz w:val="18"/>
                <w:szCs w:val="18"/>
              </w:rPr>
              <w:t xml:space="preserve">New table in lib/powersync/schema.ts + sync-rules.yaml (company-scoped) so the Inbox reads offline.</w:t>
            </w:r>
          </w:p>
        </w:tc>
      </w:tr>
      <w:tr>
        <w:tc>
          <w:tcPr>
            <w:tcW w:type="dxa" w:w="2600"/>
            <w:shd w:fill="FEF3EC" w:val="clear"/>
            <w:tcMar>
              <w:top w:type="dxa" w:w="60"/>
              <w:left w:type="dxa" w:w="100"/>
              <w:bottom w:type="dxa" w:w="60"/>
              <w:right w:type="dxa" w:w="100"/>
            </w:tcMar>
            <w:vAlign w:val="center"/>
          </w:tcPr>
          <w:p>
            <w:pPr>
              <w:spacing w:after="0" w:line="250"/>
            </w:pPr>
            <w:r>
              <w:rPr>
                <w:sz w:val="18"/>
                <w:szCs w:val="18"/>
              </w:rPr>
              <w:t xml:space="preserve">Add customer_messages</w:t>
            </w:r>
          </w:p>
        </w:tc>
        <w:tc>
          <w:tcPr>
            <w:tcW w:type="dxa" w:w="6426"/>
            <w:shd w:fill="FEF3EC" w:val="clear"/>
            <w:tcMar>
              <w:top w:type="dxa" w:w="60"/>
              <w:left w:type="dxa" w:w="100"/>
              <w:bottom w:type="dxa" w:w="60"/>
              <w:right w:type="dxa" w:w="100"/>
            </w:tcMar>
            <w:vAlign w:val="center"/>
          </w:tcPr>
          <w:p>
            <w:pPr>
              <w:spacing w:after="0" w:line="250"/>
            </w:pPr>
            <w:r>
              <w:rPr>
                <w:sz w:val="18"/>
                <w:szCs w:val="18"/>
              </w:rPr>
              <w:t xml:space="preserve">Same, incl. mig-047 columns read_at / assigned_to / status / source; drives threads offline-read.</w:t>
            </w:r>
          </w:p>
        </w:tc>
      </w:tr>
      <w:tr>
        <w:tc>
          <w:tcPr>
            <w:tcW w:type="dxa" w:w="2600"/>
            <w:tcMar>
              <w:top w:type="dxa" w:w="60"/>
              <w:left w:type="dxa" w:w="100"/>
              <w:bottom w:type="dxa" w:w="60"/>
              <w:right w:type="dxa" w:w="100"/>
            </w:tcMar>
            <w:vAlign w:val="center"/>
          </w:tcPr>
          <w:p>
            <w:pPr>
              <w:spacing w:after="0" w:line="250"/>
            </w:pPr>
            <w:r>
              <w:rPr>
                <w:sz w:val="18"/>
                <w:szCs w:val="18"/>
              </w:rPr>
              <w:t xml:space="preserve">Bookings (later)</w:t>
            </w:r>
          </w:p>
        </w:tc>
        <w:tc>
          <w:tcPr>
            <w:tcW w:type="dxa" w:w="6426"/>
            <w:tcMar>
              <w:top w:type="dxa" w:w="60"/>
              <w:left w:type="dxa" w:w="100"/>
              <w:bottom w:type="dxa" w:w="60"/>
              <w:right w:type="dxa" w:w="100"/>
            </w:tcMar>
            <w:vAlign w:val="center"/>
          </w:tcPr>
          <w:p>
            <w:pPr>
              <w:spacing w:after="0" w:line="250"/>
            </w:pPr>
            <w:r>
              <w:rPr>
                <w:sz w:val="18"/>
                <w:szCs w:val="18"/>
              </w:rPr>
              <w:t xml:space="preserve">Add when Sprint D lands so booking requests surface in the mobile Inbox.</w:t>
            </w:r>
          </w:p>
        </w:tc>
      </w:tr>
      <w:tr>
        <w:tc>
          <w:tcPr>
            <w:tcW w:type="dxa" w:w="2600"/>
            <w:shd w:fill="FEF3EC" w:val="clear"/>
            <w:tcMar>
              <w:top w:type="dxa" w:w="60"/>
              <w:left w:type="dxa" w:w="100"/>
              <w:bottom w:type="dxa" w:w="60"/>
              <w:right w:type="dxa" w:w="100"/>
            </w:tcMar>
            <w:vAlign w:val="center"/>
          </w:tcPr>
          <w:p>
            <w:pPr>
              <w:spacing w:after="0" w:line="250"/>
            </w:pPr>
            <w:r>
              <w:rPr>
                <w:sz w:val="18"/>
                <w:szCs w:val="18"/>
              </w:rPr>
              <w:t xml:space="preserve">ETA/arrival logging</w:t>
            </w:r>
          </w:p>
        </w:tc>
        <w:tc>
          <w:tcPr>
            <w:tcW w:type="dxa" w:w="6426"/>
            <w:shd w:fill="FEF3EC" w:val="clear"/>
            <w:tcMar>
              <w:top w:type="dxa" w:w="60"/>
              <w:left w:type="dxa" w:w="100"/>
              <w:bottom w:type="dxa" w:w="60"/>
              <w:right w:type="dxa" w:w="100"/>
            </w:tcMar>
            <w:vAlign w:val="center"/>
          </w:tcPr>
          <w:p>
            <w:pPr>
              <w:spacing w:after="0" w:line="250"/>
            </w:pPr>
            <w:r>
              <w:rPr>
                <w:sz w:val="18"/>
                <w:szCs w:val="18"/>
              </w:rPr>
              <w:t xml:space="preserve">Reuse customer_messages / communications for the sent ETA + geofenced arrival; no new mobile-only table needed.</w:t>
            </w:r>
          </w:p>
        </w:tc>
      </w:tr>
      <w:tr>
        <w:tc>
          <w:tcPr>
            <w:tcW w:type="dxa" w:w="2600"/>
            <w:tcMar>
              <w:top w:type="dxa" w:w="60"/>
              <w:left w:type="dxa" w:w="100"/>
              <w:bottom w:type="dxa" w:w="60"/>
              <w:right w:type="dxa" w:w="100"/>
            </w:tcMar>
            <w:vAlign w:val="center"/>
          </w:tcPr>
          <w:p>
            <w:pPr>
              <w:spacing w:after="0" w:line="250"/>
            </w:pPr>
            <w:r>
              <w:rPr>
                <w:sz w:val="18"/>
                <w:szCs w:val="18"/>
              </w:rPr>
              <w:t xml:space="preserve">Push token</w:t>
            </w:r>
          </w:p>
        </w:tc>
        <w:tc>
          <w:tcPr>
            <w:tcW w:type="dxa" w:w="6426"/>
            <w:tcMar>
              <w:top w:type="dxa" w:w="60"/>
              <w:left w:type="dxa" w:w="100"/>
              <w:bottom w:type="dxa" w:w="60"/>
              <w:right w:type="dxa" w:w="100"/>
            </w:tcMar>
            <w:vAlign w:val="center"/>
          </w:tcPr>
          <w:p>
            <w:pPr>
              <w:spacing w:after="0" w:line="250"/>
            </w:pPr>
            <w:r>
              <w:rPr>
                <w:sz w:val="18"/>
                <w:szCs w:val="18"/>
              </w:rPr>
              <w:t xml:space="preserve">Already stored (profiles.expo_push_token) — ensure web /api/notify targets it for inbound events.</w:t>
            </w:r>
          </w:p>
        </w:tc>
      </w:tr>
    </w:tbl>
    <w:p>
      <w:pPr>
        <w:pStyle w:val="Heading1"/>
      </w:pPr>
      <w:r>
        <w:t xml:space="preserve">12. Screens in the prototype</w:t>
      </w:r>
    </w:p>
    <w:p>
      <w:pPr>
        <w:spacing w:after="120" w:line="276"/>
      </w:pPr>
      <w:r>
        <w:t xml:space="preserve">The companion prototype (</w:t>
      </w:r>
      <w:r>
        <w:rPr>
          <w:i/>
          <w:iCs/>
        </w:rPr>
        <w:t xml:space="preserve">IndustryForms_Mobile_Prototype.html</w:t>
      </w:r>
      <w:r>
        <w:t xml:space="preserve">) demonstrates, in the real orange brand:</w:t>
      </w:r>
    </w:p>
    <w:p>
      <w:pPr>
        <w:pStyle w:val="ListParagraph"/>
        <w:numPr>
          <w:ilvl w:val="0"/>
          <w:numId w:val="2"/>
        </w:numPr>
        <w:spacing w:after="80" w:line="264"/>
      </w:pPr>
      <w:r>
        <w:t xml:space="preserve">Inbox (tabbed feed) → enquiry detail with 1-tap quick replies → SMS thread (dark-aware reply box).</w:t>
      </w:r>
    </w:p>
    <w:p>
      <w:pPr>
        <w:pStyle w:val="ListParagraph"/>
        <w:numPr>
          <w:ilvl w:val="0"/>
          <w:numId w:val="2"/>
        </w:numPr>
        <w:spacing w:after="80" w:line="264"/>
      </w:pPr>
      <w:r>
        <w:t xml:space="preserve">One-touch “On my way” with live ETA and branded preview.</w:t>
      </w:r>
    </w:p>
    <w:p>
      <w:pPr>
        <w:pStyle w:val="ListParagraph"/>
        <w:numPr>
          <w:ilvl w:val="0"/>
          <w:numId w:val="2"/>
        </w:numPr>
        <w:spacing w:after="80" w:line="264"/>
      </w:pPr>
      <w:r>
        <w:t xml:space="preserve">Redesigned job screen: quick-action row, status stepper, Forms section, timer, Tap-to-Pay.</w:t>
      </w:r>
    </w:p>
    <w:p>
      <w:pPr>
        <w:pStyle w:val="ListParagraph"/>
        <w:numPr>
          <w:ilvl w:val="0"/>
          <w:numId w:val="2"/>
        </w:numPr>
        <w:spacing w:after="80" w:line="264"/>
      </w:pPr>
      <w:r>
        <w:t xml:space="preserve">Push notification with inline Reply / Quote / Call actions.</w:t>
      </w:r>
    </w:p>
    <w:p>
      <w:r>
        <w:br w:type="page"/>
      </w:r>
    </w:p>
    <w:p>
      <w:pPr>
        <w:pStyle w:val="Heading1"/>
      </w:pPr>
      <w:r>
        <w:t xml:space="preserve">13. File-by-file build plan (mobile)</w:t>
      </w:r>
    </w:p>
    <w:p>
      <w:pPr>
        <w:spacing w:after="120" w:line="276"/>
      </w:pPr>
      <w:r>
        <w:t xml:space="preserve">Concrete edits, grouped by hero. Each is small and testable.</w:t>
      </w:r>
    </w:p>
    <w:tbl>
      <w:tblPr>
        <w:tblW w:type="dxa" w:w="9026"/>
        <w:tblBorders>
          <w:top w:val="single" w:color="CBD5E1" w:sz="2"/>
          <w:left w:val="single" w:color="CBD5E1" w:sz="2"/>
          <w:bottom w:val="single" w:color="CBD5E1" w:sz="2"/>
          <w:right w:val="single" w:color="CBD5E1" w:sz="2"/>
          <w:insideH w:val="single" w:color="CBD5E1" w:sz="2"/>
          <w:insideV w:val="single" w:color="CBD5E1" w:sz="2"/>
        </w:tblBorders>
      </w:tblPr>
      <w:tblGrid>
        <w:gridCol w:w="3200"/>
        <w:gridCol w:w="5826"/>
      </w:tblGrid>
      <w:tr>
        <w:trPr>
          <w:tblHeader/>
        </w:trPr>
        <w:tc>
          <w:tcPr>
            <w:tcW w:type="dxa" w:w="3200"/>
            <w:shd w:fill="EA580C" w:val="clear"/>
            <w:tcMar>
              <w:top w:type="dxa" w:w="60"/>
              <w:left w:type="dxa" w:w="100"/>
              <w:bottom w:type="dxa" w:w="60"/>
              <w:right w:type="dxa" w:w="100"/>
            </w:tcMar>
            <w:vAlign w:val="center"/>
          </w:tcPr>
          <w:p>
            <w:pPr>
              <w:spacing w:after="0" w:line="250"/>
            </w:pPr>
            <w:r>
              <w:rPr>
                <w:b/>
                <w:bCs/>
                <w:color w:val="FFFFFF"/>
                <w:sz w:val="18"/>
                <w:szCs w:val="18"/>
              </w:rPr>
              <w:t xml:space="preserve">File</w:t>
            </w:r>
          </w:p>
        </w:tc>
        <w:tc>
          <w:tcPr>
            <w:tcW w:type="dxa" w:w="5826"/>
            <w:shd w:fill="EA580C" w:val="clear"/>
            <w:tcMar>
              <w:top w:type="dxa" w:w="60"/>
              <w:left w:type="dxa" w:w="100"/>
              <w:bottom w:type="dxa" w:w="60"/>
              <w:right w:type="dxa" w:w="100"/>
            </w:tcMar>
            <w:vAlign w:val="center"/>
          </w:tcPr>
          <w:p>
            <w:pPr>
              <w:spacing w:after="0" w:line="250"/>
            </w:pPr>
            <w:r>
              <w:rPr>
                <w:b/>
                <w:bCs/>
                <w:color w:val="FFFFFF"/>
                <w:sz w:val="18"/>
                <w:szCs w:val="18"/>
              </w:rPr>
              <w:t xml:space="preserve">Change</w:t>
            </w:r>
          </w:p>
        </w:tc>
      </w:tr>
      <w:tr>
        <w:tc>
          <w:tcPr>
            <w:tcW w:type="dxa" w:w="3200"/>
            <w:tcMar>
              <w:top w:type="dxa" w:w="60"/>
              <w:left w:type="dxa" w:w="100"/>
              <w:bottom w:type="dxa" w:w="60"/>
              <w:right w:type="dxa" w:w="100"/>
            </w:tcMar>
            <w:vAlign w:val="center"/>
          </w:tcPr>
          <w:p>
            <w:pPr>
              <w:spacing w:after="0" w:line="250"/>
            </w:pPr>
            <w:r>
              <w:rPr>
                <w:rFonts w:ascii="Consolas" w:cs="Consolas" w:eastAsia="Consolas" w:hAnsi="Consolas"/>
                <w:sz w:val="18"/>
                <w:szCs w:val="18"/>
              </w:rPr>
              <w:t xml:space="preserve">app/(tabs)/_layout.tsx</w:t>
            </w:r>
          </w:p>
        </w:tc>
        <w:tc>
          <w:tcPr>
            <w:tcW w:type="dxa" w:w="5826"/>
            <w:tcMar>
              <w:top w:type="dxa" w:w="60"/>
              <w:left w:type="dxa" w:w="100"/>
              <w:bottom w:type="dxa" w:w="60"/>
              <w:right w:type="dxa" w:w="100"/>
            </w:tcMar>
            <w:vAlign w:val="center"/>
          </w:tcPr>
          <w:p>
            <w:pPr>
              <w:spacing w:after="0" w:line="250"/>
            </w:pPr>
            <w:r>
              <w:rPr>
                <w:sz w:val="18"/>
                <w:szCs w:val="18"/>
              </w:rPr>
              <w:t xml:space="preserve">Tabs → Home/Jobs/Inbox/Schedule/More; add unread badge on Inbox.</w:t>
            </w:r>
          </w:p>
        </w:tc>
      </w:tr>
      <w:tr>
        <w:tc>
          <w:tcPr>
            <w:tcW w:type="dxa" w:w="3200"/>
            <w:shd w:fill="FEF3EC" w:val="clear"/>
            <w:tcMar>
              <w:top w:type="dxa" w:w="60"/>
              <w:left w:type="dxa" w:w="100"/>
              <w:bottom w:type="dxa" w:w="60"/>
              <w:right w:type="dxa" w:w="100"/>
            </w:tcMar>
            <w:vAlign w:val="center"/>
          </w:tcPr>
          <w:p>
            <w:pPr>
              <w:spacing w:after="0" w:line="250"/>
            </w:pPr>
            <w:r>
              <w:rPr>
                <w:rFonts w:ascii="Consolas" w:cs="Consolas" w:eastAsia="Consolas" w:hAnsi="Consolas"/>
                <w:sz w:val="18"/>
                <w:szCs w:val="18"/>
              </w:rPr>
              <w:t xml:space="preserve">app/(tabs)/inbox.tsx  (new)</w:t>
            </w:r>
          </w:p>
        </w:tc>
        <w:tc>
          <w:tcPr>
            <w:tcW w:type="dxa" w:w="5826"/>
            <w:shd w:fill="FEF3EC" w:val="clear"/>
            <w:tcMar>
              <w:top w:type="dxa" w:w="60"/>
              <w:left w:type="dxa" w:w="100"/>
              <w:bottom w:type="dxa" w:w="60"/>
              <w:right w:type="dxa" w:w="100"/>
            </w:tcMar>
            <w:vAlign w:val="center"/>
          </w:tcPr>
          <w:p>
            <w:pPr>
              <w:spacing w:after="0" w:line="250"/>
            </w:pPr>
            <w:r>
              <w:rPr>
                <w:sz w:val="18"/>
                <w:szCs w:val="18"/>
              </w:rPr>
              <w:t xml:space="preserve">Unified feed; tabs Open/Unread/Enquiries/Bookings/Unmatched/Closed; 15s poll; consumes /api/messages/conversations.</w:t>
            </w:r>
          </w:p>
        </w:tc>
      </w:tr>
      <w:tr>
        <w:tc>
          <w:tcPr>
            <w:tcW w:type="dxa" w:w="3200"/>
            <w:tcMar>
              <w:top w:type="dxa" w:w="60"/>
              <w:left w:type="dxa" w:w="100"/>
              <w:bottom w:type="dxa" w:w="60"/>
              <w:right w:type="dxa" w:w="100"/>
            </w:tcMar>
            <w:vAlign w:val="center"/>
          </w:tcPr>
          <w:p>
            <w:pPr>
              <w:spacing w:after="0" w:line="250"/>
            </w:pPr>
            <w:r>
              <w:rPr>
                <w:rFonts w:ascii="Consolas" w:cs="Consolas" w:eastAsia="Consolas" w:hAnsi="Consolas"/>
                <w:sz w:val="18"/>
                <w:szCs w:val="18"/>
              </w:rPr>
              <w:t xml:space="preserve">app/messages/[key].tsx  (new)</w:t>
            </w:r>
          </w:p>
        </w:tc>
        <w:tc>
          <w:tcPr>
            <w:tcW w:type="dxa" w:w="5826"/>
            <w:tcMar>
              <w:top w:type="dxa" w:w="60"/>
              <w:left w:type="dxa" w:w="100"/>
              <w:bottom w:type="dxa" w:w="60"/>
              <w:right w:type="dxa" w:w="100"/>
            </w:tcMar>
            <w:vAlign w:val="center"/>
          </w:tcPr>
          <w:p>
            <w:pPr>
              <w:spacing w:after="0" w:line="250"/>
            </w:pPr>
            <w:r>
              <w:rPr>
                <w:sz w:val="18"/>
                <w:szCs w:val="18"/>
              </w:rPr>
              <w:t xml:space="preserve">Thread view; SMS bubbles + dark-aware reply via /api/sms/send; quick replies; Convert to quote/job.</w:t>
            </w:r>
          </w:p>
        </w:tc>
      </w:tr>
      <w:tr>
        <w:tc>
          <w:tcPr>
            <w:tcW w:type="dxa" w:w="3200"/>
            <w:shd w:fill="FEF3EC" w:val="clear"/>
            <w:tcMar>
              <w:top w:type="dxa" w:w="60"/>
              <w:left w:type="dxa" w:w="100"/>
              <w:bottom w:type="dxa" w:w="60"/>
              <w:right w:type="dxa" w:w="100"/>
            </w:tcMar>
            <w:vAlign w:val="center"/>
          </w:tcPr>
          <w:p>
            <w:pPr>
              <w:spacing w:after="0" w:line="250"/>
            </w:pPr>
            <w:r>
              <w:rPr>
                <w:rFonts w:ascii="Consolas" w:cs="Consolas" w:eastAsia="Consolas" w:hAnsi="Consolas"/>
                <w:sz w:val="18"/>
                <w:szCs w:val="18"/>
              </w:rPr>
              <w:t xml:space="preserve">app/enquiries.tsx</w:t>
            </w:r>
          </w:p>
        </w:tc>
        <w:tc>
          <w:tcPr>
            <w:tcW w:type="dxa" w:w="5826"/>
            <w:shd w:fill="FEF3EC" w:val="clear"/>
            <w:tcMar>
              <w:top w:type="dxa" w:w="60"/>
              <w:left w:type="dxa" w:w="100"/>
              <w:bottom w:type="dxa" w:w="60"/>
              <w:right w:type="dxa" w:w="100"/>
            </w:tcMar>
            <w:vAlign w:val="center"/>
          </w:tcPr>
          <w:p>
            <w:pPr>
              <w:spacing w:after="0" w:line="250"/>
            </w:pPr>
            <w:r>
              <w:rPr>
                <w:sz w:val="18"/>
                <w:szCs w:val="18"/>
              </w:rPr>
              <w:t xml:space="preserve">Fix convertToQuote to pass customer/enquiry; fold into Inbox as the Enquiries tab.</w:t>
            </w:r>
          </w:p>
        </w:tc>
      </w:tr>
      <w:tr>
        <w:tc>
          <w:tcPr>
            <w:tcW w:type="dxa" w:w="3200"/>
            <w:tcMar>
              <w:top w:type="dxa" w:w="60"/>
              <w:left w:type="dxa" w:w="100"/>
              <w:bottom w:type="dxa" w:w="60"/>
              <w:right w:type="dxa" w:w="100"/>
            </w:tcMar>
            <w:vAlign w:val="center"/>
          </w:tcPr>
          <w:p>
            <w:pPr>
              <w:spacing w:after="0" w:line="250"/>
            </w:pPr>
            <w:r>
              <w:rPr>
                <w:rFonts w:ascii="Consolas" w:cs="Consolas" w:eastAsia="Consolas" w:hAnsi="Consolas"/>
                <w:sz w:val="18"/>
                <w:szCs w:val="18"/>
              </w:rPr>
              <w:t xml:space="preserve">lib/powersync/schema.ts + sync-rules.yaml</w:t>
            </w:r>
          </w:p>
        </w:tc>
        <w:tc>
          <w:tcPr>
            <w:tcW w:type="dxa" w:w="5826"/>
            <w:tcMar>
              <w:top w:type="dxa" w:w="60"/>
              <w:left w:type="dxa" w:w="100"/>
              <w:bottom w:type="dxa" w:w="60"/>
              <w:right w:type="dxa" w:w="100"/>
            </w:tcMar>
            <w:vAlign w:val="center"/>
          </w:tcPr>
          <w:p>
            <w:pPr>
              <w:spacing w:after="0" w:line="250"/>
            </w:pPr>
            <w:r>
              <w:rPr>
                <w:sz w:val="18"/>
                <w:szCs w:val="18"/>
              </w:rPr>
              <w:t xml:space="preserve">Add enquiries, customer_messages (mig-047 cols); bookings later.</w:t>
            </w:r>
          </w:p>
        </w:tc>
      </w:tr>
      <w:tr>
        <w:tc>
          <w:tcPr>
            <w:tcW w:type="dxa" w:w="3200"/>
            <w:shd w:fill="FEF3EC" w:val="clear"/>
            <w:tcMar>
              <w:top w:type="dxa" w:w="60"/>
              <w:left w:type="dxa" w:w="100"/>
              <w:bottom w:type="dxa" w:w="60"/>
              <w:right w:type="dxa" w:w="100"/>
            </w:tcMar>
            <w:vAlign w:val="center"/>
          </w:tcPr>
          <w:p>
            <w:pPr>
              <w:spacing w:after="0" w:line="250"/>
            </w:pPr>
            <w:r>
              <w:rPr>
                <w:rFonts w:ascii="Consolas" w:cs="Consolas" w:eastAsia="Consolas" w:hAnsi="Consolas"/>
                <w:sz w:val="18"/>
                <w:szCs w:val="18"/>
              </w:rPr>
              <w:t xml:space="preserve">lib/notify.ts  (new)</w:t>
            </w:r>
          </w:p>
        </w:tc>
        <w:tc>
          <w:tcPr>
            <w:tcW w:type="dxa" w:w="5826"/>
            <w:shd w:fill="FEF3EC" w:val="clear"/>
            <w:tcMar>
              <w:top w:type="dxa" w:w="60"/>
              <w:left w:type="dxa" w:w="100"/>
              <w:bottom w:type="dxa" w:w="60"/>
              <w:right w:type="dxa" w:w="100"/>
            </w:tcMar>
            <w:vAlign w:val="center"/>
          </w:tcPr>
          <w:p>
            <w:pPr>
              <w:spacing w:after="0" w:line="250"/>
            </w:pPr>
            <w:r>
              <w:rPr>
                <w:sz w:val="18"/>
                <w:szCs w:val="18"/>
              </w:rPr>
              <w:t xml:space="preserve">Thin client wrapper over /api/notify + /api/sms/* ; channel-aware, dark-safe.</w:t>
            </w:r>
          </w:p>
        </w:tc>
      </w:tr>
      <w:tr>
        <w:tc>
          <w:tcPr>
            <w:tcW w:type="dxa" w:w="3200"/>
            <w:tcMar>
              <w:top w:type="dxa" w:w="60"/>
              <w:left w:type="dxa" w:w="100"/>
              <w:bottom w:type="dxa" w:w="60"/>
              <w:right w:type="dxa" w:w="100"/>
            </w:tcMar>
            <w:vAlign w:val="center"/>
          </w:tcPr>
          <w:p>
            <w:pPr>
              <w:spacing w:after="0" w:line="250"/>
            </w:pPr>
            <w:r>
              <w:rPr>
                <w:rFonts w:ascii="Consolas" w:cs="Consolas" w:eastAsia="Consolas" w:hAnsi="Consolas"/>
                <w:sz w:val="18"/>
                <w:szCs w:val="18"/>
              </w:rPr>
              <w:t xml:space="preserve">app/on-my-way.tsx  (new)</w:t>
            </w:r>
          </w:p>
        </w:tc>
        <w:tc>
          <w:tcPr>
            <w:tcW w:type="dxa" w:w="5826"/>
            <w:tcMar>
              <w:top w:type="dxa" w:w="60"/>
              <w:left w:type="dxa" w:w="100"/>
              <w:bottom w:type="dxa" w:w="60"/>
              <w:right w:type="dxa" w:w="100"/>
            </w:tcMar>
            <w:vAlign w:val="center"/>
          </w:tcPr>
          <w:p>
            <w:pPr>
              <w:spacing w:after="0" w:line="250"/>
            </w:pPr>
            <w:r>
              <w:rPr>
                <w:sz w:val="18"/>
                <w:szCs w:val="18"/>
              </w:rPr>
              <w:t xml:space="preserve">ETA screen; expo-location + LocationIQ; send via /api/sms/eta.</w:t>
            </w:r>
          </w:p>
        </w:tc>
      </w:tr>
      <w:tr>
        <w:tc>
          <w:tcPr>
            <w:tcW w:type="dxa" w:w="3200"/>
            <w:shd w:fill="FEF3EC" w:val="clear"/>
            <w:tcMar>
              <w:top w:type="dxa" w:w="60"/>
              <w:left w:type="dxa" w:w="100"/>
              <w:bottom w:type="dxa" w:w="60"/>
              <w:right w:type="dxa" w:w="100"/>
            </w:tcMar>
            <w:vAlign w:val="center"/>
          </w:tcPr>
          <w:p>
            <w:pPr>
              <w:spacing w:after="0" w:line="250"/>
            </w:pPr>
            <w:r>
              <w:rPr>
                <w:rFonts w:ascii="Consolas" w:cs="Consolas" w:eastAsia="Consolas" w:hAnsi="Consolas"/>
                <w:sz w:val="18"/>
                <w:szCs w:val="18"/>
              </w:rPr>
              <w:t xml:space="preserve">app/api (web) /api/sms/eta  (new, web)</w:t>
            </w:r>
          </w:p>
        </w:tc>
        <w:tc>
          <w:tcPr>
            <w:tcW w:type="dxa" w:w="5826"/>
            <w:shd w:fill="FEF3EC" w:val="clear"/>
            <w:tcMar>
              <w:top w:type="dxa" w:w="60"/>
              <w:left w:type="dxa" w:w="100"/>
              <w:bottom w:type="dxa" w:w="60"/>
              <w:right w:type="dxa" w:w="100"/>
            </w:tcMar>
            <w:vAlign w:val="center"/>
          </w:tcPr>
          <w:p>
            <w:pPr>
              <w:spacing w:after="0" w:line="250"/>
            </w:pPr>
            <w:r>
              <w:rPr>
                <w:sz w:val="18"/>
                <w:szCs w:val="18"/>
              </w:rPr>
              <w:t xml:space="preserve">Sibling of /api/sms/quote; templated ETA body; logs to customer_messages via notify().</w:t>
            </w:r>
          </w:p>
        </w:tc>
      </w:tr>
      <w:tr>
        <w:tc>
          <w:tcPr>
            <w:tcW w:type="dxa" w:w="3200"/>
            <w:tcMar>
              <w:top w:type="dxa" w:w="60"/>
              <w:left w:type="dxa" w:w="100"/>
              <w:bottom w:type="dxa" w:w="60"/>
              <w:right w:type="dxa" w:w="100"/>
            </w:tcMar>
            <w:vAlign w:val="center"/>
          </w:tcPr>
          <w:p>
            <w:pPr>
              <w:spacing w:after="0" w:line="250"/>
            </w:pPr>
            <w:r>
              <w:rPr>
                <w:rFonts w:ascii="Consolas" w:cs="Consolas" w:eastAsia="Consolas" w:hAnsi="Consolas"/>
                <w:sz w:val="18"/>
                <w:szCs w:val="18"/>
              </w:rPr>
              <w:t xml:space="preserve">lib/location/tracking.ts</w:t>
            </w:r>
          </w:p>
        </w:tc>
        <w:tc>
          <w:tcPr>
            <w:tcW w:type="dxa" w:w="5826"/>
            <w:tcMar>
              <w:top w:type="dxa" w:w="60"/>
              <w:left w:type="dxa" w:w="100"/>
              <w:bottom w:type="dxa" w:w="60"/>
              <w:right w:type="dxa" w:w="100"/>
            </w:tcMar>
            <w:vAlign w:val="center"/>
          </w:tcPr>
          <w:p>
            <w:pPr>
              <w:spacing w:after="0" w:line="250"/>
            </w:pPr>
            <w:r>
              <w:rPr>
                <w:sz w:val="18"/>
                <w:szCs w:val="18"/>
              </w:rPr>
              <w:t xml:space="preserve">On geofence check-in, flip active ETA → Arrived + optional arrival message.</w:t>
            </w:r>
          </w:p>
        </w:tc>
      </w:tr>
      <w:tr>
        <w:tc>
          <w:tcPr>
            <w:tcW w:type="dxa" w:w="3200"/>
            <w:shd w:fill="FEF3EC" w:val="clear"/>
            <w:tcMar>
              <w:top w:type="dxa" w:w="60"/>
              <w:left w:type="dxa" w:w="100"/>
              <w:bottom w:type="dxa" w:w="60"/>
              <w:right w:type="dxa" w:w="100"/>
            </w:tcMar>
            <w:vAlign w:val="center"/>
          </w:tcPr>
          <w:p>
            <w:pPr>
              <w:spacing w:after="0" w:line="250"/>
            </w:pPr>
            <w:r>
              <w:rPr>
                <w:rFonts w:ascii="Consolas" w:cs="Consolas" w:eastAsia="Consolas" w:hAnsi="Consolas"/>
                <w:sz w:val="18"/>
                <w:szCs w:val="18"/>
              </w:rPr>
              <w:t xml:space="preserve">app/jobs/[id].tsx</w:t>
            </w:r>
          </w:p>
        </w:tc>
        <w:tc>
          <w:tcPr>
            <w:tcW w:type="dxa" w:w="5826"/>
            <w:shd w:fill="FEF3EC" w:val="clear"/>
            <w:tcMar>
              <w:top w:type="dxa" w:w="60"/>
              <w:left w:type="dxa" w:w="100"/>
              <w:bottom w:type="dxa" w:w="60"/>
              <w:right w:type="dxa" w:w="100"/>
            </w:tcMar>
            <w:vAlign w:val="center"/>
          </w:tcPr>
          <w:p>
            <w:pPr>
              <w:spacing w:after="0" w:line="250"/>
            </w:pPr>
            <w:r>
              <w:rPr>
                <w:sz w:val="18"/>
                <w:szCs w:val="18"/>
              </w:rPr>
              <w:t xml:space="preserve">Quick-action row + status stepper + Forms section; keep all existing logic.</w:t>
            </w:r>
          </w:p>
        </w:tc>
      </w:tr>
      <w:tr>
        <w:tc>
          <w:tcPr>
            <w:tcW w:type="dxa" w:w="3200"/>
            <w:tcMar>
              <w:top w:type="dxa" w:w="60"/>
              <w:left w:type="dxa" w:w="100"/>
              <w:bottom w:type="dxa" w:w="60"/>
              <w:right w:type="dxa" w:w="100"/>
            </w:tcMar>
            <w:vAlign w:val="center"/>
          </w:tcPr>
          <w:p>
            <w:pPr>
              <w:spacing w:after="0" w:line="250"/>
            </w:pPr>
            <w:r>
              <w:rPr>
                <w:rFonts w:ascii="Consolas" w:cs="Consolas" w:eastAsia="Consolas" w:hAnsi="Consolas"/>
                <w:sz w:val="18"/>
                <w:szCs w:val="18"/>
              </w:rPr>
              <w:t xml:space="preserve">lib/theme.ts  (new)</w:t>
            </w:r>
          </w:p>
        </w:tc>
        <w:tc>
          <w:tcPr>
            <w:tcW w:type="dxa" w:w="5826"/>
            <w:tcMar>
              <w:top w:type="dxa" w:w="60"/>
              <w:left w:type="dxa" w:w="100"/>
              <w:bottom w:type="dxa" w:w="60"/>
              <w:right w:type="dxa" w:w="100"/>
            </w:tcMar>
            <w:vAlign w:val="center"/>
          </w:tcPr>
          <w:p>
            <w:pPr>
              <w:spacing w:after="0" w:line="250"/>
            </w:pPr>
            <w:r>
              <w:rPr>
                <w:sz w:val="18"/>
                <w:szCs w:val="18"/>
              </w:rPr>
              <w:t xml:space="preserve">Extract color/radius/shadow tokens used across new + existing screens.</w:t>
            </w:r>
          </w:p>
        </w:tc>
      </w:tr>
      <w:tr>
        <w:tc>
          <w:tcPr>
            <w:tcW w:type="dxa" w:w="3200"/>
            <w:shd w:fill="FEF3EC" w:val="clear"/>
            <w:tcMar>
              <w:top w:type="dxa" w:w="60"/>
              <w:left w:type="dxa" w:w="100"/>
              <w:bottom w:type="dxa" w:w="60"/>
              <w:right w:type="dxa" w:w="100"/>
            </w:tcMar>
            <w:vAlign w:val="center"/>
          </w:tcPr>
          <w:p>
            <w:pPr>
              <w:spacing w:after="0" w:line="250"/>
            </w:pPr>
            <w:r>
              <w:rPr>
                <w:rFonts w:ascii="Consolas" w:cs="Consolas" w:eastAsia="Consolas" w:hAnsi="Consolas"/>
                <w:sz w:val="18"/>
                <w:szCs w:val="18"/>
              </w:rPr>
              <w:t xml:space="preserve">app/notifications.tsx</w:t>
            </w:r>
          </w:p>
        </w:tc>
        <w:tc>
          <w:tcPr>
            <w:tcW w:type="dxa" w:w="5826"/>
            <w:shd w:fill="FEF3EC" w:val="clear"/>
            <w:tcMar>
              <w:top w:type="dxa" w:w="60"/>
              <w:left w:type="dxa" w:w="100"/>
              <w:bottom w:type="dxa" w:w="60"/>
              <w:right w:type="dxa" w:w="100"/>
            </w:tcMar>
            <w:vAlign w:val="center"/>
          </w:tcPr>
          <w:p>
            <w:pPr>
              <w:spacing w:after="0" w:line="250"/>
            </w:pPr>
            <w:r>
              <w:rPr>
                <w:sz w:val="18"/>
                <w:szCs w:val="18"/>
              </w:rPr>
              <w:t xml:space="preserve">Register push categories (Reply/Quote/Call); keep feed as history.</w:t>
            </w:r>
          </w:p>
        </w:tc>
      </w:tr>
    </w:tbl>
    <w:p>
      <w:r>
        <w:br w:type="page"/>
      </w:r>
    </w:p>
    <w:p>
      <w:pPr>
        <w:pStyle w:val="Heading1"/>
      </w:pPr>
      <w:r>
        <w:t xml:space="preserve">14. Phased roadmap</w:t>
      </w:r>
    </w:p>
    <w:p>
      <w:pPr>
        <w:spacing w:after="120" w:line="276"/>
      </w:pPr>
      <w:r>
        <w:t xml:space="preserve">Sequenced so the two hero flows ship first and each phase is shippable. Runs beside the web Growth-Engine sprints without touching them until Inbox is proven.</w:t>
      </w:r>
    </w:p>
    <w:tbl>
      <w:tblPr>
        <w:tblW w:type="dxa" w:w="9026"/>
        <w:tblBorders>
          <w:top w:val="single" w:color="CBD5E1" w:sz="2"/>
          <w:left w:val="single" w:color="CBD5E1" w:sz="2"/>
          <w:bottom w:val="single" w:color="CBD5E1" w:sz="2"/>
          <w:right w:val="single" w:color="CBD5E1" w:sz="2"/>
          <w:insideH w:val="single" w:color="CBD5E1" w:sz="2"/>
          <w:insideV w:val="single" w:color="CBD5E1" w:sz="2"/>
        </w:tblBorders>
      </w:tblPr>
      <w:tblGrid>
        <w:gridCol w:w="1450"/>
        <w:gridCol w:w="3400"/>
        <w:gridCol w:w="2476"/>
        <w:gridCol w:w="1700"/>
      </w:tblGrid>
      <w:tr>
        <w:trPr>
          <w:tblHeader/>
        </w:trPr>
        <w:tc>
          <w:tcPr>
            <w:tcW w:type="dxa" w:w="1450"/>
            <w:shd w:fill="EA580C" w:val="clear"/>
            <w:tcMar>
              <w:top w:type="dxa" w:w="60"/>
              <w:left w:type="dxa" w:w="100"/>
              <w:bottom w:type="dxa" w:w="60"/>
              <w:right w:type="dxa" w:w="100"/>
            </w:tcMar>
            <w:vAlign w:val="center"/>
          </w:tcPr>
          <w:p>
            <w:pPr>
              <w:spacing w:after="0" w:line="250"/>
            </w:pPr>
            <w:r>
              <w:rPr>
                <w:b/>
                <w:bCs/>
                <w:color w:val="FFFFFF"/>
                <w:sz w:val="18"/>
                <w:szCs w:val="18"/>
              </w:rPr>
              <w:t xml:space="preserve">Phase</w:t>
            </w:r>
          </w:p>
        </w:tc>
        <w:tc>
          <w:tcPr>
            <w:tcW w:type="dxa" w:w="3400"/>
            <w:shd w:fill="EA580C" w:val="clear"/>
            <w:tcMar>
              <w:top w:type="dxa" w:w="60"/>
              <w:left w:type="dxa" w:w="100"/>
              <w:bottom w:type="dxa" w:w="60"/>
              <w:right w:type="dxa" w:w="100"/>
            </w:tcMar>
            <w:vAlign w:val="center"/>
          </w:tcPr>
          <w:p>
            <w:pPr>
              <w:spacing w:after="0" w:line="250"/>
            </w:pPr>
            <w:r>
              <w:rPr>
                <w:b/>
                <w:bCs/>
                <w:color w:val="FFFFFF"/>
                <w:sz w:val="18"/>
                <w:szCs w:val="18"/>
              </w:rPr>
              <w:t xml:space="preserve">Scope</w:t>
            </w:r>
          </w:p>
        </w:tc>
        <w:tc>
          <w:tcPr>
            <w:tcW w:type="dxa" w:w="2476"/>
            <w:shd w:fill="EA580C" w:val="clear"/>
            <w:tcMar>
              <w:top w:type="dxa" w:w="60"/>
              <w:left w:type="dxa" w:w="100"/>
              <w:bottom w:type="dxa" w:w="60"/>
              <w:right w:type="dxa" w:w="100"/>
            </w:tcMar>
            <w:vAlign w:val="center"/>
          </w:tcPr>
          <w:p>
            <w:pPr>
              <w:spacing w:after="0" w:line="250"/>
            </w:pPr>
            <w:r>
              <w:rPr>
                <w:b/>
                <w:bCs/>
                <w:color w:val="FFFFFF"/>
                <w:sz w:val="18"/>
                <w:szCs w:val="18"/>
              </w:rPr>
              <w:t xml:space="preserve">Depends on</w:t>
            </w:r>
          </w:p>
        </w:tc>
        <w:tc>
          <w:tcPr>
            <w:tcW w:type="dxa" w:w="1700"/>
            <w:shd w:fill="EA580C" w:val="clear"/>
            <w:tcMar>
              <w:top w:type="dxa" w:w="60"/>
              <w:left w:type="dxa" w:w="100"/>
              <w:bottom w:type="dxa" w:w="60"/>
              <w:right w:type="dxa" w:w="100"/>
            </w:tcMar>
            <w:vAlign w:val="center"/>
          </w:tcPr>
          <w:p>
            <w:pPr>
              <w:spacing w:after="0" w:line="250"/>
            </w:pPr>
            <w:r>
              <w:rPr>
                <w:b/>
                <w:bCs/>
                <w:color w:val="FFFFFF"/>
                <w:sz w:val="18"/>
                <w:szCs w:val="18"/>
              </w:rPr>
              <w:t xml:space="preserve">Size</w:t>
            </w:r>
          </w:p>
        </w:tc>
      </w:tr>
      <w:tr>
        <w:tc>
          <w:tcPr>
            <w:tcW w:type="dxa" w:w="1450"/>
            <w:shd w:fill="F1F5F9" w:val="clear"/>
            <w:tcMar>
              <w:top w:type="dxa" w:w="60"/>
              <w:left w:type="dxa" w:w="100"/>
              <w:bottom w:type="dxa" w:w="60"/>
              <w:right w:type="dxa" w:w="100"/>
            </w:tcMar>
            <w:vAlign w:val="center"/>
          </w:tcPr>
          <w:p>
            <w:pPr>
              <w:spacing w:after="0" w:line="250"/>
            </w:pPr>
            <w:r>
              <w:rPr>
                <w:b/>
                <w:bCs/>
                <w:sz w:val="18"/>
                <w:szCs w:val="18"/>
              </w:rPr>
              <w:t xml:space="preserve">M0 · Foundation</w:t>
            </w:r>
          </w:p>
        </w:tc>
        <w:tc>
          <w:tcPr>
            <w:tcW w:type="dxa" w:w="3400"/>
            <w:tcMar>
              <w:top w:type="dxa" w:w="60"/>
              <w:left w:type="dxa" w:w="100"/>
              <w:bottom w:type="dxa" w:w="60"/>
              <w:right w:type="dxa" w:w="100"/>
            </w:tcMar>
            <w:vAlign w:val="center"/>
          </w:tcPr>
          <w:p>
            <w:pPr>
              <w:spacing w:after="0" w:line="250"/>
            </w:pPr>
            <w:r>
              <w:rPr>
                <w:sz w:val="18"/>
                <w:szCs w:val="18"/>
              </w:rPr>
              <w:t xml:space="preserve">lib/theme tokens; add enquiries + customer_messages to PowerSync; Inbox tab shell.</w:t>
            </w:r>
          </w:p>
        </w:tc>
        <w:tc>
          <w:tcPr>
            <w:tcW w:type="dxa" w:w="2476"/>
            <w:tcMar>
              <w:top w:type="dxa" w:w="60"/>
              <w:left w:type="dxa" w:w="100"/>
              <w:bottom w:type="dxa" w:w="60"/>
              <w:right w:type="dxa" w:w="100"/>
            </w:tcMar>
            <w:vAlign w:val="center"/>
          </w:tcPr>
          <w:p>
            <w:pPr>
              <w:spacing w:after="0" w:line="250"/>
            </w:pPr>
            <w:r>
              <w:rPr>
                <w:sz w:val="18"/>
                <w:szCs w:val="18"/>
              </w:rPr>
              <w:t xml:space="preserve">web mig 047 (done)</w:t>
            </w:r>
          </w:p>
        </w:tc>
        <w:tc>
          <w:tcPr>
            <w:tcW w:type="dxa" w:w="1700"/>
            <w:tcMar>
              <w:top w:type="dxa" w:w="60"/>
              <w:left w:type="dxa" w:w="100"/>
              <w:bottom w:type="dxa" w:w="60"/>
              <w:right w:type="dxa" w:w="100"/>
            </w:tcMar>
            <w:vAlign w:val="center"/>
          </w:tcPr>
          <w:p>
            <w:pPr>
              <w:spacing w:after="0" w:line="250"/>
            </w:pPr>
            <w:r>
              <w:rPr>
                <w:sz w:val="18"/>
                <w:szCs w:val="18"/>
              </w:rPr>
              <w:t xml:space="preserve">S</w:t>
            </w:r>
          </w:p>
        </w:tc>
      </w:tr>
      <w:tr>
        <w:tc>
          <w:tcPr>
            <w:tcW w:type="dxa" w:w="1450"/>
            <w:shd w:fill="F1F5F9" w:val="clear"/>
            <w:tcMar>
              <w:top w:type="dxa" w:w="60"/>
              <w:left w:type="dxa" w:w="100"/>
              <w:bottom w:type="dxa" w:w="60"/>
              <w:right w:type="dxa" w:w="100"/>
            </w:tcMar>
            <w:vAlign w:val="center"/>
          </w:tcPr>
          <w:p>
            <w:pPr>
              <w:spacing w:after="0" w:line="250"/>
            </w:pPr>
            <w:r>
              <w:rPr>
                <w:b/>
                <w:bCs/>
                <w:sz w:val="18"/>
                <w:szCs w:val="18"/>
              </w:rPr>
              <w:t xml:space="preserve">M1 · Inbox + push</w:t>
            </w:r>
          </w:p>
        </w:tc>
        <w:tc>
          <w:tcPr>
            <w:tcW w:type="dxa" w:w="3400"/>
            <w:tcMar>
              <w:top w:type="dxa" w:w="60"/>
              <w:left w:type="dxa" w:w="100"/>
              <w:bottom w:type="dxa" w:w="60"/>
              <w:right w:type="dxa" w:w="100"/>
            </w:tcMar>
            <w:vAlign w:val="center"/>
          </w:tcPr>
          <w:p>
            <w:pPr>
              <w:spacing w:after="0" w:line="250"/>
            </w:pPr>
            <w:r>
              <w:rPr>
                <w:sz w:val="18"/>
                <w:szCs w:val="18"/>
              </w:rPr>
              <w:t xml:space="preserve">Consume /api/messages/*; thread; quick replies; actionable push via /api/notify.</w:t>
            </w:r>
          </w:p>
        </w:tc>
        <w:tc>
          <w:tcPr>
            <w:tcW w:type="dxa" w:w="2476"/>
            <w:tcMar>
              <w:top w:type="dxa" w:w="60"/>
              <w:left w:type="dxa" w:w="100"/>
              <w:bottom w:type="dxa" w:w="60"/>
              <w:right w:type="dxa" w:w="100"/>
            </w:tcMar>
            <w:vAlign w:val="center"/>
          </w:tcPr>
          <w:p>
            <w:pPr>
              <w:spacing w:after="0" w:line="250"/>
            </w:pPr>
            <w:r>
              <w:rPr>
                <w:sz w:val="18"/>
                <w:szCs w:val="18"/>
              </w:rPr>
              <w:t xml:space="preserve">web Sprint A</w:t>
            </w:r>
          </w:p>
        </w:tc>
        <w:tc>
          <w:tcPr>
            <w:tcW w:type="dxa" w:w="1700"/>
            <w:tcMar>
              <w:top w:type="dxa" w:w="60"/>
              <w:left w:type="dxa" w:w="100"/>
              <w:bottom w:type="dxa" w:w="60"/>
              <w:right w:type="dxa" w:w="100"/>
            </w:tcMar>
            <w:vAlign w:val="center"/>
          </w:tcPr>
          <w:p>
            <w:pPr>
              <w:spacing w:after="0" w:line="250"/>
            </w:pPr>
            <w:r>
              <w:rPr>
                <w:sz w:val="18"/>
                <w:szCs w:val="18"/>
              </w:rPr>
              <w:t xml:space="preserve">M</w:t>
            </w:r>
          </w:p>
        </w:tc>
      </w:tr>
      <w:tr>
        <w:tc>
          <w:tcPr>
            <w:tcW w:type="dxa" w:w="1450"/>
            <w:shd w:fill="F1F5F9" w:val="clear"/>
            <w:tcMar>
              <w:top w:type="dxa" w:w="60"/>
              <w:left w:type="dxa" w:w="100"/>
              <w:bottom w:type="dxa" w:w="60"/>
              <w:right w:type="dxa" w:w="100"/>
            </w:tcMar>
            <w:vAlign w:val="center"/>
          </w:tcPr>
          <w:p>
            <w:pPr>
              <w:spacing w:after="0" w:line="250"/>
            </w:pPr>
            <w:r>
              <w:rPr>
                <w:b/>
                <w:bCs/>
                <w:sz w:val="18"/>
                <w:szCs w:val="18"/>
              </w:rPr>
              <w:t xml:space="preserve">M2 · On my way / ETA</w:t>
            </w:r>
          </w:p>
        </w:tc>
        <w:tc>
          <w:tcPr>
            <w:tcW w:type="dxa" w:w="3400"/>
            <w:tcMar>
              <w:top w:type="dxa" w:w="60"/>
              <w:left w:type="dxa" w:w="100"/>
              <w:bottom w:type="dxa" w:w="60"/>
              <w:right w:type="dxa" w:w="100"/>
            </w:tcMar>
            <w:vAlign w:val="center"/>
          </w:tcPr>
          <w:p>
            <w:pPr>
              <w:spacing w:after="0" w:line="250"/>
            </w:pPr>
            <w:r>
              <w:rPr>
                <w:sz w:val="18"/>
                <w:szCs w:val="18"/>
              </w:rPr>
              <w:t xml:space="preserve">on-my-way screen; /api/sms/eta; geofence→Arrived; live tracking link.</w:t>
            </w:r>
          </w:p>
        </w:tc>
        <w:tc>
          <w:tcPr>
            <w:tcW w:type="dxa" w:w="2476"/>
            <w:tcMar>
              <w:top w:type="dxa" w:w="60"/>
              <w:left w:type="dxa" w:w="100"/>
              <w:bottom w:type="dxa" w:w="60"/>
              <w:right w:type="dxa" w:w="100"/>
            </w:tcMar>
            <w:vAlign w:val="center"/>
          </w:tcPr>
          <w:p>
            <w:pPr>
              <w:spacing w:after="0" w:line="250"/>
            </w:pPr>
            <w:r>
              <w:rPr>
                <w:sz w:val="18"/>
                <w:szCs w:val="18"/>
              </w:rPr>
              <w:t xml:space="preserve">LocationIQ (live)</w:t>
            </w:r>
          </w:p>
        </w:tc>
        <w:tc>
          <w:tcPr>
            <w:tcW w:type="dxa" w:w="1700"/>
            <w:tcMar>
              <w:top w:type="dxa" w:w="60"/>
              <w:left w:type="dxa" w:w="100"/>
              <w:bottom w:type="dxa" w:w="60"/>
              <w:right w:type="dxa" w:w="100"/>
            </w:tcMar>
            <w:vAlign w:val="center"/>
          </w:tcPr>
          <w:p>
            <w:pPr>
              <w:spacing w:after="0" w:line="250"/>
            </w:pPr>
            <w:r>
              <w:rPr>
                <w:sz w:val="18"/>
                <w:szCs w:val="18"/>
              </w:rPr>
              <w:t xml:space="preserve">M</w:t>
            </w:r>
          </w:p>
        </w:tc>
      </w:tr>
      <w:tr>
        <w:tc>
          <w:tcPr>
            <w:tcW w:type="dxa" w:w="1450"/>
            <w:shd w:fill="F1F5F9" w:val="clear"/>
            <w:tcMar>
              <w:top w:type="dxa" w:w="60"/>
              <w:left w:type="dxa" w:w="100"/>
              <w:bottom w:type="dxa" w:w="60"/>
              <w:right w:type="dxa" w:w="100"/>
            </w:tcMar>
            <w:vAlign w:val="center"/>
          </w:tcPr>
          <w:p>
            <w:pPr>
              <w:spacing w:after="0" w:line="250"/>
            </w:pPr>
            <w:r>
              <w:rPr>
                <w:b/>
                <w:bCs/>
                <w:sz w:val="18"/>
                <w:szCs w:val="18"/>
              </w:rPr>
              <w:t xml:space="preserve">M3 · Job screen + Forms</w:t>
            </w:r>
          </w:p>
        </w:tc>
        <w:tc>
          <w:tcPr>
            <w:tcW w:type="dxa" w:w="3400"/>
            <w:tcMar>
              <w:top w:type="dxa" w:w="60"/>
              <w:left w:type="dxa" w:w="100"/>
              <w:bottom w:type="dxa" w:w="60"/>
              <w:right w:type="dxa" w:w="100"/>
            </w:tcMar>
            <w:vAlign w:val="center"/>
          </w:tcPr>
          <w:p>
            <w:pPr>
              <w:spacing w:after="0" w:line="250"/>
            </w:pPr>
            <w:r>
              <w:rPr>
                <w:sz w:val="18"/>
                <w:szCs w:val="18"/>
              </w:rPr>
              <w:t xml:space="preserve">Quick-action row, status stepper, surface form_templates/submissions.</w:t>
            </w:r>
          </w:p>
        </w:tc>
        <w:tc>
          <w:tcPr>
            <w:tcW w:type="dxa" w:w="2476"/>
            <w:tcMar>
              <w:top w:type="dxa" w:w="60"/>
              <w:left w:type="dxa" w:w="100"/>
              <w:bottom w:type="dxa" w:w="60"/>
              <w:right w:type="dxa" w:w="100"/>
            </w:tcMar>
            <w:vAlign w:val="center"/>
          </w:tcPr>
          <w:p>
            <w:pPr>
              <w:spacing w:after="0" w:line="250"/>
            </w:pPr>
            <w:r>
              <w:rPr>
                <w:sz w:val="18"/>
                <w:szCs w:val="18"/>
              </w:rPr>
              <w:t xml:space="preserve">none</w:t>
            </w:r>
          </w:p>
        </w:tc>
        <w:tc>
          <w:tcPr>
            <w:tcW w:type="dxa" w:w="1700"/>
            <w:tcMar>
              <w:top w:type="dxa" w:w="60"/>
              <w:left w:type="dxa" w:w="100"/>
              <w:bottom w:type="dxa" w:w="60"/>
              <w:right w:type="dxa" w:w="100"/>
            </w:tcMar>
            <w:vAlign w:val="center"/>
          </w:tcPr>
          <w:p>
            <w:pPr>
              <w:spacing w:after="0" w:line="250"/>
            </w:pPr>
            <w:r>
              <w:rPr>
                <w:sz w:val="18"/>
                <w:szCs w:val="18"/>
              </w:rPr>
              <w:t xml:space="preserve">M</w:t>
            </w:r>
          </w:p>
        </w:tc>
      </w:tr>
      <w:tr>
        <w:tc>
          <w:tcPr>
            <w:tcW w:type="dxa" w:w="1450"/>
            <w:shd w:fill="F1F5F9" w:val="clear"/>
            <w:tcMar>
              <w:top w:type="dxa" w:w="60"/>
              <w:left w:type="dxa" w:w="100"/>
              <w:bottom w:type="dxa" w:w="60"/>
              <w:right w:type="dxa" w:w="100"/>
            </w:tcMar>
            <w:vAlign w:val="center"/>
          </w:tcPr>
          <w:p>
            <w:pPr>
              <w:spacing w:after="0" w:line="250"/>
            </w:pPr>
            <w:r>
              <w:rPr>
                <w:b/>
                <w:bCs/>
                <w:sz w:val="18"/>
                <w:szCs w:val="18"/>
              </w:rPr>
              <w:t xml:space="preserve">M4 · Parity surfacing</w:t>
            </w:r>
          </w:p>
        </w:tc>
        <w:tc>
          <w:tcPr>
            <w:tcW w:type="dxa" w:w="3400"/>
            <w:tcMar>
              <w:top w:type="dxa" w:w="60"/>
              <w:left w:type="dxa" w:w="100"/>
              <w:bottom w:type="dxa" w:w="60"/>
              <w:right w:type="dxa" w:w="100"/>
            </w:tcMar>
            <w:vAlign w:val="center"/>
          </w:tcPr>
          <w:p>
            <w:pPr>
              <w:spacing w:after="0" w:line="250"/>
            </w:pPr>
            <w:r>
              <w:rPr>
                <w:sz w:val="18"/>
                <w:szCs w:val="18"/>
              </w:rPr>
              <w:t xml:space="preserve">Bookings in Inbox; reports snapshot on Home; portal tracking polish.</w:t>
            </w:r>
          </w:p>
        </w:tc>
        <w:tc>
          <w:tcPr>
            <w:tcW w:type="dxa" w:w="2476"/>
            <w:tcMar>
              <w:top w:type="dxa" w:w="60"/>
              <w:left w:type="dxa" w:w="100"/>
              <w:bottom w:type="dxa" w:w="60"/>
              <w:right w:type="dxa" w:w="100"/>
            </w:tcMar>
            <w:vAlign w:val="center"/>
          </w:tcPr>
          <w:p>
            <w:pPr>
              <w:spacing w:after="0" w:line="250"/>
            </w:pPr>
            <w:r>
              <w:rPr>
                <w:sz w:val="18"/>
                <w:szCs w:val="18"/>
              </w:rPr>
              <w:t xml:space="preserve">web Sprints C/D</w:t>
            </w:r>
          </w:p>
        </w:tc>
        <w:tc>
          <w:tcPr>
            <w:tcW w:type="dxa" w:w="1700"/>
            <w:tcMar>
              <w:top w:type="dxa" w:w="60"/>
              <w:left w:type="dxa" w:w="100"/>
              <w:bottom w:type="dxa" w:w="60"/>
              <w:right w:type="dxa" w:w="100"/>
            </w:tcMar>
            <w:vAlign w:val="center"/>
          </w:tcPr>
          <w:p>
            <w:pPr>
              <w:spacing w:after="0" w:line="250"/>
            </w:pPr>
            <w:r>
              <w:rPr>
                <w:sz w:val="18"/>
                <w:szCs w:val="18"/>
              </w:rPr>
              <w:t xml:space="preserve">M</w:t>
            </w:r>
          </w:p>
        </w:tc>
      </w:tr>
      <w:tr>
        <w:tc>
          <w:tcPr>
            <w:tcW w:type="dxa" w:w="1450"/>
            <w:shd w:fill="F1F5F9" w:val="clear"/>
            <w:tcMar>
              <w:top w:type="dxa" w:w="60"/>
              <w:left w:type="dxa" w:w="100"/>
              <w:bottom w:type="dxa" w:w="60"/>
              <w:right w:type="dxa" w:w="100"/>
            </w:tcMar>
            <w:vAlign w:val="center"/>
          </w:tcPr>
          <w:p>
            <w:pPr>
              <w:spacing w:after="0" w:line="250"/>
            </w:pPr>
            <w:r>
              <w:rPr>
                <w:b/>
                <w:bCs/>
                <w:sz w:val="18"/>
                <w:szCs w:val="18"/>
              </w:rPr>
              <w:t xml:space="preserve">M5 · Polish</w:t>
            </w:r>
          </w:p>
        </w:tc>
        <w:tc>
          <w:tcPr>
            <w:tcW w:type="dxa" w:w="3400"/>
            <w:tcMar>
              <w:top w:type="dxa" w:w="60"/>
              <w:left w:type="dxa" w:w="100"/>
              <w:bottom w:type="dxa" w:w="60"/>
              <w:right w:type="dxa" w:w="100"/>
            </w:tcMar>
            <w:vAlign w:val="center"/>
          </w:tcPr>
          <w:p>
            <w:pPr>
              <w:spacing w:after="0" w:line="250"/>
            </w:pPr>
            <w:r>
              <w:rPr>
                <w:sz w:val="18"/>
                <w:szCs w:val="18"/>
              </w:rPr>
              <w:t xml:space="preserve">Dynamic Type, haptics, empty states, accessibility pass, Twilio go-live QA.</w:t>
            </w:r>
          </w:p>
        </w:tc>
        <w:tc>
          <w:tcPr>
            <w:tcW w:type="dxa" w:w="2476"/>
            <w:tcMar>
              <w:top w:type="dxa" w:w="60"/>
              <w:left w:type="dxa" w:w="100"/>
              <w:bottom w:type="dxa" w:w="60"/>
              <w:right w:type="dxa" w:w="100"/>
            </w:tcMar>
            <w:vAlign w:val="center"/>
          </w:tcPr>
          <w:p>
            <w:pPr>
              <w:spacing w:after="0" w:line="250"/>
            </w:pPr>
            <w:r>
              <w:rPr>
                <w:sz w:val="18"/>
                <w:szCs w:val="18"/>
              </w:rPr>
              <w:t xml:space="preserve">Twilio flip</w:t>
            </w:r>
          </w:p>
        </w:tc>
        <w:tc>
          <w:tcPr>
            <w:tcW w:type="dxa" w:w="1700"/>
            <w:tcMar>
              <w:top w:type="dxa" w:w="60"/>
              <w:left w:type="dxa" w:w="100"/>
              <w:bottom w:type="dxa" w:w="60"/>
              <w:right w:type="dxa" w:w="100"/>
            </w:tcMar>
            <w:vAlign w:val="center"/>
          </w:tcPr>
          <w:p>
            <w:pPr>
              <w:spacing w:after="0" w:line="250"/>
            </w:pPr>
            <w:r>
              <w:rPr>
                <w:sz w:val="18"/>
                <w:szCs w:val="18"/>
              </w:rPr>
              <w:t xml:space="preserve">S</w:t>
            </w:r>
          </w:p>
        </w:tc>
      </w:tr>
    </w:tbl>
    <w:p>
      <w:pPr>
        <w:spacing w:after="60"/>
      </w:pPr>
      <w:r>
        <w:t xml:space="preserve"/>
      </w:r>
    </w:p>
    <w:p>
      <w:pPr>
        <w:spacing w:after="120" w:line="276"/>
      </w:pPr>
      <w:r>
        <w:rPr>
          <w:b/>
          <w:bCs/>
        </w:rPr>
        <w:t xml:space="preserve">Recommendation: </w:t>
      </w:r>
      <w:r>
        <w:t xml:space="preserve">build M0–M1 and pilot the Inbox with your own crew before M2. It's the change that most directly answers “receive enquiries and respond instantly,” and it rides entirely on endpoints that already exist.</w:t>
      </w:r>
    </w:p>
    <w:p>
      <w:pPr>
        <w:pStyle w:val="Heading1"/>
      </w:pPr>
      <w:r>
        <w:t xml:space="preserve">15. Success metrics</w:t>
      </w:r>
    </w:p>
    <w:tbl>
      <w:tblPr>
        <w:tblW w:type="dxa" w:w="9026"/>
        <w:tblBorders>
          <w:top w:val="single" w:color="CBD5E1" w:sz="2"/>
          <w:left w:val="single" w:color="CBD5E1" w:sz="2"/>
          <w:bottom w:val="single" w:color="CBD5E1" w:sz="2"/>
          <w:right w:val="single" w:color="CBD5E1" w:sz="2"/>
          <w:insideH w:val="single" w:color="CBD5E1" w:sz="2"/>
          <w:insideV w:val="single" w:color="CBD5E1" w:sz="2"/>
        </w:tblBorders>
      </w:tblPr>
      <w:tblGrid>
        <w:gridCol w:w="3400"/>
        <w:gridCol w:w="2600"/>
        <w:gridCol w:w="3026"/>
      </w:tblGrid>
      <w:tr>
        <w:trPr>
          <w:tblHeader/>
        </w:trPr>
        <w:tc>
          <w:tcPr>
            <w:tcW w:type="dxa" w:w="3400"/>
            <w:shd w:fill="EA580C" w:val="clear"/>
            <w:tcMar>
              <w:top w:type="dxa" w:w="60"/>
              <w:left w:type="dxa" w:w="100"/>
              <w:bottom w:type="dxa" w:w="60"/>
              <w:right w:type="dxa" w:w="100"/>
            </w:tcMar>
            <w:vAlign w:val="center"/>
          </w:tcPr>
          <w:p>
            <w:pPr>
              <w:spacing w:after="0" w:line="250"/>
            </w:pPr>
            <w:r>
              <w:rPr>
                <w:b/>
                <w:bCs/>
                <w:color w:val="FFFFFF"/>
                <w:sz w:val="18"/>
                <w:szCs w:val="18"/>
              </w:rPr>
              <w:t xml:space="preserve">Metric</w:t>
            </w:r>
          </w:p>
        </w:tc>
        <w:tc>
          <w:tcPr>
            <w:tcW w:type="dxa" w:w="2600"/>
            <w:shd w:fill="EA580C" w:val="clear"/>
            <w:tcMar>
              <w:top w:type="dxa" w:w="60"/>
              <w:left w:type="dxa" w:w="100"/>
              <w:bottom w:type="dxa" w:w="60"/>
              <w:right w:type="dxa" w:w="100"/>
            </w:tcMar>
            <w:vAlign w:val="center"/>
          </w:tcPr>
          <w:p>
            <w:pPr>
              <w:spacing w:after="0" w:line="250"/>
            </w:pPr>
            <w:r>
              <w:rPr>
                <w:b/>
                <w:bCs/>
                <w:color w:val="FFFFFF"/>
                <w:sz w:val="18"/>
                <w:szCs w:val="18"/>
              </w:rPr>
              <w:t xml:space="preserve">Target</w:t>
            </w:r>
          </w:p>
        </w:tc>
        <w:tc>
          <w:tcPr>
            <w:tcW w:type="dxa" w:w="3026"/>
            <w:shd w:fill="EA580C" w:val="clear"/>
            <w:tcMar>
              <w:top w:type="dxa" w:w="60"/>
              <w:left w:type="dxa" w:w="100"/>
              <w:bottom w:type="dxa" w:w="60"/>
              <w:right w:type="dxa" w:w="100"/>
            </w:tcMar>
            <w:vAlign w:val="center"/>
          </w:tcPr>
          <w:p>
            <w:pPr>
              <w:spacing w:after="0" w:line="250"/>
            </w:pPr>
            <w:r>
              <w:rPr>
                <w:b/>
                <w:bCs/>
                <w:color w:val="FFFFFF"/>
                <w:sz w:val="18"/>
                <w:szCs w:val="18"/>
              </w:rPr>
              <w:t xml:space="preserve">Source</w:t>
            </w:r>
          </w:p>
        </w:tc>
      </w:tr>
      <w:tr>
        <w:tc>
          <w:tcPr>
            <w:tcW w:type="dxa" w:w="3400"/>
            <w:tcMar>
              <w:top w:type="dxa" w:w="60"/>
              <w:left w:type="dxa" w:w="100"/>
              <w:bottom w:type="dxa" w:w="60"/>
              <w:right w:type="dxa" w:w="100"/>
            </w:tcMar>
            <w:vAlign w:val="center"/>
          </w:tcPr>
          <w:p>
            <w:pPr>
              <w:spacing w:after="0" w:line="250"/>
            </w:pPr>
            <w:r>
              <w:rPr>
                <w:sz w:val="18"/>
                <w:szCs w:val="18"/>
              </w:rPr>
              <w:t xml:space="preserve">Time to first response (enquiry→reply)</w:t>
            </w:r>
          </w:p>
        </w:tc>
        <w:tc>
          <w:tcPr>
            <w:tcW w:type="dxa" w:w="2600"/>
            <w:tcMar>
              <w:top w:type="dxa" w:w="60"/>
              <w:left w:type="dxa" w:w="100"/>
              <w:bottom w:type="dxa" w:w="60"/>
              <w:right w:type="dxa" w:w="100"/>
            </w:tcMar>
            <w:vAlign w:val="center"/>
          </w:tcPr>
          <w:p>
            <w:pPr>
              <w:spacing w:after="0" w:line="250"/>
            </w:pPr>
            <w:r>
              <w:rPr>
                <w:sz w:val="18"/>
                <w:szCs w:val="18"/>
              </w:rPr>
              <w:t xml:space="preserve">Median &lt; 60 sec</w:t>
            </w:r>
          </w:p>
        </w:tc>
        <w:tc>
          <w:tcPr>
            <w:tcW w:type="dxa" w:w="3026"/>
            <w:tcMar>
              <w:top w:type="dxa" w:w="60"/>
              <w:left w:type="dxa" w:w="100"/>
              <w:bottom w:type="dxa" w:w="60"/>
              <w:right w:type="dxa" w:w="100"/>
            </w:tcMar>
            <w:vAlign w:val="center"/>
          </w:tcPr>
          <w:p>
            <w:pPr>
              <w:spacing w:after="0" w:line="250"/>
            </w:pPr>
            <w:r>
              <w:rPr>
                <w:sz w:val="18"/>
                <w:szCs w:val="18"/>
              </w:rPr>
              <w:t xml:space="preserve">customer_messages / enquiries timestamps</w:t>
            </w:r>
          </w:p>
        </w:tc>
      </w:tr>
      <w:tr>
        <w:tc>
          <w:tcPr>
            <w:tcW w:type="dxa" w:w="3400"/>
            <w:shd w:fill="FEF3EC" w:val="clear"/>
            <w:tcMar>
              <w:top w:type="dxa" w:w="60"/>
              <w:left w:type="dxa" w:w="100"/>
              <w:bottom w:type="dxa" w:w="60"/>
              <w:right w:type="dxa" w:w="100"/>
            </w:tcMar>
            <w:vAlign w:val="center"/>
          </w:tcPr>
          <w:p>
            <w:pPr>
              <w:spacing w:after="0" w:line="250"/>
            </w:pPr>
            <w:r>
              <w:rPr>
                <w:sz w:val="18"/>
                <w:szCs w:val="18"/>
              </w:rPr>
              <w:t xml:space="preserve">% enquiries replied within 5 min</w:t>
            </w:r>
          </w:p>
        </w:tc>
        <w:tc>
          <w:tcPr>
            <w:tcW w:type="dxa" w:w="2600"/>
            <w:shd w:fill="FEF3EC" w:val="clear"/>
            <w:tcMar>
              <w:top w:type="dxa" w:w="60"/>
              <w:left w:type="dxa" w:w="100"/>
              <w:bottom w:type="dxa" w:w="60"/>
              <w:right w:type="dxa" w:w="100"/>
            </w:tcMar>
            <w:vAlign w:val="center"/>
          </w:tcPr>
          <w:p>
            <w:pPr>
              <w:spacing w:after="0" w:line="250"/>
            </w:pPr>
            <w:r>
              <w:rPr>
                <w:sz w:val="18"/>
                <w:szCs w:val="18"/>
              </w:rPr>
              <w:t xml:space="preserve">&gt; 80%</w:t>
            </w:r>
          </w:p>
        </w:tc>
        <w:tc>
          <w:tcPr>
            <w:tcW w:type="dxa" w:w="3026"/>
            <w:shd w:fill="FEF3EC" w:val="clear"/>
            <w:tcMar>
              <w:top w:type="dxa" w:w="60"/>
              <w:left w:type="dxa" w:w="100"/>
              <w:bottom w:type="dxa" w:w="60"/>
              <w:right w:type="dxa" w:w="100"/>
            </w:tcMar>
            <w:vAlign w:val="center"/>
          </w:tcPr>
          <w:p>
            <w:pPr>
              <w:spacing w:after="0" w:line="250"/>
            </w:pPr>
            <w:r>
              <w:rPr>
                <w:sz w:val="18"/>
                <w:szCs w:val="18"/>
              </w:rPr>
              <w:t xml:space="preserve">same</w:t>
            </w:r>
          </w:p>
        </w:tc>
      </w:tr>
      <w:tr>
        <w:tc>
          <w:tcPr>
            <w:tcW w:type="dxa" w:w="3400"/>
            <w:tcMar>
              <w:top w:type="dxa" w:w="60"/>
              <w:left w:type="dxa" w:w="100"/>
              <w:bottom w:type="dxa" w:w="60"/>
              <w:right w:type="dxa" w:w="100"/>
            </w:tcMar>
            <w:vAlign w:val="center"/>
          </w:tcPr>
          <w:p>
            <w:pPr>
              <w:spacing w:after="0" w:line="250"/>
            </w:pPr>
            <w:r>
              <w:rPr>
                <w:sz w:val="18"/>
                <w:szCs w:val="18"/>
              </w:rPr>
              <w:t xml:space="preserve">Notification → reply taps</w:t>
            </w:r>
          </w:p>
        </w:tc>
        <w:tc>
          <w:tcPr>
            <w:tcW w:type="dxa" w:w="2600"/>
            <w:tcMar>
              <w:top w:type="dxa" w:w="60"/>
              <w:left w:type="dxa" w:w="100"/>
              <w:bottom w:type="dxa" w:w="60"/>
              <w:right w:type="dxa" w:w="100"/>
            </w:tcMar>
            <w:vAlign w:val="center"/>
          </w:tcPr>
          <w:p>
            <w:pPr>
              <w:spacing w:after="0" w:line="250"/>
            </w:pPr>
            <w:r>
              <w:rPr>
                <w:sz w:val="18"/>
                <w:szCs w:val="18"/>
              </w:rPr>
              <w:t xml:space="preserve">≤ 2</w:t>
            </w:r>
          </w:p>
        </w:tc>
        <w:tc>
          <w:tcPr>
            <w:tcW w:type="dxa" w:w="3026"/>
            <w:tcMar>
              <w:top w:type="dxa" w:w="60"/>
              <w:left w:type="dxa" w:w="100"/>
              <w:bottom w:type="dxa" w:w="60"/>
              <w:right w:type="dxa" w:w="100"/>
            </w:tcMar>
            <w:vAlign w:val="center"/>
          </w:tcPr>
          <w:p>
            <w:pPr>
              <w:spacing w:after="0" w:line="250"/>
            </w:pPr>
            <w:r>
              <w:rPr>
                <w:sz w:val="18"/>
                <w:szCs w:val="18"/>
              </w:rPr>
              <w:t xml:space="preserve">instrumented in app</w:t>
            </w:r>
          </w:p>
        </w:tc>
      </w:tr>
      <w:tr>
        <w:tc>
          <w:tcPr>
            <w:tcW w:type="dxa" w:w="3400"/>
            <w:shd w:fill="FEF3EC" w:val="clear"/>
            <w:tcMar>
              <w:top w:type="dxa" w:w="60"/>
              <w:left w:type="dxa" w:w="100"/>
              <w:bottom w:type="dxa" w:w="60"/>
              <w:right w:type="dxa" w:w="100"/>
            </w:tcMar>
            <w:vAlign w:val="center"/>
          </w:tcPr>
          <w:p>
            <w:pPr>
              <w:spacing w:after="0" w:line="250"/>
            </w:pPr>
            <w:r>
              <w:rPr>
                <w:sz w:val="18"/>
                <w:szCs w:val="18"/>
              </w:rPr>
              <w:t xml:space="preserve">‘On my way’ sent per on-site job</w:t>
            </w:r>
          </w:p>
        </w:tc>
        <w:tc>
          <w:tcPr>
            <w:tcW w:type="dxa" w:w="2600"/>
            <w:shd w:fill="FEF3EC" w:val="clear"/>
            <w:tcMar>
              <w:top w:type="dxa" w:w="60"/>
              <w:left w:type="dxa" w:w="100"/>
              <w:bottom w:type="dxa" w:w="60"/>
              <w:right w:type="dxa" w:w="100"/>
            </w:tcMar>
            <w:vAlign w:val="center"/>
          </w:tcPr>
          <w:p>
            <w:pPr>
              <w:spacing w:after="0" w:line="250"/>
            </w:pPr>
            <w:r>
              <w:rPr>
                <w:sz w:val="18"/>
                <w:szCs w:val="18"/>
              </w:rPr>
              <w:t xml:space="preserve">&gt; 60% adoption</w:t>
            </w:r>
          </w:p>
        </w:tc>
        <w:tc>
          <w:tcPr>
            <w:tcW w:type="dxa" w:w="3026"/>
            <w:shd w:fill="FEF3EC" w:val="clear"/>
            <w:tcMar>
              <w:top w:type="dxa" w:w="60"/>
              <w:left w:type="dxa" w:w="100"/>
              <w:bottom w:type="dxa" w:w="60"/>
              <w:right w:type="dxa" w:w="100"/>
            </w:tcMar>
            <w:vAlign w:val="center"/>
          </w:tcPr>
          <w:p>
            <w:pPr>
              <w:spacing w:after="0" w:line="250"/>
            </w:pPr>
            <w:r>
              <w:rPr>
                <w:sz w:val="18"/>
                <w:szCs w:val="18"/>
              </w:rPr>
              <w:t xml:space="preserve">/api/sms/eta logs</w:t>
            </w:r>
          </w:p>
        </w:tc>
      </w:tr>
      <w:tr>
        <w:tc>
          <w:tcPr>
            <w:tcW w:type="dxa" w:w="3400"/>
            <w:tcMar>
              <w:top w:type="dxa" w:w="60"/>
              <w:left w:type="dxa" w:w="100"/>
              <w:bottom w:type="dxa" w:w="60"/>
              <w:right w:type="dxa" w:w="100"/>
            </w:tcMar>
            <w:vAlign w:val="center"/>
          </w:tcPr>
          <w:p>
            <w:pPr>
              <w:spacing w:after="0" w:line="250"/>
            </w:pPr>
            <w:r>
              <w:rPr>
                <w:sz w:val="18"/>
                <w:szCs w:val="18"/>
              </w:rPr>
              <w:t xml:space="preserve">Forms submitted on mobile</w:t>
            </w:r>
          </w:p>
        </w:tc>
        <w:tc>
          <w:tcPr>
            <w:tcW w:type="dxa" w:w="2600"/>
            <w:tcMar>
              <w:top w:type="dxa" w:w="60"/>
              <w:left w:type="dxa" w:w="100"/>
              <w:bottom w:type="dxa" w:w="60"/>
              <w:right w:type="dxa" w:w="100"/>
            </w:tcMar>
            <w:vAlign w:val="center"/>
          </w:tcPr>
          <w:p>
            <w:pPr>
              <w:spacing w:after="0" w:line="250"/>
            </w:pPr>
            <w:r>
              <w:rPr>
                <w:sz w:val="18"/>
                <w:szCs w:val="18"/>
              </w:rPr>
              <w:t xml:space="preserve">trend up from ~0</w:t>
            </w:r>
          </w:p>
        </w:tc>
        <w:tc>
          <w:tcPr>
            <w:tcW w:type="dxa" w:w="3026"/>
            <w:tcMar>
              <w:top w:type="dxa" w:w="60"/>
              <w:left w:type="dxa" w:w="100"/>
              <w:bottom w:type="dxa" w:w="60"/>
              <w:right w:type="dxa" w:w="100"/>
            </w:tcMar>
            <w:vAlign w:val="center"/>
          </w:tcPr>
          <w:p>
            <w:pPr>
              <w:spacing w:after="0" w:line="250"/>
            </w:pPr>
            <w:r>
              <w:rPr>
                <w:sz w:val="18"/>
                <w:szCs w:val="18"/>
              </w:rPr>
              <w:t xml:space="preserve">form_submissions.source</w:t>
            </w:r>
          </w:p>
        </w:tc>
      </w:tr>
      <w:tr>
        <w:tc>
          <w:tcPr>
            <w:tcW w:type="dxa" w:w="3400"/>
            <w:shd w:fill="FEF3EC" w:val="clear"/>
            <w:tcMar>
              <w:top w:type="dxa" w:w="60"/>
              <w:left w:type="dxa" w:w="100"/>
              <w:bottom w:type="dxa" w:w="60"/>
              <w:right w:type="dxa" w:w="100"/>
            </w:tcMar>
            <w:vAlign w:val="center"/>
          </w:tcPr>
          <w:p>
            <w:pPr>
              <w:spacing w:after="0" w:line="250"/>
            </w:pPr>
            <w:r>
              <w:rPr>
                <w:sz w:val="18"/>
                <w:szCs w:val="18"/>
              </w:rPr>
              <w:t xml:space="preserve">Enquiry → job conversion</w:t>
            </w:r>
          </w:p>
        </w:tc>
        <w:tc>
          <w:tcPr>
            <w:tcW w:type="dxa" w:w="2600"/>
            <w:shd w:fill="FEF3EC" w:val="clear"/>
            <w:tcMar>
              <w:top w:type="dxa" w:w="60"/>
              <w:left w:type="dxa" w:w="100"/>
              <w:bottom w:type="dxa" w:w="60"/>
              <w:right w:type="dxa" w:w="100"/>
            </w:tcMar>
            <w:vAlign w:val="center"/>
          </w:tcPr>
          <w:p>
            <w:pPr>
              <w:spacing w:after="0" w:line="250"/>
            </w:pPr>
            <w:r>
              <w:rPr>
                <w:sz w:val="18"/>
                <w:szCs w:val="18"/>
              </w:rPr>
              <w:t xml:space="preserve">trend up</w:t>
            </w:r>
          </w:p>
        </w:tc>
        <w:tc>
          <w:tcPr>
            <w:tcW w:type="dxa" w:w="3026"/>
            <w:shd w:fill="FEF3EC" w:val="clear"/>
            <w:tcMar>
              <w:top w:type="dxa" w:w="60"/>
              <w:left w:type="dxa" w:w="100"/>
              <w:bottom w:type="dxa" w:w="60"/>
              <w:right w:type="dxa" w:w="100"/>
            </w:tcMar>
            <w:vAlign w:val="center"/>
          </w:tcPr>
          <w:p>
            <w:pPr>
              <w:spacing w:after="0" w:line="250"/>
            </w:pPr>
            <w:r>
              <w:rPr>
                <w:sz w:val="18"/>
                <w:szCs w:val="18"/>
              </w:rPr>
              <w:t xml:space="preserve">enquiries.status → jobs</w:t>
            </w:r>
          </w:p>
        </w:tc>
      </w:tr>
    </w:tbl>
    <w:p>
      <w:pPr>
        <w:pStyle w:val="Heading1"/>
      </w:pPr>
      <w:r>
        <w:t xml:space="preserve">16. Risks &amp; open decisions</w:t>
      </w:r>
    </w:p>
    <w:p>
      <w:pPr>
        <w:pStyle w:val="ListParagraph"/>
        <w:numPr>
          <w:ilvl w:val="0"/>
          <w:numId w:val="2"/>
        </w:numPr>
        <w:spacing w:after="80" w:line="264"/>
      </w:pPr>
      <w:r>
        <w:rPr>
          <w:b/>
          <w:bCs/>
        </w:rPr>
        <w:t xml:space="preserve">Twilio is dark. </w:t>
      </w:r>
      <w:r>
        <w:t xml:space="preserve">ETA and replies must send by email/portal now and flip to SMS on go-live with no code change — reuse the web's notify() contract.</w:t>
      </w:r>
    </w:p>
    <w:p>
      <w:pPr>
        <w:pStyle w:val="ListParagraph"/>
        <w:numPr>
          <w:ilvl w:val="0"/>
          <w:numId w:val="2"/>
        </w:numPr>
        <w:spacing w:after="80" w:line="264"/>
      </w:pPr>
      <w:r>
        <w:rPr>
          <w:b/>
          <w:bCs/>
        </w:rPr>
        <w:t xml:space="preserve">Background location battery. </w:t>
      </w:r>
      <w:r>
        <w:t xml:space="preserve">ETA reuses existing tracking; don't add a second location subscription — piggyback the running task.</w:t>
      </w:r>
    </w:p>
    <w:p>
      <w:pPr>
        <w:pStyle w:val="ListParagraph"/>
        <w:numPr>
          <w:ilvl w:val="0"/>
          <w:numId w:val="2"/>
        </w:numPr>
        <w:spacing w:after="80" w:line="264"/>
      </w:pPr>
      <w:r>
        <w:rPr>
          <w:b/>
          <w:bCs/>
        </w:rPr>
        <w:t xml:space="preserve">Offline writes. </w:t>
      </w:r>
      <w:r>
        <w:t xml:space="preserve">Replies/triage are online-only v1 (queued with clear pending state); don't attempt offline SMS.</w:t>
      </w:r>
    </w:p>
    <w:p>
      <w:pPr>
        <w:pStyle w:val="ListParagraph"/>
        <w:numPr>
          <w:ilvl w:val="0"/>
          <w:numId w:val="2"/>
        </w:numPr>
        <w:spacing w:after="80" w:line="264"/>
      </w:pPr>
      <w:r>
        <w:rPr>
          <w:b/>
          <w:bCs/>
        </w:rPr>
        <w:t xml:space="preserve">iOS notification actions. </w:t>
      </w:r>
      <w:r>
        <w:t xml:space="preserve">Lock-screen Reply needs a notification category + a background handler; scope in M1.</w:t>
      </w:r>
    </w:p>
    <w:p>
      <w:pPr>
        <w:pStyle w:val="ListParagraph"/>
        <w:numPr>
          <w:ilvl w:val="0"/>
          <w:numId w:val="2"/>
        </w:numPr>
        <w:spacing w:after="80" w:line="264"/>
      </w:pPr>
      <w:r>
        <w:rPr>
          <w:b/>
          <w:bCs/>
        </w:rPr>
        <w:t xml:space="preserve">Decide: </w:t>
      </w:r>
      <w:r>
        <w:t xml:space="preserve">ETA routing via LocationIQ on-device vs a server /api/eta (keeps the key off the client). Recommend server route.</w:t>
      </w:r>
    </w:p>
    <w:p>
      <w:pPr>
        <w:pStyle w:val="ListParagraph"/>
        <w:numPr>
          <w:ilvl w:val="0"/>
          <w:numId w:val="2"/>
        </w:numPr>
        <w:spacing w:after="80" w:line="264"/>
      </w:pPr>
      <w:r>
        <w:rPr>
          <w:b/>
          <w:bCs/>
        </w:rPr>
        <w:t xml:space="preserve">Decide: </w:t>
      </w:r>
      <w:r>
        <w:t xml:space="preserve">live-tracking link scope/expiry on the portal (privacy — expire on arrival).</w:t>
      </w:r>
    </w:p>
    <w:p>
      <w:pPr>
        <w:pStyle w:val="Heading1"/>
      </w:pPr>
      <w:r>
        <w:t xml:space="preserve">17. Handover</w:t>
      </w:r>
    </w:p>
    <w:p>
      <w:pPr>
        <w:pStyle w:val="ListParagraph"/>
        <w:numPr>
          <w:ilvl w:val="0"/>
          <w:numId w:val="2"/>
        </w:numPr>
        <w:spacing w:after="80" w:line="264"/>
      </w:pPr>
      <w:r>
        <w:t xml:space="preserve">This plan (inventory, parity gap, audit, principles/tokens, nav, two hero flows, job redesign, architecture rules, data/sync, file-by-file plan, roadmap, metrics, risks).</w:t>
      </w:r>
    </w:p>
    <w:p>
      <w:pPr>
        <w:pStyle w:val="ListParagraph"/>
        <w:numPr>
          <w:ilvl w:val="0"/>
          <w:numId w:val="2"/>
        </w:numPr>
        <w:spacing w:after="80" w:line="264"/>
      </w:pPr>
      <w:r>
        <w:t xml:space="preserve">The updated prototype </w:t>
      </w:r>
      <w:r>
        <w:rPr>
          <w:i/>
          <w:iCs/>
        </w:rPr>
        <w:t xml:space="preserve">IndustryForms_Mobile_Prototype.html</w:t>
      </w:r>
      <w:r>
        <w:t xml:space="preserve"> in the app's real brand.</w:t>
      </w:r>
    </w:p>
    <w:p>
      <w:pPr>
        <w:pStyle w:val="ListParagraph"/>
        <w:numPr>
          <w:ilvl w:val="0"/>
          <w:numId w:val="2"/>
        </w:numPr>
        <w:spacing w:after="80" w:line="264"/>
      </w:pPr>
      <w:r>
        <w:t xml:space="preserve">On sign-off, section 13 + 14 become the build backlog; M0–M1 can start immediately since they ride existing web endpoints.</w:t>
      </w:r>
    </w:p>
    <w:p>
      <w:pPr>
        <w:spacing w:after="60"/>
      </w:pPr>
      <w:r>
        <w:t xml:space="preserve"/>
      </w:r>
    </w:p>
    <w:p>
      <w:pPr>
        <w:pBdr>
          <w:top w:val="single" w:color="EA580C" w:sz="6" w:space="6"/>
        </w:pBdr>
        <w:spacing w:before="200"/>
      </w:pPr>
      <w:r>
        <w:rPr>
          <w:i/>
          <w:iCs/>
          <w:color w:val="475569"/>
          <w:sz w:val="18"/>
          <w:szCs w:val="18"/>
        </w:rPr>
        <w:t xml:space="preserve">Plan-first (opusplan): review and adjust this before any code is written. Nothing in tradiee-mobile or the web sprints changes until you approve the phases.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jc w:val="center"/>
    </w:pPr>
    <w:r>
      <w:rPr>
        <w:color w:val="475569"/>
        <w:sz w:val="16"/>
        <w:szCs w:val="16"/>
      </w:rPr>
      <w:t xml:space="preserve">Confidential draft  ·  </w:t>
    </w:r>
    <w:r>
      <w:rPr>
        <w:color w:val="475569"/>
        <w:sz w:val="16"/>
        <w:szCs w:val="16"/>
      </w:rPr>
      <w:t xml:space="preserve">Page </w:t>
    </w:r>
    <w:r>
      <w:rPr>
        <w:color w:val="475569"/>
        <w:sz w:val="16"/>
        <w:szCs w:val="16"/>
      </w:rPr>
      <w:fldChar w:fldCharType="begin"/>
      <w:instrText xml:space="preserve">PAGE</w:instrText>
      <w:fldChar w:fldCharType="separate"/>
      <w:fldChar w:fldCharType="end"/>
    </w:r>
    <w:r>
      <w:rPr>
        <w:color w:val="475569"/>
        <w:sz w:val="16"/>
        <w:szCs w:val="16"/>
      </w:rPr>
      <w:t xml:space="preserve"> of </w:t>
    </w:r>
    <w:r>
      <w:rPr>
        <w:color w:val="47556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6D5BE" w:sz="4" w:space="4"/>
      </w:pBdr>
      <w:spacing w:after="0"/>
      <w:jc w:val="right"/>
    </w:pPr>
    <w:r>
      <w:rPr>
        <w:b/>
        <w:bCs/>
        <w:color w:val="EA580C"/>
        <w:sz w:val="17"/>
        <w:szCs w:val="17"/>
      </w:rPr>
      <w:t xml:space="preserve">IndustryForms</w:t>
    </w:r>
    <w:r>
      <w:rPr>
        <w:color w:val="475569"/>
        <w:sz w:val="17"/>
        <w:szCs w:val="17"/>
      </w:rPr>
      <w:t xml:space="preserve">  ·  Mobile Overhaul &amp; Parity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lvl w:ilvl="1" w15:tentative="1">
      <w:start w:val="1"/>
      <w:numFmt w:val="bullet"/>
      <w:lvlText w:val="◦"/>
      <w:lvlJc w:val="left"/>
      <w:pPr>
        <w:ind w:left="9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F6D5BE" w:sz="6" w:space="4"/>
      </w:pBdr>
      <w:spacing w:after="150" w:before="300"/>
      <w:outlineLvl w:val="0"/>
    </w:pPr>
    <w:rPr>
      <w:rFonts w:ascii="Arial" w:cs="Arial" w:eastAsia="Arial" w:hAnsi="Arial"/>
      <w:b/>
      <w:bCs/>
      <w:color w:val="EA580C"/>
      <w:sz w:val="29"/>
      <w:szCs w:val="29"/>
    </w:rPr>
  </w:style>
  <w:style w:type="paragraph" w:styleId="Heading2">
    <w:name w:val="Heading 2"/>
    <w:basedOn w:val="Normal"/>
    <w:next w:val="Normal"/>
    <w:qFormat/>
    <w:pPr>
      <w:spacing w:after="110" w:before="200"/>
      <w:outlineLvl w:val="1"/>
    </w:pPr>
    <w:rPr>
      <w:rFonts w:ascii="Arial" w:cs="Arial" w:eastAsia="Arial" w:hAnsi="Arial"/>
      <w:b/>
      <w:bCs/>
      <w:color w:val="0F172A"/>
      <w:sz w:val="24"/>
      <w:szCs w:val="24"/>
    </w:rPr>
  </w:style>
  <w:style w:type="paragraph" w:styleId="Heading3">
    <w:name w:val="Heading 3"/>
    <w:basedOn w:val="Normal"/>
    <w:next w:val="Normal"/>
    <w:qFormat/>
    <w:pPr>
      <w:spacing w:after="70" w:before="150"/>
      <w:outlineLvl w:val="2"/>
    </w:pPr>
    <w:rPr>
      <w:rFonts w:ascii="Arial" w:cs="Arial" w:eastAsia="Arial" w:hAnsi="Arial"/>
      <w:b/>
      <w:bCs/>
      <w:color w:val="EA580C"/>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IndustryForms — Mobile Overhaul &amp; Web-Parity Plan</dc:title>
  <dc:creator>IndustryForms Mobile Overhaul</dc:creator>
  <cp:lastModifiedBy>Un-named</cp:lastModifiedBy>
  <cp:revision>1</cp:revision>
  <dcterms:created xsi:type="dcterms:W3CDTF">2026-07-09T11:27:22.570Z</dcterms:created>
  <dcterms:modified xsi:type="dcterms:W3CDTF">2026-07-09T11:27:22.571Z</dcterms:modified>
</cp:coreProperties>
</file>

<file path=docProps/custom.xml><?xml version="1.0" encoding="utf-8"?>
<Properties xmlns="http://schemas.openxmlformats.org/officeDocument/2006/custom-properties" xmlns:vt="http://schemas.openxmlformats.org/officeDocument/2006/docPropsVTypes"/>
</file>