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tabs>
          <w:tab w:val="left" w:leader="none" w:pos="19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tabs>
          <w:tab w:val="left" w:leader="none" w:pos="1992"/>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GHID DE FINANŢARE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Programul de Granturi pentru Consiliile de Elevi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keepNext w:val="0"/>
        <w:keepLines w:val="0"/>
        <w:widowControl w:val="0"/>
        <w:numPr>
          <w:ilvl w:val="0"/>
          <w:numId w:val="1"/>
        </w:numPr>
        <w:tabs>
          <w:tab w:val="left" w:leader="none" w:pos="470"/>
        </w:tabs>
        <w:spacing w:after="0" w:before="90" w:line="240" w:lineRule="auto"/>
        <w:ind w:left="469" w:hanging="3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Informații generale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46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Scopul principal al Programului de Granturi pentru Consiliile de Elevi constă în intensificarea implicării structurilor de autoguvernanță a elevilor în viața școlară prin conferirea acestora de </w:t>
      </w:r>
      <w:r w:rsidDel="00000000" w:rsidR="00000000" w:rsidRPr="00000000">
        <w:rPr>
          <w:rFonts w:ascii="Times New Roman" w:cs="Times New Roman" w:eastAsia="Times New Roman" w:hAnsi="Times New Roman"/>
          <w:sz w:val="28"/>
          <w:szCs w:val="28"/>
          <w:rtl w:val="0"/>
        </w:rPr>
        <w:t xml:space="preserve">oportunități financiare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În acest sens, ne dorim ca consiliile de elevi să beneficieze de resurse financiare destinate desfășurării de activități vizibile în școli și pentru a soluționa problemele semnalate de către elevi. De asemenea, programul își propune să întărească capacitatea consiliilor de elevi de a planifica și a implementa acțiuni.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4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Programului de Granturi este realizat în cadrul proiectului „Îmbunătățirea activității Consiliilor de Elevi din Moldova”, finanțat de NDF - New Democracy Fund  și implementat de AO STUDEM în parteneriat cu SILBA - Initiative for Dialogue and Democracy. Parteneri ai programului sunt Consiliile Raionale și Ministerul Educației și Cercetării.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1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keepNext w:val="0"/>
        <w:keepLines w:val="0"/>
        <w:widowControl w:val="0"/>
        <w:numPr>
          <w:ilvl w:val="0"/>
          <w:numId w:val="1"/>
        </w:numPr>
        <w:tabs>
          <w:tab w:val="left" w:leader="none" w:pos="485"/>
        </w:tabs>
        <w:spacing w:after="0" w:before="0" w:line="240" w:lineRule="auto"/>
        <w:ind w:left="484" w:hanging="3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proiecte pot fi finanţate în cadrul programului STUDEM?</w:t>
      </w:r>
    </w:p>
    <w:p w:rsidR="00000000" w:rsidDel="00000000" w:rsidP="00000000" w:rsidRDefault="00000000" w:rsidRPr="00000000" w14:paraId="0000000D">
      <w:pPr>
        <w:spacing w:before="233" w:lineRule="auto"/>
        <w:ind w:right="74"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STUDEM </w:t>
      </w:r>
      <w:r w:rsidDel="00000000" w:rsidR="00000000" w:rsidRPr="00000000">
        <w:rPr>
          <w:rFonts w:ascii="Times New Roman" w:cs="Times New Roman" w:eastAsia="Times New Roman" w:hAnsi="Times New Roman"/>
          <w:sz w:val="28"/>
          <w:szCs w:val="28"/>
          <w:rtl w:val="0"/>
        </w:rPr>
        <w:t xml:space="preserve">finanţează proiecte dezvoltate şi implementate de Consiliile de Elevi din Raioanele Sîngerei, Stășeni și Cahul. Proiectele propuse trebuie să se desfăşoare în </w:t>
      </w:r>
      <w:r w:rsidDel="00000000" w:rsidR="00000000" w:rsidRPr="00000000">
        <w:rPr>
          <w:rFonts w:ascii="Times New Roman" w:cs="Times New Roman" w:eastAsia="Times New Roman" w:hAnsi="Times New Roman"/>
          <w:i w:val="1"/>
          <w:color w:val="373737"/>
          <w:sz w:val="28"/>
          <w:szCs w:val="28"/>
          <w:u w:val="single"/>
          <w:rtl w:val="0"/>
        </w:rPr>
        <w:t xml:space="preserve">cadrul instituțuulor de învățământ sau să implice elevii instituțiilor aplicante</w:t>
      </w:r>
      <w:r w:rsidDel="00000000" w:rsidR="00000000" w:rsidRPr="00000000">
        <w:rPr>
          <w:rFonts w:ascii="Times New Roman" w:cs="Times New Roman" w:eastAsia="Times New Roman" w:hAnsi="Times New Roman"/>
          <w:b w:val="1"/>
          <w:color w:val="373737"/>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 consideră eligibile spre finanțare activitățile care: </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sunt aliniate la </w:t>
      </w:r>
      <w:r w:rsidDel="00000000" w:rsidR="00000000" w:rsidRPr="00000000">
        <w:rPr>
          <w:rFonts w:ascii="Times New Roman" w:cs="Times New Roman" w:eastAsia="Times New Roman" w:hAnsi="Times New Roman"/>
          <w:sz w:val="28"/>
          <w:szCs w:val="28"/>
          <w:rtl w:val="0"/>
        </w:rPr>
        <w:t xml:space="preserve">scopul și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obiectivele Consiliului elevilor;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contribuie la îmbunătățirea climatului instituțional și consolidarea comunității școlare;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contribuie la creșterea gradului de participare în procesele decizionale a elevilor;</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dezvoltă competențele sociale și a gândirii critice în rândul elevilor;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promovează o cultură a cetățeniei active și înrădăcinarea valorilor democratice în elevi;</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presupun elaborare de propuneri, politici și acțiuni de reformă.</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2"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16"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Se consideră ineligibile spre finanțare activitățile care: </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 pornesc de la interesul general al elevilor; </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realizează activități din planul și agenda instituției de învățământ;</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promovează mesaje ce instigă la dezbinare și ură;</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sunt orientate spre beneficiul individual.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Prioritate în acordarea granturilor va fi acordată proiectelor care susțin implementarea planurilor de acțiune ale Consiliilor de Elevi aprobate pentru anul de studii 2023 - 2024. De asemenea, programul poate sprijini dezvoltarea capacităților Consiliilor de Elevi inclusiv prin contribuția la amenajarea spațiului destinat Consiliilor de Elevi, în cazul în care acesta este furnizat de administrație.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Totuși, programul nu se rezumă doar la aceste inițiative. Încurajăm exprimarea creativității și inovației în propunerile și acțiunile Consiliilor de Elevi.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7"/>
        </w:tabs>
        <w:spacing w:after="0" w:before="1" w:line="240" w:lineRule="auto"/>
        <w:ind w:left="516" w:right="0" w:hanging="36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Care este procedura de aplicare?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 w:firstLine="5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Consiliile de Elevi care au o idee de proiect pentru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STUDEM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pot trimite aplicaţiile pe adresa electonică: </w:t>
      </w: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studem.balti@gmail.com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până pe data de </w:t>
      </w:r>
      <w:r w:rsidDel="00000000" w:rsidR="00000000" w:rsidRPr="00000000">
        <w:rPr>
          <w:rFonts w:ascii="Times New Roman" w:cs="Times New Roman" w:eastAsia="Times New Roman" w:hAnsi="Times New Roman"/>
          <w:b w:val="1"/>
          <w:sz w:val="28"/>
          <w:szCs w:val="28"/>
          <w:rtl w:val="0"/>
        </w:rPr>
        <w:t xml:space="preserve">27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mai 2024 ora 23:59:59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 w:right="42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Aplicația trebuie să conțină următoarele documente: </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96" w:right="42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Formular aplicare (model tipizat); </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96" w:right="42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Formular buget (model tipizat);</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96" w:right="42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Planul de activitate a Consiliului de Elevi pentru anul de studii 2023-2024. ( nu este obligator însă prezintă un avantaj).</w:t>
      </w:r>
    </w:p>
    <w:p w:rsidR="00000000" w:rsidDel="00000000" w:rsidP="00000000" w:rsidRDefault="00000000" w:rsidRPr="00000000" w14:paraId="00000025">
      <w:pPr>
        <w:pStyle w:val="Heading1"/>
        <w:keepNext w:val="0"/>
        <w:keepLines w:val="0"/>
        <w:widowControl w:val="0"/>
        <w:numPr>
          <w:ilvl w:val="0"/>
          <w:numId w:val="1"/>
        </w:numPr>
        <w:tabs>
          <w:tab w:val="left" w:leader="none" w:pos="517"/>
        </w:tabs>
        <w:spacing w:after="0" w:before="64" w:line="240" w:lineRule="auto"/>
        <w:ind w:left="516" w:hanging="3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 este suma care poate fi solicitată pentru un proiect?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line="246.99999999999994" w:lineRule="auto"/>
        <w:ind w:right="115" w:firstLine="5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STUDEM </w:t>
      </w:r>
      <w:r w:rsidDel="00000000" w:rsidR="00000000" w:rsidRPr="00000000">
        <w:rPr>
          <w:rFonts w:ascii="Times New Roman" w:cs="Times New Roman" w:eastAsia="Times New Roman" w:hAnsi="Times New Roman"/>
          <w:sz w:val="28"/>
          <w:szCs w:val="28"/>
          <w:rtl w:val="0"/>
        </w:rPr>
        <w:t xml:space="preserve">poate oferi finanţări cu valoare </w:t>
      </w:r>
      <w:r w:rsidDel="00000000" w:rsidR="00000000" w:rsidRPr="00000000">
        <w:rPr>
          <w:rFonts w:ascii="Times New Roman" w:cs="Times New Roman" w:eastAsia="Times New Roman" w:hAnsi="Times New Roman"/>
          <w:b w:val="1"/>
          <w:sz w:val="28"/>
          <w:szCs w:val="28"/>
          <w:rtl w:val="0"/>
        </w:rPr>
        <w:t xml:space="preserve">maximă de 10 000 de lei </w:t>
      </w:r>
      <w:r w:rsidDel="00000000" w:rsidR="00000000" w:rsidRPr="00000000">
        <w:rPr>
          <w:rFonts w:ascii="Times New Roman" w:cs="Times New Roman" w:eastAsia="Times New Roman" w:hAnsi="Times New Roman"/>
          <w:sz w:val="28"/>
          <w:szCs w:val="28"/>
          <w:rtl w:val="0"/>
        </w:rPr>
        <w:t xml:space="preserve">pentru un proiect. Proiectele propuse de echipele de tineri pot însă să fie în valoare mai mare de 10 000 lei, iar în acest caz, solicitantul trebuie să facă dovada diferenţei dintre suma solicitată de la </w:t>
      </w:r>
      <w:r w:rsidDel="00000000" w:rsidR="00000000" w:rsidRPr="00000000">
        <w:rPr>
          <w:rFonts w:ascii="Times New Roman" w:cs="Times New Roman" w:eastAsia="Times New Roman" w:hAnsi="Times New Roman"/>
          <w:b w:val="1"/>
          <w:sz w:val="28"/>
          <w:szCs w:val="28"/>
          <w:rtl w:val="0"/>
        </w:rPr>
        <w:t xml:space="preserve">STUDEM </w:t>
      </w:r>
      <w:r w:rsidDel="00000000" w:rsidR="00000000" w:rsidRPr="00000000">
        <w:rPr>
          <w:rFonts w:ascii="Times New Roman" w:cs="Times New Roman" w:eastAsia="Times New Roman" w:hAnsi="Times New Roman"/>
          <w:sz w:val="28"/>
          <w:szCs w:val="28"/>
          <w:rtl w:val="0"/>
        </w:rPr>
        <w:t xml:space="preserve">şi cea totală necesară proiectului. Suma solicitată va fi analizată în funcţie de numărul de beneficiari şi rezultatele aşteptate ale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proiectului.</w:t>
      </w:r>
    </w:p>
    <w:p w:rsidR="00000000" w:rsidDel="00000000" w:rsidP="00000000" w:rsidRDefault="00000000" w:rsidRPr="00000000" w14:paraId="00000028">
      <w:pPr>
        <w:spacing w:line="246.99999999999994" w:lineRule="auto"/>
        <w:ind w:right="115" w:firstLine="51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6.99999999999994" w:lineRule="auto"/>
        <w:ind w:right="115" w:firstLine="5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Notă: </w:t>
      </w:r>
      <w:r w:rsidDel="00000000" w:rsidR="00000000" w:rsidRPr="00000000">
        <w:rPr>
          <w:rFonts w:ascii="Times New Roman" w:cs="Times New Roman" w:eastAsia="Times New Roman" w:hAnsi="Times New Roman"/>
          <w:sz w:val="28"/>
          <w:szCs w:val="28"/>
          <w:rtl w:val="0"/>
        </w:rPr>
        <w:t xml:space="preserve">Programul de Granturi nu impune Consiliilor de Elevi să ofere contribuții financiare. Contribuția locală este solicitată doar în situațiile în care implementarea proiectelor necesită resurse financiare mai mari decât suma alocată prin granturi. În plus, prezența unei contribuții locale nu va influența prioritatea acordată proiectelor.</w:t>
      </w:r>
    </w:p>
    <w:p w:rsidR="00000000" w:rsidDel="00000000" w:rsidP="00000000" w:rsidRDefault="00000000" w:rsidRPr="00000000" w14:paraId="0000002A">
      <w:pPr>
        <w:pStyle w:val="Heading1"/>
        <w:keepNext w:val="0"/>
        <w:keepLines w:val="0"/>
        <w:widowControl w:val="0"/>
        <w:numPr>
          <w:ilvl w:val="0"/>
          <w:numId w:val="1"/>
        </w:numPr>
        <w:tabs>
          <w:tab w:val="left" w:leader="none" w:pos="517"/>
        </w:tabs>
        <w:spacing w:after="0" w:before="0" w:line="240" w:lineRule="auto"/>
        <w:ind w:left="516" w:hanging="3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 este perioada de realizare a unui proiect?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213" w:firstLine="51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preconizată de începere a proiectelor este </w:t>
      </w:r>
      <w:r w:rsidDel="00000000" w:rsidR="00000000" w:rsidRPr="00000000">
        <w:rPr>
          <w:rFonts w:ascii="Times New Roman" w:cs="Times New Roman" w:eastAsia="Times New Roman" w:hAnsi="Times New Roman"/>
          <w:b w:val="1"/>
          <w:sz w:val="28"/>
          <w:szCs w:val="28"/>
          <w:rtl w:val="0"/>
        </w:rPr>
        <w:t xml:space="preserve">1 Iunie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2024.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Proiectele propuse trebuie să fie realizate timp de maxim două luni.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0" w:right="213" w:firstLine="5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Raportarea rezultatelor şi a modului de cheltuire a finanţării va fi realizată în 14 zile de la data încheierii perioadei de implementare a proiectului finanţat.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13"/>
        </w:tabs>
        <w:spacing w:after="0" w:before="0" w:line="240" w:lineRule="auto"/>
        <w:ind w:left="512" w:right="11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Cum se desemnează câștigătorii concursului de finanţare.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4" w:firstLine="5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Toate propunerile de proiecte primite până la data limită vor fi analizate şi evaluate de Comisia de Evaluare.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3" w:lineRule="auto"/>
        <w:ind w:left="5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Procesul de selecţie a proiectelor va cuprinde trei etape:</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6"/>
          <w:tab w:val="left" w:leader="none" w:pos="517"/>
        </w:tabs>
        <w:spacing w:after="0" w:before="0" w:line="289" w:lineRule="auto"/>
        <w:ind w:left="516"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preselecţia aplicaţiilor pe baza criteriilor de eligibilitate;</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6"/>
          <w:tab w:val="left" w:leader="none" w:pos="517"/>
        </w:tabs>
        <w:spacing w:after="0" w:before="2" w:line="235" w:lineRule="auto"/>
        <w:ind w:left="516" w:right="12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etapă intermediară în care vor fi realizate interviuri clarificatoare cu aplicanţii (după necesitate);</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6"/>
          <w:tab w:val="left" w:leader="none" w:pos="517"/>
        </w:tabs>
        <w:spacing w:after="0" w:before="4" w:line="240" w:lineRule="auto"/>
        <w:ind w:left="516"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selecţia finală realizată pe baza criteriilor de selecţie.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keepNext w:val="0"/>
        <w:keepLines w:val="0"/>
        <w:widowControl w:val="0"/>
        <w:numPr>
          <w:ilvl w:val="0"/>
          <w:numId w:val="1"/>
        </w:numPr>
        <w:tabs>
          <w:tab w:val="left" w:leader="none" w:pos="517"/>
        </w:tabs>
        <w:spacing w:after="0" w:before="0" w:line="240" w:lineRule="auto"/>
        <w:ind w:left="516" w:hanging="3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Criterii de eligibilitate</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76" w:right="11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Aplicație trebuie să vina din partea unui Consiliul de Elevi din cele 3 raioane țintă: Sîngerei, Stășeni și Cahul.</w:t>
      </w:r>
    </w:p>
    <w:p w:rsidR="00000000" w:rsidDel="00000000" w:rsidP="00000000" w:rsidRDefault="00000000" w:rsidRPr="00000000" w14:paraId="000000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76" w:right="11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Proiectul propus trebuie să corespundă criteriilor de finanțare a programului de Granturi.</w:t>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876" w:right="11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Suma solicitată de către Consiliul de Elevi din partea programului nu depășește valoarea de 10 000 lei. </w:t>
      </w:r>
    </w:p>
    <w:p w:rsidR="00000000" w:rsidDel="00000000" w:rsidP="00000000" w:rsidRDefault="00000000" w:rsidRPr="00000000" w14:paraId="0000003D">
      <w:pPr>
        <w:spacing w:line="252.00000000000003" w:lineRule="auto"/>
        <w:ind w:right="117" w:firstLine="5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Proiectele, care îndeplinesc toate criteriile de eligibilitate, vor fi acceptate pentru a fi incluse în procesul de selecţie.</w:t>
      </w:r>
    </w:p>
    <w:p w:rsidR="00000000" w:rsidDel="00000000" w:rsidP="00000000" w:rsidRDefault="00000000" w:rsidRPr="00000000" w14:paraId="0000003E">
      <w:pPr>
        <w:spacing w:line="261" w:lineRule="auto"/>
        <w:ind w:right="112" w:firstLine="51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Proiectele, care nu îndeplinesc unul dintre criteriile de eligibilitate menţionate anterior, vor fi respinse.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tabs>
          <w:tab w:val="left" w:leader="none" w:pos="516"/>
          <w:tab w:val="left" w:leader="none" w:pos="517"/>
        </w:tabs>
        <w:spacing w:after="0" w:before="1" w:line="240" w:lineRule="auto"/>
        <w:ind w:left="516" w:hanging="36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Criteriile de selecţie care vor fi folosite pentru departajarea propunerilor sunt:</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7"/>
        </w:tabs>
        <w:spacing w:after="0" w:before="0" w:line="274" w:lineRule="auto"/>
        <w:ind w:left="516"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Fezabilitatea ideii de proiect (cât de clară şi realistă este ideea).</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7"/>
        </w:tabs>
        <w:spacing w:after="0" w:before="0" w:line="242" w:lineRule="auto"/>
        <w:ind w:left="516" w:right="12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Măsura în care elevii/membrii Consiliului de Elevi sunt implicaţi în iniţierea şi realizarea proiectului (tinerii sunt cei care iau deciziile; îşi asumă responsabilitatea pentru implementarea proiectului).</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7"/>
        </w:tabs>
        <w:spacing w:after="0" w:before="0" w:line="242" w:lineRule="auto"/>
        <w:ind w:left="516" w:right="11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Raportul cost beneficii (valoarea proiectului raportată la suma solicitată; cât de clar şi realist este bugetul).</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3"/>
        </w:tabs>
        <w:spacing w:after="0" w:before="0" w:line="240" w:lineRule="auto"/>
        <w:ind w:left="512" w:right="11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Impactul (beneficiile proiectului pentru tineri şi comunitate pe termen scurt şi pe termen lung, posibilitatea de continuare şi sustenabilitatea proiectului).</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517"/>
        </w:tabs>
        <w:spacing w:after="0" w:before="0" w:line="240" w:lineRule="auto"/>
        <w:ind w:left="516"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Originalitatea (creativitatea proiectului).</w:t>
      </w:r>
    </w:p>
    <w:p w:rsidR="00000000" w:rsidDel="00000000" w:rsidP="00000000" w:rsidRDefault="00000000" w:rsidRPr="00000000" w14:paraId="00000046">
      <w:pPr>
        <w:pStyle w:val="Heading1"/>
        <w:spacing w:line="244" w:lineRule="auto"/>
        <w:ind w:left="155" w:right="132" w:firstLine="361"/>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Proiectele vor primi punctaje şi vor fi finanţate în ordinea punctajului obţinut, până la epuizarea fondului.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 w:firstLine="51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Notă: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Fiecare cerere de finanţare va fi evaluată conform criteriilor de evaluare. Decizia comitetului de selecţie a proiectelor nu poate fi contestată. Decizia comitetului de selecţie de a nu acorda finanţare unor idei de proiecte este definitivă.</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tabs>
          <w:tab w:val="left" w:leader="none" w:pos="689"/>
        </w:tabs>
        <w:spacing w:after="0" w:before="0" w:line="240" w:lineRule="auto"/>
        <w:ind w:left="469"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Cerințe de raportare: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 w:firstLine="68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Consiliiile de Elevi beneficiare ale Programului de Granturi STUDEM vor trebui să prezinte, în termen de 14 zile calendaristice de la data încheierii proiectului, raportul narativ (oferă informaţii despre realizarea proiectului) şi raportul financiar (oferă informaţii despre cheltuielile întreprinse din alte surse în cadrul proiectului). Împreună cu rapoartele se va prezenta:</w:t>
      </w:r>
    </w:p>
    <w:p w:rsidR="00000000" w:rsidDel="00000000" w:rsidP="00000000" w:rsidRDefault="00000000" w:rsidRPr="00000000" w14:paraId="000000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517"/>
        </w:tabs>
        <w:spacing w:after="0" w:before="8" w:line="240" w:lineRule="auto"/>
        <w:ind w:left="54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Copii ale articolelor din presă referitoare la proiect;</w:t>
      </w:r>
    </w:p>
    <w:p w:rsidR="00000000" w:rsidDel="00000000" w:rsidP="00000000" w:rsidRDefault="00000000" w:rsidRPr="00000000" w14:paraId="000000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517"/>
        </w:tabs>
        <w:spacing w:after="0" w:before="8" w:line="240" w:lineRule="auto"/>
        <w:ind w:left="54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Câte un exemplar al tuturor materialelor promoţionale realizate pe parcursul desfăşurării proiectului;</w:t>
      </w:r>
    </w:p>
    <w:p w:rsidR="00000000" w:rsidDel="00000000" w:rsidP="00000000" w:rsidRDefault="00000000" w:rsidRPr="00000000" w14:paraId="000000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517"/>
        </w:tabs>
        <w:spacing w:after="0" w:before="1" w:line="240" w:lineRule="auto"/>
        <w:ind w:left="54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Liste ale participanţilor la acţiuni (model tipizat);</w:t>
      </w:r>
    </w:p>
    <w:p w:rsidR="00000000" w:rsidDel="00000000" w:rsidP="00000000" w:rsidRDefault="00000000" w:rsidRPr="00000000" w14:paraId="000000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517"/>
        </w:tabs>
        <w:spacing w:after="0" w:before="0" w:line="274" w:lineRule="auto"/>
        <w:ind w:left="54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Înregistrări video şi audio, după caz;</w:t>
      </w:r>
    </w:p>
    <w:p w:rsidR="00000000" w:rsidDel="00000000" w:rsidP="00000000" w:rsidRDefault="00000000" w:rsidRPr="00000000" w14:paraId="000000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517"/>
        </w:tabs>
        <w:spacing w:after="0" w:before="0" w:line="274" w:lineRule="auto"/>
        <w:ind w:left="54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Fotografii care să ateste desfăşurarea acţiunilor descrise în proiect.</w:t>
      </w:r>
    </w:p>
    <w:p w:rsidR="00000000" w:rsidDel="00000000" w:rsidP="00000000" w:rsidRDefault="00000000" w:rsidRPr="00000000" w14:paraId="00000051">
      <w:pPr>
        <w:tabs>
          <w:tab w:val="left" w:leader="none" w:pos="1992"/>
        </w:tabs>
        <w:rPr>
          <w:rFonts w:ascii="Times New Roman" w:cs="Times New Roman" w:eastAsia="Times New Roman" w:hAnsi="Times New Roman"/>
          <w:sz w:val="28"/>
          <w:szCs w:val="28"/>
        </w:rPr>
      </w:pPr>
      <w:r w:rsidDel="00000000" w:rsidR="00000000" w:rsidRPr="00000000">
        <w:rPr>
          <w:rtl w:val="0"/>
        </w:rPr>
      </w:r>
    </w:p>
    <w:sectPr>
      <w:head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r w:rsidDel="00000000" w:rsidR="00000000" w:rsidRPr="00000000">
      <w:pict>
        <v:shape id="_x0000_s2049" style="position:absolute;margin-left:417.4pt;margin-top:0.0pt;width:93.45pt;height:38.05pt;z-index:-251652096;mso-position-horizontal-relative:margin;mso-position-vertical-relative:text;mso-width-relative:page;mso-height-relative:page;mso-position-horizontal:absolute;mso-position-vertical:absolute;" wrapcoords="3283 0 1555 1694 173 5082 -173 9318 -173 11859 173 16518 1901 20329 3283 21176 5184 21176 21082 20329 21600 13976 21600 10588 19181 9741 8294 6776 8467 5082 7085 1694 5184 0 3283 0" type="#_x0000_t75">
          <v:imagedata r:id="rId1" o:title="Logo Consiliul Elevilor CMYK-01"/>
          <w10:wrap type="through"/>
        </v:shape>
      </w:pict>
    </w:r>
    <w:r w:rsidDel="00000000" w:rsidR="00000000" w:rsidRPr="00000000">
      <w:drawing>
        <wp:anchor allowOverlap="1" behindDoc="0" distB="114300" distT="114300" distL="114300" distR="114300" hidden="0" layoutInCell="1" locked="0" relativeHeight="0" simplePos="0">
          <wp:simplePos x="0" y="0"/>
          <wp:positionH relativeFrom="column">
            <wp:posOffset>2747963</wp:posOffset>
          </wp:positionH>
          <wp:positionV relativeFrom="paragraph">
            <wp:posOffset>-23810</wp:posOffset>
          </wp:positionV>
          <wp:extent cx="495300" cy="495300"/>
          <wp:effectExtent b="0" l="0" r="0" t="0"/>
          <wp:wrapNone/>
          <wp:docPr id="1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95300" cy="495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-257172</wp:posOffset>
          </wp:positionH>
          <wp:positionV relativeFrom="paragraph">
            <wp:posOffset>-190497</wp:posOffset>
          </wp:positionV>
          <wp:extent cx="923607" cy="923607"/>
          <wp:effectExtent b="0" l="0" r="0" t="0"/>
          <wp:wrapNone/>
          <wp:docPr id="1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923607" cy="9236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-80960</wp:posOffset>
          </wp:positionV>
          <wp:extent cx="1657350" cy="590207"/>
          <wp:effectExtent b="0" l="0" r="0" t="0"/>
          <wp:wrapNone/>
          <wp:docPr id="18"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1657350" cy="5902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38103</wp:posOffset>
          </wp:positionV>
          <wp:extent cx="1657667" cy="356914"/>
          <wp:effectExtent b="0" l="0" r="0" t="0"/>
          <wp:wrapNone/>
          <wp:docPr id="17"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1657667" cy="3569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9" w:hanging="360"/>
      </w:pPr>
      <w:rPr>
        <w:rFonts w:ascii="Times New Roman" w:cs="Times New Roman" w:eastAsia="Times New Roman" w:hAnsi="Times New Roman"/>
        <w:b w:val="1"/>
        <w:i w:val="0"/>
        <w:sz w:val="24"/>
        <w:szCs w:val="24"/>
      </w:rPr>
    </w:lvl>
    <w:lvl w:ilvl="1">
      <w:start w:val="0"/>
      <w:numFmt w:val="bullet"/>
      <w:lvlText w:val="●"/>
      <w:lvlJc w:val="left"/>
      <w:pPr>
        <w:ind w:left="785" w:hanging="360"/>
      </w:pPr>
      <w:rPr>
        <w:rFonts w:ascii="Noto Sans Symbols" w:cs="Noto Sans Symbols" w:eastAsia="Noto Sans Symbols" w:hAnsi="Noto Sans Symbols"/>
        <w:b w:val="0"/>
        <w:i w:val="0"/>
        <w:sz w:val="24"/>
        <w:szCs w:val="24"/>
      </w:rPr>
    </w:lvl>
    <w:lvl w:ilvl="2">
      <w:start w:val="0"/>
      <w:numFmt w:val="bullet"/>
      <w:lvlText w:val="•"/>
      <w:lvlJc w:val="left"/>
      <w:pPr>
        <w:ind w:left="540" w:hanging="360"/>
      </w:pPr>
      <w:rPr/>
    </w:lvl>
    <w:lvl w:ilvl="3">
      <w:start w:val="0"/>
      <w:numFmt w:val="bullet"/>
      <w:lvlText w:val="•"/>
      <w:lvlJc w:val="left"/>
      <w:pPr>
        <w:ind w:left="1686" w:hanging="360"/>
      </w:pPr>
      <w:rPr/>
    </w:lvl>
    <w:lvl w:ilvl="4">
      <w:start w:val="0"/>
      <w:numFmt w:val="bullet"/>
      <w:lvlText w:val="•"/>
      <w:lvlJc w:val="left"/>
      <w:pPr>
        <w:ind w:left="2833" w:hanging="360"/>
      </w:pPr>
      <w:rPr/>
    </w:lvl>
    <w:lvl w:ilvl="5">
      <w:start w:val="0"/>
      <w:numFmt w:val="bullet"/>
      <w:lvlText w:val="•"/>
      <w:lvlJc w:val="left"/>
      <w:pPr>
        <w:ind w:left="3979" w:hanging="360"/>
      </w:pPr>
      <w:rPr/>
    </w:lvl>
    <w:lvl w:ilvl="6">
      <w:start w:val="0"/>
      <w:numFmt w:val="bullet"/>
      <w:lvlText w:val="•"/>
      <w:lvlJc w:val="left"/>
      <w:pPr>
        <w:ind w:left="5126" w:hanging="360"/>
      </w:pPr>
      <w:rPr/>
    </w:lvl>
    <w:lvl w:ilvl="7">
      <w:start w:val="0"/>
      <w:numFmt w:val="bullet"/>
      <w:lvlText w:val="•"/>
      <w:lvlJc w:val="left"/>
      <w:pPr>
        <w:ind w:left="6272" w:hanging="360"/>
      </w:pPr>
      <w:rPr/>
    </w:lvl>
    <w:lvl w:ilvl="8">
      <w:start w:val="0"/>
      <w:numFmt w:val="bullet"/>
      <w:lvlText w:val="•"/>
      <w:lvlJc w:val="left"/>
      <w:pPr>
        <w:ind w:left="7419"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596" w:hanging="360"/>
      </w:pPr>
      <w:rPr/>
    </w:lvl>
    <w:lvl w:ilvl="1">
      <w:start w:val="1"/>
      <w:numFmt w:val="lowerLetter"/>
      <w:lvlText w:val="%2."/>
      <w:lvlJc w:val="left"/>
      <w:pPr>
        <w:ind w:left="2316" w:hanging="360"/>
      </w:pPr>
      <w:rPr/>
    </w:lvl>
    <w:lvl w:ilvl="2">
      <w:start w:val="1"/>
      <w:numFmt w:val="lowerRoman"/>
      <w:lvlText w:val="%3."/>
      <w:lvlJc w:val="right"/>
      <w:pPr>
        <w:ind w:left="3036" w:hanging="180"/>
      </w:pPr>
      <w:rPr/>
    </w:lvl>
    <w:lvl w:ilvl="3">
      <w:start w:val="1"/>
      <w:numFmt w:val="decimal"/>
      <w:lvlText w:val="%4."/>
      <w:lvlJc w:val="left"/>
      <w:pPr>
        <w:ind w:left="3756" w:hanging="360"/>
      </w:pPr>
      <w:rPr/>
    </w:lvl>
    <w:lvl w:ilvl="4">
      <w:start w:val="1"/>
      <w:numFmt w:val="lowerLetter"/>
      <w:lvlText w:val="%5."/>
      <w:lvlJc w:val="left"/>
      <w:pPr>
        <w:ind w:left="4476" w:hanging="360"/>
      </w:pPr>
      <w:rPr/>
    </w:lvl>
    <w:lvl w:ilvl="5">
      <w:start w:val="1"/>
      <w:numFmt w:val="lowerRoman"/>
      <w:lvlText w:val="%6."/>
      <w:lvlJc w:val="right"/>
      <w:pPr>
        <w:ind w:left="5196" w:hanging="180"/>
      </w:pPr>
      <w:rPr/>
    </w:lvl>
    <w:lvl w:ilvl="6">
      <w:start w:val="1"/>
      <w:numFmt w:val="decimal"/>
      <w:lvlText w:val="%7."/>
      <w:lvlJc w:val="left"/>
      <w:pPr>
        <w:ind w:left="5916" w:hanging="360"/>
      </w:pPr>
      <w:rPr/>
    </w:lvl>
    <w:lvl w:ilvl="7">
      <w:start w:val="1"/>
      <w:numFmt w:val="lowerLetter"/>
      <w:lvlText w:val="%8."/>
      <w:lvlJc w:val="left"/>
      <w:pPr>
        <w:ind w:left="6636" w:hanging="360"/>
      </w:pPr>
      <w:rPr/>
    </w:lvl>
    <w:lvl w:ilvl="8">
      <w:start w:val="1"/>
      <w:numFmt w:val="lowerRoman"/>
      <w:lvlText w:val="%9."/>
      <w:lvlJc w:val="right"/>
      <w:pPr>
        <w:ind w:left="7356" w:hanging="180"/>
      </w:pPr>
      <w:rPr/>
    </w:lvl>
  </w:abstractNum>
  <w:abstractNum w:abstractNumId="5">
    <w:lvl w:ilvl="0">
      <w:start w:val="1"/>
      <w:numFmt w:val="bullet"/>
      <w:lvlText w:val="-"/>
      <w:lvlJc w:val="left"/>
      <w:pPr>
        <w:ind w:left="876" w:hanging="360"/>
      </w:pPr>
      <w:rPr>
        <w:rFonts w:ascii="Times New Roman" w:cs="Times New Roman" w:eastAsia="Times New Roman" w:hAnsi="Times New Roman"/>
        <w:sz w:val="23"/>
        <w:szCs w:val="23"/>
      </w:rPr>
    </w:lvl>
    <w:lvl w:ilvl="1">
      <w:start w:val="1"/>
      <w:numFmt w:val="bullet"/>
      <w:lvlText w:val="o"/>
      <w:lvlJc w:val="left"/>
      <w:pPr>
        <w:ind w:left="1596" w:hanging="360"/>
      </w:pPr>
      <w:rPr>
        <w:rFonts w:ascii="Courier New" w:cs="Courier New" w:eastAsia="Courier New" w:hAnsi="Courier New"/>
      </w:rPr>
    </w:lvl>
    <w:lvl w:ilvl="2">
      <w:start w:val="1"/>
      <w:numFmt w:val="bullet"/>
      <w:lvlText w:val="▪"/>
      <w:lvlJc w:val="left"/>
      <w:pPr>
        <w:ind w:left="2316" w:hanging="360"/>
      </w:pPr>
      <w:rPr>
        <w:rFonts w:ascii="Noto Sans Symbols" w:cs="Noto Sans Symbols" w:eastAsia="Noto Sans Symbols" w:hAnsi="Noto Sans Symbols"/>
      </w:rPr>
    </w:lvl>
    <w:lvl w:ilvl="3">
      <w:start w:val="1"/>
      <w:numFmt w:val="bullet"/>
      <w:lvlText w:val="●"/>
      <w:lvlJc w:val="left"/>
      <w:pPr>
        <w:ind w:left="3036" w:hanging="360"/>
      </w:pPr>
      <w:rPr>
        <w:rFonts w:ascii="Noto Sans Symbols" w:cs="Noto Sans Symbols" w:eastAsia="Noto Sans Symbols" w:hAnsi="Noto Sans Symbols"/>
      </w:rPr>
    </w:lvl>
    <w:lvl w:ilvl="4">
      <w:start w:val="1"/>
      <w:numFmt w:val="bullet"/>
      <w:lvlText w:val="o"/>
      <w:lvlJc w:val="left"/>
      <w:pPr>
        <w:ind w:left="3756" w:hanging="360"/>
      </w:pPr>
      <w:rPr>
        <w:rFonts w:ascii="Courier New" w:cs="Courier New" w:eastAsia="Courier New" w:hAnsi="Courier New"/>
      </w:rPr>
    </w:lvl>
    <w:lvl w:ilvl="5">
      <w:start w:val="1"/>
      <w:numFmt w:val="bullet"/>
      <w:lvlText w:val="▪"/>
      <w:lvlJc w:val="left"/>
      <w:pPr>
        <w:ind w:left="4476" w:hanging="360"/>
      </w:pPr>
      <w:rPr>
        <w:rFonts w:ascii="Noto Sans Symbols" w:cs="Noto Sans Symbols" w:eastAsia="Noto Sans Symbols" w:hAnsi="Noto Sans Symbols"/>
      </w:rPr>
    </w:lvl>
    <w:lvl w:ilvl="6">
      <w:start w:val="1"/>
      <w:numFmt w:val="bullet"/>
      <w:lvlText w:val="●"/>
      <w:lvlJc w:val="left"/>
      <w:pPr>
        <w:ind w:left="5196" w:hanging="360"/>
      </w:pPr>
      <w:rPr>
        <w:rFonts w:ascii="Noto Sans Symbols" w:cs="Noto Sans Symbols" w:eastAsia="Noto Sans Symbols" w:hAnsi="Noto Sans Symbols"/>
      </w:rPr>
    </w:lvl>
    <w:lvl w:ilvl="7">
      <w:start w:val="1"/>
      <w:numFmt w:val="bullet"/>
      <w:lvlText w:val="o"/>
      <w:lvlJc w:val="left"/>
      <w:pPr>
        <w:ind w:left="5916" w:hanging="360"/>
      </w:pPr>
      <w:rPr>
        <w:rFonts w:ascii="Courier New" w:cs="Courier New" w:eastAsia="Courier New" w:hAnsi="Courier New"/>
      </w:rPr>
    </w:lvl>
    <w:lvl w:ilvl="8">
      <w:start w:val="1"/>
      <w:numFmt w:val="bullet"/>
      <w:lvlText w:val="▪"/>
      <w:lvlJc w:val="left"/>
      <w:pPr>
        <w:ind w:left="6636" w:hanging="360"/>
      </w:pPr>
      <w:rPr>
        <w:rFonts w:ascii="Noto Sans Symbols" w:cs="Noto Sans Symbols" w:eastAsia="Noto Sans Symbols" w:hAnsi="Noto Sans Symbols"/>
      </w:rPr>
    </w:lvl>
  </w:abstractNum>
  <w:abstractNum w:abstractNumId="6">
    <w:lvl w:ilvl="0">
      <w:start w:val="1"/>
      <w:numFmt w:val="decimal"/>
      <w:lvlText w:val="%1."/>
      <w:lvlJc w:val="left"/>
      <w:pPr>
        <w:ind w:left="516" w:hanging="360"/>
      </w:pPr>
      <w:rPr>
        <w:rFonts w:ascii="Times New Roman" w:cs="Times New Roman" w:eastAsia="Times New Roman" w:hAnsi="Times New Roman"/>
        <w:b w:val="0"/>
        <w:i w:val="0"/>
        <w:sz w:val="24"/>
        <w:szCs w:val="24"/>
      </w:rPr>
    </w:lvl>
    <w:lvl w:ilvl="1">
      <w:start w:val="0"/>
      <w:numFmt w:val="bullet"/>
      <w:lvlText w:val="•"/>
      <w:lvlJc w:val="left"/>
      <w:pPr>
        <w:ind w:left="1439" w:hanging="360"/>
      </w:pPr>
      <w:rPr/>
    </w:lvl>
    <w:lvl w:ilvl="2">
      <w:start w:val="0"/>
      <w:numFmt w:val="bullet"/>
      <w:lvlText w:val="•"/>
      <w:lvlJc w:val="left"/>
      <w:pPr>
        <w:ind w:left="2358" w:hanging="360"/>
      </w:pPr>
      <w:rPr/>
    </w:lvl>
    <w:lvl w:ilvl="3">
      <w:start w:val="0"/>
      <w:numFmt w:val="bullet"/>
      <w:lvlText w:val="•"/>
      <w:lvlJc w:val="left"/>
      <w:pPr>
        <w:ind w:left="3277" w:hanging="360"/>
      </w:pPr>
      <w:rPr/>
    </w:lvl>
    <w:lvl w:ilvl="4">
      <w:start w:val="0"/>
      <w:numFmt w:val="bullet"/>
      <w:lvlText w:val="•"/>
      <w:lvlJc w:val="left"/>
      <w:pPr>
        <w:ind w:left="4196" w:hanging="360"/>
      </w:pPr>
      <w:rPr/>
    </w:lvl>
    <w:lvl w:ilvl="5">
      <w:start w:val="0"/>
      <w:numFmt w:val="bullet"/>
      <w:lvlText w:val="•"/>
      <w:lvlJc w:val="left"/>
      <w:pPr>
        <w:ind w:left="5116" w:hanging="360"/>
      </w:pPr>
      <w:rPr/>
    </w:lvl>
    <w:lvl w:ilvl="6">
      <w:start w:val="0"/>
      <w:numFmt w:val="bullet"/>
      <w:lvlText w:val="•"/>
      <w:lvlJc w:val="left"/>
      <w:pPr>
        <w:ind w:left="6035" w:hanging="360"/>
      </w:pPr>
      <w:rPr/>
    </w:lvl>
    <w:lvl w:ilvl="7">
      <w:start w:val="0"/>
      <w:numFmt w:val="bullet"/>
      <w:lvlText w:val="•"/>
      <w:lvlJc w:val="left"/>
      <w:pPr>
        <w:ind w:left="6954" w:hanging="360"/>
      </w:pPr>
      <w:rPr/>
    </w:lvl>
    <w:lvl w:ilvl="8">
      <w:start w:val="0"/>
      <w:numFmt w:val="bullet"/>
      <w:lvlText w:val="•"/>
      <w:lvlJc w:val="left"/>
      <w:pPr>
        <w:ind w:left="787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86278"/>
    <w:rPr>
      <w:lang w:eastAsia="ro-MD"/>
    </w:r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uiPriority w:val="99"/>
    <w:unhideWhenUsed w:val="1"/>
    <w:rsid w:val="00F86278"/>
    <w:pPr>
      <w:tabs>
        <w:tab w:val="center" w:pos="4536"/>
        <w:tab w:val="right" w:pos="9072"/>
      </w:tabs>
      <w:spacing w:line="240" w:lineRule="auto"/>
    </w:pPr>
  </w:style>
  <w:style w:type="character" w:styleId="a5" w:customStyle="1">
    <w:name w:val="Верхний колонтитул Знак"/>
    <w:basedOn w:val="a0"/>
    <w:link w:val="a4"/>
    <w:uiPriority w:val="99"/>
    <w:rsid w:val="00F86278"/>
  </w:style>
  <w:style w:type="paragraph" w:styleId="a6">
    <w:name w:val="footer"/>
    <w:basedOn w:val="a"/>
    <w:link w:val="a7"/>
    <w:uiPriority w:val="99"/>
    <w:unhideWhenUsed w:val="1"/>
    <w:rsid w:val="00F86278"/>
    <w:pPr>
      <w:tabs>
        <w:tab w:val="center" w:pos="4536"/>
        <w:tab w:val="right" w:pos="9072"/>
      </w:tabs>
      <w:spacing w:line="240" w:lineRule="auto"/>
    </w:pPr>
  </w:style>
  <w:style w:type="character" w:styleId="a7" w:customStyle="1">
    <w:name w:val="Нижний колонтитул Знак"/>
    <w:basedOn w:val="a0"/>
    <w:link w:val="a6"/>
    <w:uiPriority w:val="99"/>
    <w:rsid w:val="00F86278"/>
  </w:style>
  <w:style w:type="character" w:styleId="a8">
    <w:name w:val="Hyperlink"/>
    <w:basedOn w:val="a0"/>
    <w:uiPriority w:val="99"/>
    <w:unhideWhenUsed w:val="1"/>
    <w:rsid w:val="00AE204D"/>
    <w:rPr>
      <w:color w:val="0563c1" w:themeColor="hyperlink"/>
      <w:u w:val="single"/>
    </w:rPr>
  </w:style>
  <w:style w:type="paragraph" w:styleId="a9">
    <w:name w:val="Subtitle"/>
    <w:basedOn w:val="a"/>
    <w:next w:val="a"/>
    <w:pPr>
      <w:keepNext w:val="1"/>
      <w:keepLines w:val="1"/>
      <w:spacing w:after="80" w:before="360"/>
    </w:pPr>
    <w:rPr>
      <w:rFonts w:ascii="Georgia" w:cs="Georgia" w:eastAsia="Georgia" w:hAnsi="Georgia"/>
      <w:i w:val="1"/>
      <w:color w:val="666666"/>
      <w:sz w:val="48"/>
      <w:szCs w:val="48"/>
    </w:rPr>
  </w:style>
  <w:style w:type="table" w:styleId="aa" w:customStyle="1">
    <w:basedOn w:val="a1"/>
    <w:tblPr>
      <w:tblStyleRowBandSize w:val="1"/>
      <w:tblStyleColBandSize w:val="1"/>
      <w:tblInd w:w="0.0" w:type="dxa"/>
      <w:tblCellMar>
        <w:top w:w="0.0" w:type="dxa"/>
        <w:left w:w="115.0" w:type="dxa"/>
        <w:bottom w:w="0.0" w:type="dxa"/>
        <w:right w:w="115.0" w:type="dxa"/>
      </w:tblCellMar>
    </w:tblPr>
  </w:style>
  <w:style w:type="table" w:styleId="ab" w:customStyle="1">
    <w:basedOn w:val="a1"/>
    <w:tblPr>
      <w:tblStyleRowBandSize w:val="1"/>
      <w:tblStyleColBandSize w:val="1"/>
      <w:tblInd w:w="0.0" w:type="dxa"/>
      <w:tblCellMar>
        <w:top w:w="0.0" w:type="dxa"/>
        <w:left w:w="115.0" w:type="dxa"/>
        <w:bottom w:w="0.0" w:type="dxa"/>
        <w:right w:w="115.0" w:type="dxa"/>
      </w:tblCellMar>
    </w:tblPr>
  </w:style>
  <w:style w:type="table" w:styleId="ac" w:customStyle="1">
    <w:basedOn w:val="a1"/>
    <w:tblPr>
      <w:tblStyleRowBandSize w:val="1"/>
      <w:tblStyleColBandSize w:val="1"/>
      <w:tblInd w:w="0.0" w:type="dxa"/>
      <w:tblCellMar>
        <w:top w:w="0.0" w:type="dxa"/>
        <w:left w:w="115.0" w:type="dxa"/>
        <w:bottom w:w="0.0" w:type="dxa"/>
        <w:right w:w="115.0" w:type="dxa"/>
      </w:tblCellMar>
    </w:tblPr>
  </w:style>
  <w:style w:type="paragraph" w:styleId="ad">
    <w:name w:val="Body Text"/>
    <w:basedOn w:val="a"/>
    <w:link w:val="ae"/>
    <w:uiPriority w:val="1"/>
    <w:qFormat w:val="1"/>
    <w:rsid w:val="00FA4DE6"/>
    <w:pPr>
      <w:widowControl w:val="0"/>
      <w:autoSpaceDE w:val="0"/>
      <w:autoSpaceDN w:val="0"/>
      <w:spacing w:line="240" w:lineRule="auto"/>
      <w:ind w:left="516"/>
    </w:pPr>
    <w:rPr>
      <w:rFonts w:ascii="Times New Roman" w:cs="Times New Roman" w:eastAsia="Times New Roman" w:hAnsi="Times New Roman"/>
      <w:sz w:val="24"/>
      <w:szCs w:val="24"/>
      <w:lang w:eastAsia="en-US" w:val="ro-RO"/>
    </w:rPr>
  </w:style>
  <w:style w:type="character" w:styleId="ae" w:customStyle="1">
    <w:name w:val="Основной текст Знак"/>
    <w:basedOn w:val="a0"/>
    <w:link w:val="ad"/>
    <w:uiPriority w:val="1"/>
    <w:rsid w:val="00FA4DE6"/>
    <w:rPr>
      <w:rFonts w:ascii="Times New Roman" w:cs="Times New Roman" w:eastAsia="Times New Roman" w:hAnsi="Times New Roman"/>
      <w:sz w:val="24"/>
      <w:szCs w:val="24"/>
      <w:lang w:eastAsia="en-US" w:val="ro-RO"/>
    </w:rPr>
  </w:style>
  <w:style w:type="paragraph" w:styleId="af">
    <w:name w:val="List Paragraph"/>
    <w:basedOn w:val="a"/>
    <w:uiPriority w:val="1"/>
    <w:qFormat w:val="1"/>
    <w:rsid w:val="00FA4DE6"/>
    <w:pPr>
      <w:widowControl w:val="0"/>
      <w:autoSpaceDE w:val="0"/>
      <w:autoSpaceDN w:val="0"/>
      <w:spacing w:line="240" w:lineRule="auto"/>
      <w:ind w:left="516" w:hanging="361"/>
    </w:pPr>
    <w:rPr>
      <w:rFonts w:ascii="Times New Roman" w:cs="Times New Roman" w:eastAsia="Times New Roman" w:hAnsi="Times New Roman"/>
      <w:lang w:eastAsia="en-US" w:val="ro-R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studem.balti@gmail.com"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8uhs/AV/QmRWqrFd5fZHAwJmzg==">CgMxLjAyCGguZ2pkZ3hzOAByITFSR19pUTBzWDlJUzFpdkhaSUltcFhvbi15NG15R21yNQ==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2024-04-23T20:17:00Z</dcterms:created>
  <dc:creator>Rodica Ciobanu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ee1d2465d220b00b47a74809ce5516900d5e37fee5ab99a43d120abd008d3271</vt:lpwstr>
  </property>
</Properties>
</file>