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详细设计说明书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仓库与功能代码基线 160f96e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2026年9月20日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模块开发人员、代码审查人员、测试人员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给出照护核心流程的接口、算法、状态、持久化边界和异常处理，并说明基础心情模块与新照护模块的衔接方式。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基础记录和量表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健康授权与同步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风险评估与预警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教师干预和AA任务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退出审核与平台投递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错误处理与验证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基础记录和量表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MoodViewModel 与 MoodRepository 驱动原有心情记录，MoodDao 和 AnniversaryDao 负责数据操作。编辑页面将日期、时间、心情类型、文字及图片 URI 写入 MoodRecord；图片 URI 字符串不是图片二进制备份。照护量表使用独立 care_assessments 表，不从日记推断量表答案。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552"/>
      </w:tblGrid>
      <w:tr>
        <w:trPr>
          <w:cantSplit/>
          <w:tblHeader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QuestionnaireCatalog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题目、回答选项、回忆周期和内容说明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AssessmentDraft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草稿与答题状态处理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AssessmentScoring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缺题检查、总分、症状分段和安全项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AssessmentScreen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分别保留两类答案，显示进度，提交防重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RoomAssessmentRepository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会话和归属校验、答案加密、记录持久化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每题取0、1、2、3分；PHQ-9总分0至27，GAD-7总分0至21。PHQ-9分段为0至4、5至9、10至14、15至19、20至27；GAD-7为0至4、5至9、10至14、15至21。症状分段与风险引擎四档关注等级是不同字段。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未完成任何一题时返回 Incomplete，提交按钮不可用。页面分别保存 PHQ-9 与 GAD-7 草稿，使用稳定 UUID 和完成时间构建记录。提交中或成功后禁用编辑及再次提交；失败向用户显示结果。rememberSaveable 支持页面状态恢复，不等于完整持久化量表草稿列表。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提交接口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AppCareServices.submitAssessmentAndTriggerCare(record) 返回 CareResult&lt;CareChainReceipt&gt;；回执包含 assessmentId、evaluationId、可空 alertId 与可空 delivery。无预警时同样允许量表成功保存。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健康授权与同步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接口或方法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契约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读取、更新、观察当前学生授权；范围为心率或睡眠。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HealthDataProvider.capability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报告提供者能力，不保证真实硬件已连接。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requestAuthorization / revokeAuthorization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向提供者申请或撤回指定范围。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pull / cancelSync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 HealthPullRequest 拉取或取消学生某授权版本的同步。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StudentHealthRepository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保存、按时间查询、单条查询及范围删除本人原始样本。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PhysiologySignalExtractor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根据样本和授权输出有效期内的派生信号。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当前提供者为 DemoHealthProvider，AppCareServices 默认使用 BALANCED 场景。界面授权打开后由应用协调模拟同步；未接入蓝牙配对、Health Connect 或厂商云账户。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同步检查顺序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读取可信会话与授权快照，再向适配器请求样本；样本必须绑定学生、数据域、来源、类型、时间、质量及授权版本。仓库最终写入校验当前授权状态和版本；加密原始数值与单位后入库。仅符合授权范围的有效样本用于信号提取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授权撤回使旧版本结果失效；删除历史数据与撤回分开。健康信号失败在量表提交链路中降级为空列表，不阻断自评核心逻辑。原始数据缺失、低质量或过期不应解释为学生状态正常。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主要实现位于 feature/health 的 HealthSyncCoordinator、DomainHealthAdapters、RuleBasedPhysiologySignalExtractor 以及 data/care/PrivateRepositories。主应用编排与特性独立服务均须遵守相同仓库边界。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风险评估与预警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DemonstrationRiskEvaluator.evaluate 接收 studentId、assessments、auxiliarySignals、policyVersion 和 generatedAtEpochMillis。拒绝空学生或空规则版本，忽略其他学生及未来完成的量表。每种类型选最新记录，再保留最近14天内的记录。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184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条件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有效量表总分0至4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总分5至9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MILD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总分10至14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MODERATE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总分15及以上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两类均缺失或过期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INSUFFICIENT_DATA，数据充分性 INSUFFICIENT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仅一类有效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按该量表分级，数据充分性 PARTIAL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PHQ-9安全项非零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SAFETY_REVIEW_REQUIRED，优先进行安全复核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两类总分不累加，baseConcernLevel 取等级较高者。辅助信号需属于同一学生，质量非 POOR，未过有效期且窗口结束不在未来。信号类型加入 auxiliaryTags；中高关注或存在信号时 dispositionPriority 为 REVIEW，安全项优先级更高。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AlertEventFactory 仅在 MODERATE、HIGH 或存在安全复核标签时创建事件。evaluationId 与事件标识使用稳定摘要，deduplicationKey 结合学生、评估、等级和有序标签；数据库另以该键和数据域建立唯一索引。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规则版本为 demo-risk-1。稳定标识基于输入内容而非单纯执行时间，重复调用不应制造同一事件的重复提醒；规则演进需评估历史记录、有效期变化和重算策略。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教师干预和AA任务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3744"/>
        <w:gridCol w:w="4392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前置条件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确认预警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责任教师且待确认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CONFIRMED；摘要已确认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已确认且幂等键有效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ACTIVE；创建或复用活动AA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本人待完成 CHECK_IN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 COMPLETED；完成时间由仓库确定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量表复测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本人已保存完成量表，时间在入库之后且不在未来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 relatedAssessmentId 并完成任务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结束干预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教师有权限，处理记录非空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敏感记录加密，干预 CLOSED；AA保留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InterventionRepository.startWithAa(request) 在 Room 事务中执行。每位学生每个数据域最多一个活动 AA 档案，由 activeSlot 唯一索引辅助保障；重复操作应复用原有档案和稳定任务标识。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首轮任务以入库时间为基准：1天后打卡、7天后量表复测、3天后教师联系，用于强化后续关注。本版本主应用尚未完整接入跨周滚动任务生成，不能据此承诺长期自动提醒。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干预状态枚举含 PENDING_CONFIRMATION、CONFIRMED、ACTIVE、PENDING_CLOSURE、CLOSED；主界面主要使用待确认、已确认、进行中和关闭流程，不应把预留状态当作已经提供的独立操作。预警 disposition 与干预 status 分开存储，由服务保持一致。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退出审核与平台投递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AA退出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FollowUpRepository.requestExit(reason) 触发退出条件检查。默认观察期为14天，校验已到期任务解决、近期量表低于10分、有效复测关联及不存在未解决安全关注。观察期表示入库经过的时间，不能等同于系统证实连续14天临床稳定。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状态迁移为 TRACKING → EXIT_REVIEW_PENDING → EXITED；驳回返回 TRACKING。reviewExit 在批准时重新校验当前数据，审核记录加密保存；通过后释放活动槽位并取消尚未完成任务。未来任务在申请检查中不应造成永久无法退出。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学校平台契约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60"/>
        <w:gridCol w:w="5832"/>
      </w:tblGrid>
      <w:tr>
        <w:trPr>
          <w:cantSplit/>
          <w:tblHeader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SchoolAlertDto字段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学生代号，不传原始身份详情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 / minimalReasonTags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关注等级及最少必要原因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事件时间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明确区分演示投递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SchoolPlatformGateway 提供 deliver、queryReceipt、submitDisposition。当前为 SimulatedSchoolPlatformGateway，不定义可访问的服务器 URL。投递前先保存 outbox 记录，使用稳定幂等键，前台循环约60秒检查到期记录，最多尝试3次。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同进程投递由 Mutex 串行协调。重建服务后可从持久化记录恢复待投递项；应用被杀后的定时投递、真实通知与永久失败人工重试尚不完整。模拟成功只表示模拟网关返回回执，不表示教师设备收到推送。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错误处理与验证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领域操作使用 CareResult.Success 或 Failure；失败应保留类型并由 UI 转换为可理解提示。InvalidInput 用于输入或状态不满足要求；权限、冲突、未配置等失败必须避免伪装成空数据或成功。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验证点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实现约束与依据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敏感加密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AES-GCM，绑定记录上下文 AAD；不同记录密文不可交换解密。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可信角色、归属、教师分配、数据域联合检查。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原子性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启动干预与AA首轮任务由事务保障；全提交链路为多步编排。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幂等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提交标识、预警唯一键、投递唯一键、活动槽位及任务重复处理。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时序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拒绝未来量表、过期信号和旧授权版本迟到写入。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迁移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仅提供显式3到4迁移，无破坏性回退。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已有测试覆盖评分、风险规则、权限、授权撤回竞态、加密上下文、数据库迁移、投递恢复和首轮端到端链路。尚需补齐全链路中途失败恢复、多设备与后台生命周期、连续多周随访及真实平台接入验证。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feature/assessment/AssessmentScoring.kt</w:t>
        <w:br/>
        <w:t>feature/risk/RiskEvaluatorImpl.kt</w:t>
        <w:br/>
        <w:t>data/care/WorkRepositories.kt</w:t>
        <w:br/>
        <w:t>domain/policy/AaExitPolicy.kt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本次同步调整Compose界面实现：天气主题按系统深浅色取值，公共卡片使用Material颜色，日历和设置取消嵌套网格滚动，编辑页使用最小高度并允许整页滚动；教师路由直接装载统一工作台。验证依据：docs/testing/ 下的 2026-09-18-功能测试报告.md、2026-09-18-UI优化验收.md 和 2026-09-19-界面适配与入口整合报告.md。各报告对应当次测试边界；最新代码以 160f96e 为准。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MC-DOC-03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心情日历详细设计说明书</dc:title>
  <dc:subject>给出照护核心流程的接口、算法、状态、持久化边界和异常处理，并说明基础心情模块与新照护模块的衔接方式。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