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Calibri" w:hAnsi="Calibri" w:eastAsia="微软雅黑"/>
          <w:b/>
          <w:i w:val="0"/>
          <w:color w:val="000000"/>
          <w:sz w:val="52"/>
        </w:rPr>
        <w:t>心情日历</w:t>
      </w:r>
    </w:p>
    <w:p>
      <w:pPr>
        <w:pStyle w:val="Subtitle"/>
      </w:pPr>
      <w:r>
        <w:rPr>
          <w:rFonts w:ascii="Calibri" w:hAnsi="Calibri" w:eastAsia="微软雅黑"/>
          <w:b/>
          <w:i w:val="0"/>
          <w:color w:val="000000"/>
          <w:sz w:val="42"/>
        </w:rPr>
        <w:t>功能需求说明书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Mood Calendar    软件工程文档    V1.0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728"/>
        <w:gridCol w:w="8064"/>
      </w:tblGrid>
      <w:tr>
        <w:trPr>
          <w:cantSplit/>
          <w:tblHeader/>
        </w:trPr>
        <w:tc>
          <w:tcPr>
            <w:tcW w:type="dxa" w:w="172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文档信息</w:t>
            </w:r>
          </w:p>
        </w:tc>
        <w:tc>
          <w:tcPr>
            <w:tcW w:type="dxa" w:w="806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内容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文档编号</w:t>
            </w:r>
          </w:p>
        </w:tc>
        <w:tc>
          <w:tcPr>
            <w:tcW w:type="dxa" w:w="806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MC-DOC-01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适用版本</w:t>
            </w:r>
          </w:p>
        </w:tc>
        <w:tc>
          <w:tcPr>
            <w:tcW w:type="dxa" w:w="806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仓库与功能代码基线 698d6fe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编制日期</w:t>
            </w:r>
          </w:p>
        </w:tc>
        <w:tc>
          <w:tcPr>
            <w:tcW w:type="dxa" w:w="806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2026年9月22日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阅读对象</w:t>
            </w:r>
          </w:p>
        </w:tc>
        <w:tc>
          <w:tcPr>
            <w:tcW w:type="dxa" w:w="806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项目评审人员、开发人员、测试人员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仓库</w:t>
            </w:r>
          </w:p>
        </w:tc>
        <w:tc>
          <w:tcPr>
            <w:tcW w:type="dxa" w:w="806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https://github.com/NaHSIT/mood_calendar</w:t>
            </w:r>
          </w:p>
        </w:tc>
      </w:tr>
    </w:tbl>
    <w:p>
      <w:pPr>
        <w:spacing w:after="20"/>
      </w:pPr>
    </w:p>
    <w:p>
      <w:pPr>
        <w:pStyle w:val="Heading1"/>
      </w:pPr>
      <w:r>
        <w:rPr>
          <w:rFonts w:ascii="Calibri" w:hAnsi="Calibri" w:eastAsia="微软雅黑"/>
          <w:b/>
          <w:i w:val="0"/>
          <w:color w:val="000000"/>
          <w:sz w:val="32"/>
        </w:rPr>
        <w:t>阅读说明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规定心情记录与校园照护的功能范围、角色权限、业务规则和验收条件；需求状态以当前代码和既有测试证据为准。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本版本为 Android 本地原型。校园照护使用演示身份、模拟健康数据及模拟学校平台，适合项目演示、代码评审和功能验收。文档中的规则数值描述当前软件行为，不作为临床诊断或学校实际处置标准。</w:t>
      </w:r>
    </w:p>
    <w:p>
      <w:pPr>
        <w:pStyle w:val="Heading1"/>
      </w:pPr>
      <w:r>
        <w:rPr>
          <w:rFonts w:ascii="Calibri" w:hAnsi="Calibri" w:eastAsia="微软雅黑"/>
          <w:b/>
          <w:i w:val="0"/>
          <w:color w:val="000000"/>
          <w:sz w:val="32"/>
        </w:rPr>
        <w:t>内容导航</w:t>
      </w:r>
    </w:p>
    <w:p>
      <w:pPr>
        <w:spacing w:after="20" w:line="252" w:lineRule="auto"/>
      </w:pPr>
      <w:r>
        <w:rPr>
          <w:rFonts w:ascii="Calibri" w:hAnsi="Calibri" w:eastAsia="微软雅黑"/>
          <w:b w:val="0"/>
          <w:i w:val="0"/>
          <w:color w:val="000000"/>
          <w:sz w:val="22"/>
        </w:rPr>
        <w:t>1 项目目标与业务范围</w:t>
      </w:r>
    </w:p>
    <w:p>
      <w:pPr>
        <w:spacing w:after="20" w:line="252" w:lineRule="auto"/>
      </w:pPr>
      <w:r>
        <w:rPr>
          <w:rFonts w:ascii="Calibri" w:hAnsi="Calibri" w:eastAsia="微软雅黑"/>
          <w:b w:val="0"/>
          <w:i w:val="0"/>
          <w:color w:val="000000"/>
          <w:sz w:val="22"/>
        </w:rPr>
        <w:t>2 角色与权限</w:t>
      </w:r>
    </w:p>
    <w:p>
      <w:pPr>
        <w:spacing w:after="20" w:line="252" w:lineRule="auto"/>
      </w:pPr>
      <w:r>
        <w:rPr>
          <w:rFonts w:ascii="Calibri" w:hAnsi="Calibri" w:eastAsia="微软雅黑"/>
          <w:b w:val="0"/>
          <w:i w:val="0"/>
          <w:color w:val="000000"/>
          <w:sz w:val="22"/>
        </w:rPr>
        <w:t>3 功能需求</w:t>
      </w:r>
    </w:p>
    <w:p>
      <w:pPr>
        <w:spacing w:after="20" w:line="252" w:lineRule="auto"/>
      </w:pPr>
      <w:r>
        <w:rPr>
          <w:rFonts w:ascii="Calibri" w:hAnsi="Calibri" w:eastAsia="微软雅黑"/>
          <w:b w:val="0"/>
          <w:i w:val="0"/>
          <w:color w:val="000000"/>
          <w:sz w:val="22"/>
        </w:rPr>
        <w:t>4 规则与异常场景</w:t>
      </w:r>
    </w:p>
    <w:p>
      <w:pPr>
        <w:spacing w:after="20" w:line="252" w:lineRule="auto"/>
      </w:pPr>
      <w:r>
        <w:t>5 非功能要求与验收    7 反馈问题修复需求</w:t>
      </w:r>
    </w:p>
    <w:p>
      <w:r>
        <w:br w:type="page"/>
      </w:r>
    </w:p>
    <w:p>
      <w:pPr>
        <w:pStyle w:val="Heading1"/>
      </w:pPr>
      <w:r>
        <w:rPr>
          <w:rFonts w:ascii="Calibri" w:hAnsi="Calibri" w:eastAsia="微软雅黑"/>
          <w:b/>
          <w:i w:val="0"/>
          <w:color w:val="000000"/>
          <w:sz w:val="32"/>
        </w:rPr>
        <w:t>1 项目目标与业务范围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系统将日常心情记录、量表筛查和校园跟进连接起来。学生通过心情日历记录感受，并在照护入口填写 PHQ-9 或 GAD-7；系统基于自评量表生成关注等级，使用已授权生理信号补充必要标签，教师据此开展干预，触发 AA 随访。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首轮业务链路为：记录与量表填写 → 评估 → 预警 → 教师确认 → 启动干预并加入 AA → 打卡与复测 → 申请退出 → 教师审核。日记内容不直接作为当前照护风险引擎的输入，量表也尚未与日历日期完成统一历史展示。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440"/>
        <w:gridCol w:w="4176"/>
        <w:gridCol w:w="4176"/>
      </w:tblGrid>
      <w:tr>
        <w:trPr>
          <w:cantSplit/>
          <w:tblHeader/>
        </w:trPr>
        <w:tc>
          <w:tcPr>
            <w:tcW w:type="dxa" w:w="144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范围</w:t>
            </w:r>
          </w:p>
        </w:tc>
        <w:tc>
          <w:tcPr>
            <w:tcW w:type="dxa" w:w="4176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本次原型交付</w:t>
            </w:r>
          </w:p>
        </w:tc>
        <w:tc>
          <w:tcPr>
            <w:tcW w:type="dxa" w:w="4176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后续接入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基础记录</w:t>
            </w:r>
          </w:p>
        </w:tc>
        <w:tc>
          <w:tcPr>
            <w:tcW w:type="dxa" w:w="4176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日历、图文记录、分析、天气、纪念日及设置</w:t>
            </w:r>
          </w:p>
        </w:tc>
        <w:tc>
          <w:tcPr>
            <w:tcW w:type="dxa" w:w="4176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补充设置、编辑与详情的多状态交互截图及无障碍验收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生理数据</w:t>
            </w:r>
          </w:p>
        </w:tc>
        <w:tc>
          <w:tcPr>
            <w:tcW w:type="dxa" w:w="4176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接口抽象、分项授权、模拟同步、原始数据管理</w:t>
            </w:r>
          </w:p>
        </w:tc>
        <w:tc>
          <w:tcPr>
            <w:tcW w:type="dxa" w:w="4176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手环 SDK 或手机健康库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校园照护</w:t>
            </w:r>
          </w:p>
        </w:tc>
        <w:tc>
          <w:tcPr>
            <w:tcW w:type="dxa" w:w="4176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本地预警、教师操作、AA 首轮任务及退出审核</w:t>
            </w:r>
          </w:p>
        </w:tc>
        <w:tc>
          <w:tcPr>
            <w:tcW w:type="dxa" w:w="4176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真实身份、持续任务调度与学校通知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平台接口</w:t>
            </w:r>
          </w:p>
        </w:tc>
        <w:tc>
          <w:tcPr>
            <w:tcW w:type="dxa" w:w="4176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最小化事件、模拟回执、持久化投递记录</w:t>
            </w:r>
          </w:p>
        </w:tc>
        <w:tc>
          <w:tcPr>
            <w:tcW w:type="dxa" w:w="4176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学校平台协议和真实消息渠道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Calibri" w:hAnsi="Calibri" w:eastAsia="微软雅黑"/>
          <w:b/>
          <w:i w:val="0"/>
          <w:color w:val="000000"/>
          <w:sz w:val="24"/>
        </w:rPr>
        <w:t>术语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016"/>
        <w:gridCol w:w="7776"/>
      </w:tblGrid>
      <w:tr>
        <w:trPr>
          <w:cantSplit/>
          <w:tblHeader/>
        </w:trPr>
        <w:tc>
          <w:tcPr>
            <w:tcW w:type="dxa" w:w="2016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术语</w:t>
            </w:r>
          </w:p>
        </w:tc>
        <w:tc>
          <w:tcPr>
            <w:tcW w:type="dxa" w:w="7776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项目中的含义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AA 层级</w:t>
            </w:r>
          </w:p>
        </w:tc>
        <w:tc>
          <w:tcPr>
            <w:tcW w:type="dxa" w:w="7776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进入强化随访的学生档案状态，不表示临床诊断等级。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生理辅助信号</w:t>
            </w:r>
          </w:p>
        </w:tc>
        <w:tc>
          <w:tcPr>
            <w:tcW w:type="dxa" w:w="7776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从授权样本提取的异常或质量标签，不是完整原始序列。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数据域</w:t>
            </w:r>
          </w:p>
        </w:tc>
        <w:tc>
          <w:tcPr>
            <w:tcW w:type="dxa" w:w="7776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DEMO 与 REAL 等逻辑分域，用于防止演示与真实记录混用。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预警摘要</w:t>
            </w:r>
          </w:p>
        </w:tc>
        <w:tc>
          <w:tcPr>
            <w:tcW w:type="dxa" w:w="7776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包含代号、关注等级、必要原因标签和处置状态的最小化信息。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</w:pPr>
      <w:r>
        <w:rPr>
          <w:rFonts w:ascii="Calibri" w:hAnsi="Calibri" w:eastAsia="微软雅黑"/>
          <w:b/>
          <w:i w:val="0"/>
          <w:color w:val="000000"/>
          <w:sz w:val="32"/>
        </w:rPr>
        <w:t>2 角色与权限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376"/>
        <w:gridCol w:w="2448"/>
        <w:gridCol w:w="2520"/>
        <w:gridCol w:w="2448"/>
      </w:tblGrid>
      <w:tr>
        <w:trPr>
          <w:cantSplit/>
          <w:tblHeader/>
        </w:trPr>
        <w:tc>
          <w:tcPr>
            <w:tcW w:type="dxa" w:w="2376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数据或动作</w:t>
            </w:r>
          </w:p>
        </w:tc>
        <w:tc>
          <w:tcPr>
            <w:tcW w:type="dxa" w:w="244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学生本人</w:t>
            </w:r>
          </w:p>
        </w:tc>
        <w:tc>
          <w:tcPr>
            <w:tcW w:type="dxa" w:w="252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责任教师</w:t>
            </w:r>
          </w:p>
        </w:tc>
        <w:tc>
          <w:tcPr>
            <w:tcW w:type="dxa" w:w="244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系统内部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日记与逐题答案</w:t>
            </w:r>
          </w:p>
        </w:tc>
        <w:tc>
          <w:tcPr>
            <w:tcW w:type="dxa" w:w="244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本人使用</w:t>
            </w:r>
          </w:p>
        </w:tc>
        <w:tc>
          <w:tcPr>
            <w:tcW w:type="dxa" w:w="252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不在工作台展示</w:t>
            </w:r>
          </w:p>
        </w:tc>
        <w:tc>
          <w:tcPr>
            <w:tcW w:type="dxa" w:w="244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按业务接口处理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原始健康数据</w:t>
            </w:r>
          </w:p>
        </w:tc>
        <w:tc>
          <w:tcPr>
            <w:tcW w:type="dxa" w:w="244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本人查看与删除</w:t>
            </w:r>
          </w:p>
        </w:tc>
        <w:tc>
          <w:tcPr>
            <w:tcW w:type="dxa" w:w="252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禁止读取</w:t>
            </w:r>
          </w:p>
        </w:tc>
        <w:tc>
          <w:tcPr>
            <w:tcW w:type="dxa" w:w="244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授权范围内信号提取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健康授权</w:t>
            </w:r>
          </w:p>
        </w:tc>
        <w:tc>
          <w:tcPr>
            <w:tcW w:type="dxa" w:w="244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自主开关</w:t>
            </w:r>
          </w:p>
        </w:tc>
        <w:tc>
          <w:tcPr>
            <w:tcW w:type="dxa" w:w="252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不能代为授权</w:t>
            </w:r>
          </w:p>
        </w:tc>
        <w:tc>
          <w:tcPr>
            <w:tcW w:type="dxa" w:w="244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检查授权版本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预警摘要</w:t>
            </w:r>
          </w:p>
        </w:tc>
        <w:tc>
          <w:tcPr>
            <w:tcW w:type="dxa" w:w="244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经应用反馈了解状态</w:t>
            </w:r>
          </w:p>
        </w:tc>
        <w:tc>
          <w:tcPr>
            <w:tcW w:type="dxa" w:w="252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责任范围内读取</w:t>
            </w:r>
          </w:p>
        </w:tc>
        <w:tc>
          <w:tcPr>
            <w:tcW w:type="dxa" w:w="244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生成与投递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干预与退出审核</w:t>
            </w:r>
          </w:p>
        </w:tc>
        <w:tc>
          <w:tcPr>
            <w:tcW w:type="dxa" w:w="244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查看随访及申请退出</w:t>
            </w:r>
          </w:p>
        </w:tc>
        <w:tc>
          <w:tcPr>
            <w:tcW w:type="dxa" w:w="252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确认、记录、审核</w:t>
            </w:r>
          </w:p>
        </w:tc>
        <w:tc>
          <w:tcPr>
            <w:tcW w:type="dxa" w:w="244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校验状态与权限</w:t>
            </w:r>
          </w:p>
        </w:tc>
      </w:tr>
    </w:tbl>
    <w:p>
      <w:pPr>
        <w:spacing w:after="20"/>
      </w:pP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权限应在仓库边界依据可信会话、学生归属、教师责任分配和数据域同时校验，不能仅通过隐藏按钮实现隔离。学生不能通过修改记录标识读写其他学生数据，教师不能通过预警标识访问非责任范围事件。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当前主应用将演示学生和演示教师入口置于同一安装包，目的是演示流程，不具备生产登录隔离。后续应替换 DemoSessionProvider，并由服务端独立认证和授权。</w:t>
      </w:r>
    </w:p>
    <w:p>
      <w:pPr>
        <w:pStyle w:val="Heading2"/>
      </w:pPr>
      <w:r>
        <w:rPr>
          <w:rFonts w:ascii="Calibri" w:hAnsi="Calibri" w:eastAsia="微软雅黑"/>
          <w:b/>
          <w:i w:val="0"/>
          <w:color w:val="000000"/>
          <w:sz w:val="24"/>
        </w:rPr>
        <w:t>隐私需求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心率和睡眠授权默认关闭，可分别启用或撤回。撤回停止后续同步，授权版本校验拒绝迟到数据写入。删除历史原始数据是独立操作；撤回不自动删除全部历史记录，也不收回已经形成的教师最小化历史摘要。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敏感字段采用 Android Keystore 与 AES-GCM 加密。教师数据传输只允许必要摘要字段；日志、回执与操作记录应避免泄露逐题答案、日记和健康原始值。现有字段加密不能表述为整个数据库或全部日记均已加密。</w:t>
      </w:r>
    </w:p>
    <w:p>
      <w:r>
        <w:br w:type="page"/>
      </w:r>
    </w:p>
    <w:p>
      <w:pPr>
        <w:pStyle w:val="Heading1"/>
      </w:pPr>
      <w:r>
        <w:rPr>
          <w:rFonts w:ascii="Calibri" w:hAnsi="Calibri" w:eastAsia="微软雅黑"/>
          <w:b/>
          <w:i w:val="0"/>
          <w:color w:val="000000"/>
          <w:sz w:val="32"/>
        </w:rPr>
        <w:t>3 功能需求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936"/>
        <w:gridCol w:w="6912"/>
        <w:gridCol w:w="1944"/>
      </w:tblGrid>
      <w:tr>
        <w:trPr>
          <w:cantSplit/>
          <w:tblHeader/>
        </w:trPr>
        <w:tc>
          <w:tcPr>
            <w:tcW w:type="dxa" w:w="936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编号</w:t>
            </w:r>
          </w:p>
        </w:tc>
        <w:tc>
          <w:tcPr>
            <w:tcW w:type="dxa" w:w="6912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功能与验收要点</w:t>
            </w:r>
          </w:p>
        </w:tc>
        <w:tc>
          <w:tcPr>
            <w:tcW w:type="dxa" w:w="194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当前状态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FR01</w:t>
            </w:r>
          </w:p>
        </w:tc>
        <w:tc>
          <w:tcPr>
            <w:tcW w:type="dxa" w:w="6912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选择日期记录心情，支持文字、图片及后续编辑；日历显示记录。</w:t>
            </w:r>
          </w:p>
        </w:tc>
        <w:tc>
          <w:tcPr>
            <w:tcW w:type="dxa" w:w="194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已实现 待全量回归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FR02</w:t>
            </w:r>
          </w:p>
        </w:tc>
        <w:tc>
          <w:tcPr>
            <w:tcW w:type="dxa" w:w="6912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展示心情分析、天气、纪念日及个性化设置。</w:t>
            </w:r>
          </w:p>
        </w:tc>
        <w:tc>
          <w:tcPr>
            <w:tcW w:type="dxa" w:w="194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已实现 待全量回归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FR03</w:t>
            </w:r>
          </w:p>
        </w:tc>
        <w:tc>
          <w:tcPr>
            <w:tcW w:type="dxa" w:w="6912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提供9题和7题量表；缺题不可提交；显示进度、总分及安全提醒。</w:t>
            </w:r>
          </w:p>
        </w:tc>
        <w:tc>
          <w:tcPr>
            <w:tcW w:type="dxa" w:w="194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已实现 已验证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FR04</w:t>
            </w:r>
          </w:p>
        </w:tc>
        <w:tc>
          <w:tcPr>
            <w:tcW w:type="dxa" w:w="6912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量表切换保存各自草稿；提交中与成功后防止重复提交。</w:t>
            </w:r>
          </w:p>
        </w:tc>
        <w:tc>
          <w:tcPr>
            <w:tcW w:type="dxa" w:w="194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已实现 已验证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FR05</w:t>
            </w:r>
          </w:p>
        </w:tc>
        <w:tc>
          <w:tcPr>
            <w:tcW w:type="dxa" w:w="6912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分项授权并模拟同步；本人查看或删除原始记录；撤回拒绝迟到写入。</w:t>
            </w:r>
          </w:p>
        </w:tc>
        <w:tc>
          <w:tcPr>
            <w:tcW w:type="dxa" w:w="194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已实现 已验证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FR06</w:t>
            </w:r>
          </w:p>
        </w:tc>
        <w:tc>
          <w:tcPr>
            <w:tcW w:type="dxa" w:w="6912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有效量表分级，生理信号仅辅助；中度、高度及安全题触发事件去重。</w:t>
            </w:r>
          </w:p>
        </w:tc>
        <w:tc>
          <w:tcPr>
            <w:tcW w:type="dxa" w:w="194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已实现 已验证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FR07</w:t>
            </w:r>
          </w:p>
        </w:tc>
        <w:tc>
          <w:tcPr>
            <w:tcW w:type="dxa" w:w="6912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教师查看摘要、确认、启动干预、记录处理并结束本次干预。</w:t>
            </w:r>
          </w:p>
        </w:tc>
        <w:tc>
          <w:tcPr>
            <w:tcW w:type="dxa" w:w="194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已实现 已验证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FR08</w:t>
            </w:r>
          </w:p>
        </w:tc>
        <w:tc>
          <w:tcPr>
            <w:tcW w:type="dxa" w:w="6912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启动干预原子创建或复用活动 AA 档案及首轮任务。</w:t>
            </w:r>
          </w:p>
        </w:tc>
        <w:tc>
          <w:tcPr>
            <w:tcW w:type="dxa" w:w="194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已实现 已验证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FR09</w:t>
            </w:r>
          </w:p>
        </w:tc>
        <w:tc>
          <w:tcPr>
            <w:tcW w:type="dxa" w:w="6912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学生打卡；复测关联有效持久化量表；退出申请及教师二次校验。</w:t>
            </w:r>
          </w:p>
        </w:tc>
        <w:tc>
          <w:tcPr>
            <w:tcW w:type="dxa" w:w="194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已实现 已验证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FR10</w:t>
            </w:r>
          </w:p>
        </w:tc>
        <w:tc>
          <w:tcPr>
            <w:tcW w:type="dxa" w:w="6912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持久化最小化投递记录、模拟回执和前台重试。</w:t>
            </w:r>
          </w:p>
        </w:tc>
        <w:tc>
          <w:tcPr>
            <w:tcW w:type="dxa" w:w="194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模拟实现 已验证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FR11</w:t>
            </w:r>
          </w:p>
        </w:tc>
        <w:tc>
          <w:tcPr>
            <w:tcW w:type="dxa" w:w="6912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后台可靠通知、连续多周任务、量表历史和日历联动。</w:t>
            </w:r>
          </w:p>
        </w:tc>
        <w:tc>
          <w:tcPr>
            <w:tcW w:type="dxa" w:w="194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尚未完整实现</w:t>
            </w:r>
          </w:p>
        </w:tc>
      </w:tr>
    </w:tbl>
    <w:p>
      <w:pPr>
        <w:spacing w:after="20"/>
      </w:pP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“已验证”指既有报告包含相关用例，不表示每一种机型、配置和异常路径均已覆盖。需求编号用于后续变更与验收追踪，不替代具体测试方法。</w:t>
      </w:r>
    </w:p>
    <w:p>
      <w:r>
        <w:br w:type="page"/>
      </w:r>
    </w:p>
    <w:p>
      <w:pPr>
        <w:pStyle w:val="Heading1"/>
      </w:pPr>
      <w:r>
        <w:rPr>
          <w:rFonts w:ascii="Calibri" w:hAnsi="Calibri" w:eastAsia="微软雅黑"/>
          <w:b/>
          <w:i w:val="0"/>
          <w:color w:val="000000"/>
          <w:sz w:val="32"/>
        </w:rPr>
        <w:t>4 规则与异常场景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728"/>
        <w:gridCol w:w="8064"/>
      </w:tblGrid>
      <w:tr>
        <w:trPr>
          <w:cantSplit/>
          <w:tblHeader/>
        </w:trPr>
        <w:tc>
          <w:tcPr>
            <w:tcW w:type="dxa" w:w="172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规则</w:t>
            </w:r>
          </w:p>
        </w:tc>
        <w:tc>
          <w:tcPr>
            <w:tcW w:type="dxa" w:w="806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软件行为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量表核心</w:t>
            </w:r>
          </w:p>
        </w:tc>
        <w:tc>
          <w:tcPr>
            <w:tcW w:type="dxa" w:w="806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PHQ-9 与 GAD-7 分别计分，不相加；最近14天内每类取最新有效记录，关注等级取较高者。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关注分级</w:t>
            </w:r>
          </w:p>
        </w:tc>
        <w:tc>
          <w:tcPr>
            <w:tcW w:type="dxa" w:w="806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0至4为 LOW；5至9为 MILD；10至14为 MODERATE；15及以上为 HIGH。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安全项</w:t>
            </w:r>
          </w:p>
        </w:tc>
        <w:tc>
          <w:tcPr>
            <w:tcW w:type="dxa" w:w="806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PHQ-9 第9题非零时增加安全复核标签，允许独立于总分生成关注事件。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辅助生理</w:t>
            </w:r>
          </w:p>
        </w:tc>
        <w:tc>
          <w:tcPr>
            <w:tcW w:type="dxa" w:w="806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有效且质量合格信号补充标签与复核优先级，不独立把低分量表提升为中高预警。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无有效量表</w:t>
            </w:r>
          </w:p>
        </w:tc>
        <w:tc>
          <w:tcPr>
            <w:tcW w:type="dxa" w:w="806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标记数据不足；缺少一种标记部分数据。生理异常不能替代自评。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自动 AA</w:t>
            </w:r>
          </w:p>
        </w:tc>
        <w:tc>
          <w:tcPr>
            <w:tcW w:type="dxa" w:w="806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教师启动干预时进入 AA，不是量表一提交就无条件入库。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退出条件</w:t>
            </w:r>
          </w:p>
        </w:tc>
        <w:tc>
          <w:tcPr>
            <w:tcW w:type="dxa" w:w="806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至少14天观察期、有效低分复测、到期任务解决、无未解决安全关注，并经教师审核。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Calibri" w:hAnsi="Calibri" w:eastAsia="微软雅黑"/>
          <w:b/>
          <w:i w:val="0"/>
          <w:color w:val="000000"/>
          <w:sz w:val="24"/>
        </w:rPr>
        <w:t>必须处理的异常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量表未答完时保留草稿并提示缺题；保存失败时不得显示已提交。健康信号读取失败时保留量表评估能力。未授权、跨学生或跨域读写必须失败。网络投递失败保留本地记录并按规则重试，不能把模拟回执标记为真实送达。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重复启动同一干预不得创建多个活动 AA 档案；重复完成任务应返回一致结果。复测必须校验量表所有者、完成状态与时间，不能由客户端传入任意总分冒充。退出审核时再次校验条件，防止申请后出现新安全关注仍被批准。</w:t>
      </w:r>
    </w:p>
    <w:p>
      <w:r>
        <w:br w:type="page"/>
      </w:r>
    </w:p>
    <w:p>
      <w:pPr>
        <w:pStyle w:val="Heading1"/>
      </w:pPr>
      <w:r>
        <w:rPr>
          <w:rFonts w:ascii="Calibri" w:hAnsi="Calibri" w:eastAsia="微软雅黑"/>
          <w:b/>
          <w:i w:val="0"/>
          <w:color w:val="000000"/>
          <w:sz w:val="32"/>
        </w:rPr>
        <w:t>5 非功能要求与验收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728"/>
        <w:gridCol w:w="8064"/>
      </w:tblGrid>
      <w:tr>
        <w:trPr>
          <w:cantSplit/>
          <w:tblHeader/>
        </w:trPr>
        <w:tc>
          <w:tcPr>
            <w:tcW w:type="dxa" w:w="172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类别</w:t>
            </w:r>
          </w:p>
        </w:tc>
        <w:tc>
          <w:tcPr>
            <w:tcW w:type="dxa" w:w="806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验收要求或当前证据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可靠性</w:t>
            </w:r>
          </w:p>
        </w:tc>
        <w:tc>
          <w:tcPr>
            <w:tcW w:type="dxa" w:w="806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数据库持久化、幂等键、关键事务和迁移测试；不承诺进程终止后后台投递。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可维护性</w:t>
            </w:r>
          </w:p>
        </w:tc>
        <w:tc>
          <w:tcPr>
            <w:tcW w:type="dxa" w:w="806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UI、领域接口、特性服务、仓库和适配器分层；规则携带版本。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兼容性</w:t>
            </w:r>
          </w:p>
        </w:tc>
        <w:tc>
          <w:tcPr>
            <w:tcW w:type="dxa" w:w="806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minSdk24；实际回归设备为23113RKC6C Android16，其他版本需扩展测试。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性能</w:t>
            </w:r>
          </w:p>
        </w:tc>
        <w:tc>
          <w:tcPr>
            <w:tcW w:type="dxa" w:w="806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未建立有代表性的性能基准；不能从测试执行时长推算响应 SLA。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易用性</w:t>
            </w:r>
          </w:p>
        </w:tc>
        <w:tc>
          <w:tcPr>
            <w:tcW w:type="dxa" w:w="806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主要操作可见，量表整行可选，空状态有说明，敏感权限由本人控制。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交付检查</w:t>
            </w:r>
          </w:p>
        </w:tc>
        <w:tc>
          <w:tcPr>
            <w:tcW w:type="dxa" w:w="806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Debug 构建通过；60项 JVM 与13项真机测试通过；Lint 0错误60警告。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Calibri" w:hAnsi="Calibri" w:eastAsia="微软雅黑"/>
          <w:b/>
          <w:i w:val="0"/>
          <w:color w:val="000000"/>
          <w:sz w:val="24"/>
        </w:rPr>
        <w:t>验收场景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先完成量表并确认生成适当关注事件；进入教师工作台依次确认和启动干预；在学生随访页完成打卡与复测；教师记录处理并结束干预；达到退出条件后申请并审核。各步核对角色权限、状态持久化和重复操作结果。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退出观察期在自动化测试中使用可控时间验证，不应修改真实用户设备时间绕过规则。60项 JVM 与13项真机测试合计73项，包含2项模板测试，其中3项为 Compose UI 测试。</w:t>
      </w:r>
    </w:p>
    <w:p>
      <w:pPr>
        <w:pStyle w:val="Heading2"/>
      </w:pPr>
      <w:r>
        <w:rPr>
          <w:rFonts w:ascii="Calibri" w:hAnsi="Calibri" w:eastAsia="微软雅黑"/>
          <w:b/>
          <w:i w:val="0"/>
          <w:color w:val="000000"/>
          <w:sz w:val="24"/>
        </w:rPr>
        <w:t>实现与验证依据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源码路径相对于 app/src/main/java/com/example/mdd_calender；README位于仓库根目录。</w:t>
      </w:r>
    </w:p>
    <w:p>
      <w:pPr>
        <w:spacing w:line="252" w:lineRule="auto" w:after="80"/>
      </w:pPr>
      <w:r>
        <w:rPr>
          <w:rFonts w:ascii="Calibri" w:hAnsi="Calibri" w:eastAsia="微软雅黑"/>
          <w:b w:val="0"/>
          <w:i w:val="0"/>
          <w:color w:val="000000"/>
          <w:sz w:val="18"/>
        </w:rPr>
        <w:t>README.md</w:t>
        <w:br/>
        <w:t>domain/policy/AccessPolicy.kt</w:t>
        <w:br/>
        <w:t>feature/risk/RiskEvaluatorImpl.kt</w:t>
        <w:br/>
        <w:t>integration/app/AppCareServices.kt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本次同步确认：主要原有页面已统一主题并补充横屏、大字体和紧凑尺寸适配；AA退出审核已并入教师预警工作台。设置、编辑和详情仍需补充多状态交互截图及无障碍验收。验证依据：docs/testing/ 下的 2026-09-18-功能测试报告.md、2026-09-18-UI优化验收.md 和 2026-09-19-界面适配与入口整合报告.md。各报告对应当次测试边界；最新代码以 160f96e 为准。</w:t>
      </w:r>
    </w:p>
    <w:p>
      <w:pPr>
        <w:pStyle w:val="Heading1"/>
      </w:pPr>
      <w:r>
        <w:rPr>
          <w:color w:val="000000"/>
        </w:rPr>
        <w:t>7 反馈问题修复需求</w:t>
      </w:r>
    </w:p>
    <w:p>
      <w:pPr>
        <w:spacing w:after="120"/>
      </w:pPr>
      <w:r>
        <w:t>本轮恢复情绪折线、周趋势和月趋势，记录天数按日期去重；增加仅基于记录规律的自我反思提示，不读取日记关键词，不输出疾病诊断。PHQ-9和GAD-7仍是风险评估核心，分析页必须回显本人已完成量表的类型、分数、结果范围、完成时间和答题完整性。</w:t>
      </w:r>
    </w:p>
    <w:p>
      <w:pPr>
        <w:spacing w:after="120"/>
      </w:pPr>
      <w:r>
        <w:t>AA随访在没有真实数据时提供由学生主动开启的只读合成演示，必须标明演示身份且不得写入真实记录。纪念日支持点击编辑并校验日期。首页提供当天记录横向预览和今日收获，日期详情提供当日复盘及原逐条编辑入口。</w:t>
      </w:r>
    </w:p>
    <w:p>
      <w:pPr>
        <w:spacing w:after="120"/>
      </w:pPr>
      <w:r>
        <w:t>验收以2026-09-22反馈问题修复与测试报告为准。医疗边界为：趋势与反思只用于自我回顾，不能称为CBT医学诊断模型。</w:t>
      </w:r>
    </w:p>
    <w:sectPr w:rsidR="00FC693F" w:rsidRPr="0006063C" w:rsidSect="00034616">
      <w:footerReference w:type="default" r:id="rId9"/>
      <w:pgSz w:w="12240" w:h="15840"/>
      <w:pgMar w:top="1008" w:right="1224" w:bottom="936" w:left="1224" w:header="360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微软雅黑"/>
        <w:b w:val="0"/>
        <w:i w:val="0"/>
        <w:color w:val="000000"/>
        <w:sz w:val="18"/>
      </w:rPr>
      <w:t xml:space="preserve">MC-DOC-01  ·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93" w:lineRule="auto" w:after="140"/>
    </w:pPr>
    <w:rPr>
      <w:rFonts w:ascii="Calibri" w:hAnsi="Calibri" w:eastAsia="微软雅黑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80"/>
      <w:outlineLvl w:val="0"/>
    </w:pPr>
    <w:rPr>
      <w:rFonts w:asciiTheme="majorHAnsi" w:eastAsiaTheme="majorEastAsia" w:hAnsiTheme="majorHAnsi" w:cstheme="majorBidi" w:ascii="Calibri" w:hAnsi="Calibri" w:eastAsia="微软雅黑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80"/>
      <w:outlineLvl w:val="1"/>
    </w:pPr>
    <w:rPr>
      <w:rFonts w:asciiTheme="majorHAnsi" w:eastAsiaTheme="majorEastAsia" w:hAnsiTheme="majorHAnsi" w:cstheme="majorBidi" w:ascii="Calibri" w:hAnsi="Calibri" w:eastAsia="微软雅黑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 w:eastAsia="微软雅黑"/>
      <w:b/>
      <w:bCs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Calibri" w:hAnsi="Calibri" w:eastAsia="微软雅黑"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Calibri" w:hAnsi="Calibri" w:eastAsia="微软雅黑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心情日历功能需求说明书</dc:title>
  <dc:subject>规定心情记录与校园照护的功能范围、角色权限、业务规则和验收条件；需求状态以当前代码和既有测试证据为准。</dc:subject>
  <dc:creator>Mood Calendar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