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数据库设计说明书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数据库维护人员、仓库开发人员、安全与测试人员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描述 Room 版本4的15张实际数据表、字段、索引、逻辑关系与安全边界。字段字典直接核对 Kotlin Entity，避免把未来服务端结构混入当前设计。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存储方案与逻辑关系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物理表与字段字典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一致性和安全设计</w:t>
      </w:r>
    </w:p>
    <w:p>
      <w:pPr>
        <w:spacing w:after="20" w:line="252" w:lineRule="auto"/>
      </w:pPr>
      <w:r>
        <w:t>4 迁移与维护    5 本轮数据结构确认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存储方案与逻辑关系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数据库名称为 mood_database，Room 版本4，SQLite 位于应用私有存储。原有2张表保存心情和纪念日，新增13张 care_ 表承载照护链路。Room 当前 exportSchema=false，项目未将自动导出的 schema JSON 作为已交付能力。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3384"/>
        <w:gridCol w:w="3384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逻辑关系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关联字段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约束来源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→ 量表与授权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 + dataDomain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仓库校验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↔ 教师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care_teacher_assignments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复合主键与访问策略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 → 评估 → 预警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 / evaluationId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业务维护，无物理外键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 → 投递与干预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业务维护与唯一键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→ AA → 随访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 / studentId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事务与活动槽位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复测任务 → 量表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完成任务时校验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这些是逻辑关联。当前 Entity 没有声明外键约束，不能把关系图解释为 SQLite 自动级联删除或自动引用完整性保证。任务表没有 enrollmentId 字段，当前关联通过学生、数据域与服务逻辑完成；未来多轮历史随访需评估增加显式档案关联。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字段字典中 TEXT 对应 Kotlin String，INTEGER 对应 Int、Long、Boolean；Boolean 以0或1存储。时间戳以毫秒表示；可空列单独标记。复合键中各列均非空，单列主键默认要求全局唯一标识。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01 心情记录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time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记录时间 HH:mm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记录备注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content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正文内容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imageUris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图片URI列表字符串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updatedAt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更新时间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02 纪念日记录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anniversary_records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title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纪念日标题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targetDate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目标日期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isCountdown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是否倒计时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colorHex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颜色 默认#FF9800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03 学生代号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care_students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索引：studentCode, dataDomain 唯一。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2 04 教师责任分配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care_teacher_assignments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主键：teacherId, 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05 量表评估记录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care_assessments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主键：assessmentId。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instrumentVersion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量表题本版本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totalScore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量表总分 明文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symptomBand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症状分段名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scoringVersion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逐题答案为加密字段，总分、类型和状态仍为明文。完成态与缺题检查由仓库及评分逻辑保证。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06 健康数据授权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care_consents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scopes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授权版本递增值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changedAtEpochMillis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授权变更时间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除主键外无独立索引声明。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同一学生和数据域保存一个授权快照，scopes可同时包含心率与睡眠；revision用于撤回后竞态拦截。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07 原始健康样本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care_health_samples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主键：sampleId。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sampleId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健康样本标识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ownerId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样本所有者标识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source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数据来源标识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measuredAtEpochMillis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测量时间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数值及单位密文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索引：ownerId, dataDomain, measuredAtEpochMillis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只有数值与单位组成的负载加密，元数据用于授权、时间范围查询与信号提取。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08 生理辅助信号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care_signals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主键：signalId。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signalId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辅助信号标识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windowStartEpochMillis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信号窗口开始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windowEndEpochMillis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信号窗口结束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validUntilEpochMillis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信号有效截止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validUntilEpochMillis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09 综合评估结果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care_evaluations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主键：evaluationId。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关联量表ID集合字符串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baseConcernLevel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量表基础关注等级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dispositionPriority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复核优先级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auxiliaryTags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辅助标签集合字符串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dataSufficiency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数据充分性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generatedAtEpochMillis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评估生成时间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assessmentIds和auxiliaryTags为集合序列化字符串，并非关系连接表；不得按普通子串实现精确ID关联。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10 预警事件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care_alerts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minimalReasonTags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最小原因标签字符串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deduplicationKey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预警去重键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预警处置状态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索引：deduplicationKey, dataDomain 唯一；studentId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唯一索引用于抑制同数据域内同一逻辑预警重复写入；教师读取通过专用摘要转换。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11 平台投递记录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care_deliveries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主键：deliveryId。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recipientId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接收方标识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attemptCount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累计尝试次数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nextRetryAtEpochMillis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下次重试时间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投递幂等键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索引：idempotencyKey, dataDomain 唯一；alertId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持久化待投递和重试状态；回执可空且加密。成功状态必须结合simulated解释。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12 教师干预记录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care_interventions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主键：caseId。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caseId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assignedTeacherId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startedAtEpochMillis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最小处理记录密文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lastIdempotencyKey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最近操作幂等键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普通；assignedTeacherId, dataDomain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13 AA随访档案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care_aa_enrollments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主键：enrollmentId。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AA档案标识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关联干预标识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AA入库时间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activeSlot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活动槽位 ACTIVE 退出后空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followUpPolicyVersion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随访策略版本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退出申请及审核密文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activeSlot 唯一；interventionId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同学生同域activeSlot=ACTIVE只能存在一条，退出后置空。SQLite唯一索引允许多个NULL，因此可保留多个已退出历史档案。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14 随访任务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care_follow_up_tasks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主键：taskId。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taskId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随访任务标识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dueAtEpochMillis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任务到期时间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复测关联量表标识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dueAtEpochMillis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relatedAssessmentId只用于复测证据，普通打卡可空。表结构不强制量表外键，仓库检查记录归属和时序。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15 审计事件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care_audit_events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主键：auditId。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auditId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审计事件标识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actorId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操作主体标识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objectCode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对象代号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操作结果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索引：dataDomain, occurredAtEpochMillis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保存必要动作和结果，不应把原始健康值、答案或处理记录正文写入审计字段。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一致性和安全设计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启动干预、创建或复用 AA、创建首轮任务是关键事务边界。稳定事件键、投递幂等键和活动槽位索引限制重复业务记录。不能依赖单纯的“先查再写”替代数据库唯一约束；并发冲突应转换为一致的业务结果。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691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保护范围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当前设计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原始健康值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干预处理备注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退出申请和审核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加密方式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Android Keystore管理密钥；AES-GCM与记录上下文AAD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上述为字段级加密，SQLite 文件本身并未整体加密。标识、代号、总分、时间、状态、标签等仍可作为明文列存在；原有日记表未因新增安全层而自动加密。正式环境需基于数据分级进一步确定存储与备份方案。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仓库查询需要同时携带可信身份和数据域；健康原始数据只通过本人接口暴露给学生界面，内部系统会话用于授权范围内提取信号。教师通过摘要模型访问，不能直接复用学生原始数据查询。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迁移与维护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显式 MIGRATION_3_4 创建照护表及索引，保留原有心情和纪念日数据。当前没有破坏性 fallback；不应通过清空数据库来掩盖迁移失败。更旧版本的完整升级路径尚不能从现有迁移声明确认，发布前需补齐版本覆盖。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变更流程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修改 Entity 后递增数据库版本，编写前向迁移；用历史数据库验证字段默认值、空值、索引与数据保留；检查加密字段的上下文与旧密文兼容。字段重命名、规则版本升级和数据域策略变更必须分别验证。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备份与恢复边界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当前没有提供面向用户的完整照护数据导出、跨设备恢复和密钥迁移流程。只复制数据库不保证恢复可解密数据；Android Keystore 密钥与设备或应用安装环境有关。卸载或清除应用数据可能造成记录丢失，不可将其作为常规升级步骤。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建议验证清单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检查15张表结构与Room定义一致；验证复合唯一键冲突、活动AA退出再入库、撤回后拒绝写入、按范围删除不影响其他学生、重复投递恢复，以及3到4迁移保留旧记录。验证日志不得携带敏感明文。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data/MoodDatabase.kt</w:t>
        <w:br/>
        <w:t>data/MoodRecord.kt</w:t>
        <w:br/>
        <w:t>data/AnniversaryRecord.kt</w:t>
        <w:br/>
        <w:t>data/care/CareEntities.kt</w:t>
        <w:br/>
        <w:t>data/care/CareDao.kt</w:t>
        <w:br/>
        <w:t>data/care/PrivateRepositories.kt</w:t>
        <w:br/>
        <w:t>data/care/WorkRepositories.kt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基线160f96e未修改Room结构、版本4、15张表或3到4迁移。验证边界见docs/testing/下2026-09-18功能测试、UI优化验收和2026-09-19界面适配报告。</w:t>
      </w:r>
    </w:p>
    <w:p>
      <w:pPr>
        <w:pStyle w:val="Heading1"/>
      </w:pPr>
      <w:r>
        <w:rPr>
          <w:color w:val="000000"/>
        </w:rPr>
        <w:t>5 本轮数据结构确认</w:t>
      </w:r>
    </w:p>
    <w:p>
      <w:pPr>
        <w:spacing w:after="120"/>
      </w:pPr>
      <w:r>
        <w:t>功能代码基线698d6fe未修改Room版本、15张表、实体字段、DAO或3到4迁移。纪念日编辑复用anniversary_records主键执行REPLACE，并保留createdAt；今日记录、趋势和复盘均由既有mood_records查询与内存聚合完成。AA合成演示不写入任何表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MC-DOC-04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心情日历数据库设计说明书</dc:title>
  <dc:subject>描述 Room 版本4的15张实际数据表、字段、索引、逻辑关系与安全边界。字段字典直接核对 Kotlin Entity，避免把未来服务端结构混入当前设计。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