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功能需求说明书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仓库基线 21c7fc9  功能代码基线 cb6e6b9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2026年9月18日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项目评审人员、开发人员、测试人员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规定心情记录与校园照护的功能范围、角色权限、业务规则和验收条件；需求状态以当前代码和既有测试证据为准。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项目目标与业务范围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角色与权限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功能需求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规则与异常场景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5 非功能要求与验收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项目目标与业务范围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系统将日常心情记录、量表筛查和校园跟进连接起来。学生通过心情日历记录感受，并在照护入口填写 PHQ-9 或 GAD-7；系统基于自评量表生成关注等级，使用已授权生理信号补充必要标签，教师据此开展干预，触发 AA 随访。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首轮业务链路为：记录与量表填写 → 评估 → 预警 → 教师确认 → 启动干预并加入 AA → 打卡与复测 → 申请退出 → 教师审核。日记内容不直接作为当前照护风险引擎的输入，量表也尚未与日历日期完成统一历史展示。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4176"/>
        <w:gridCol w:w="4176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范围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本次原型交付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后续接入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基础记录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日历、图文记录、分析、天气、纪念日及设置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补齐原有功能全量回归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生理数据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接口抽象、分项授权、模拟同步、原始数据管理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手环 SDK 或手机健康库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校园照护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本地预警、教师操作、AA 首轮任务及退出审核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真实身份、持续任务调度与学校通知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平台接口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最小化事件、模拟回执、持久化投递记录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学校平台协议和真实消息渠道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7776"/>
      </w:tblGrid>
      <w:tr>
        <w:trPr>
          <w:cantSplit/>
          <w:tblHeader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术语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项目中的含义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 层级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进入强化随访的学生档案状态，不表示临床诊断等级。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生理辅助信号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从授权样本提取的异常或质量标签，不是完整原始序列。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DEMO 与 REAL 等逻辑分域，用于防止演示与真实记录混用。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预警摘要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包含代号、关注等级、必要原因标签和处置状态的最小化信息。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角色与权限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2448"/>
        <w:gridCol w:w="2520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数据或动作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学生本人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责任教师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系统内部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日记与逐题答案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本人使用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不在工作台展示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按业务接口处理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原始健康数据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本人查看与删除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禁止读取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授权范围内信号提取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健康授权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自主开关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不能代为授权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检查授权版本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预警摘要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经应用反馈了解状态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责任范围内读取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生成与投递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干预与退出审核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查看随访及申请退出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确认、记录、审核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校验状态与权限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权限应在仓库边界依据可信会话、学生归属、教师责任分配和数据域同时校验，不能仅通过隐藏按钮实现隔离。学生不能通过修改记录标识读写其他学生数据，教师不能通过预警标识访问非责任范围事件。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当前主应用将演示学生和演示教师入口置于同一安装包，目的是演示流程，不具备生产登录隔离。后续应替换 DemoSessionProvider，并由服务端独立认证和授权。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隐私需求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心率和睡眠授权默认关闭，可分别启用或撤回。撤回停止后续同步，授权版本校验拒绝迟到数据写入。删除历史原始数据是独立操作；撤回不自动删除全部历史记录，也不收回已经形成的教师最小化历史摘要。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敏感字段采用 Android Keystore 与 AES-GCM 加密。教师数据传输只允许必要摘要字段；日志、回执与操作记录应避免泄露逐题答案、日记和健康原始值。现有字段加密不能表述为整个数据库或全部日记均已加密。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功能需求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6912"/>
        <w:gridCol w:w="1944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编号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功能与验收要点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当前状态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FR01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选择日期记录心情，支持文字、图片及后续编辑；日历显示记录。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待全量回归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FR02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展示心情分析、天气、纪念日及个性化设置。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待全量回归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FR03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提供9题和7题量表；缺题不可提交；显示进度、总分及安全提醒。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FR04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量表切换保存各自草稿；提交中与成功后防止重复提交。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FR05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分项授权并模拟同步；本人查看或删除原始记录；撤回拒绝迟到写入。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FR06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有效量表分级，生理信号仅辅助；中度、高度及安全题触发事件去重。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FR07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教师查看摘要、确认、启动干预、记录处理并结束本次干预。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FR08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启动干预原子创建或复用活动 AA 档案及首轮任务。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FR09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学生打卡；复测关联有效持久化量表；退出申请及教师二次校验。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FR10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持久化最小化投递记录、模拟回执和前台重试。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模拟实现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FR11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后台可靠通知、连续多周任务、量表历史和日历联动。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尚未完整实现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“已验证”指既有报告包含相关用例，不表示每一种机型、配置和异常路径均已覆盖。需求编号用于后续变更与验收追踪，不替代具体测试方法。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规则与异常场景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规则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软件行为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量表核心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PHQ-9 与 GAD-7 分别计分，不相加；最近14天内每类取最新有效记录，关注等级取较高者。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关注分级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0至4为 LOW；5至9为 MILD；10至14为 MODERATE；15及以上为 HIGH。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安全项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PHQ-9 第9题非零时增加安全复核标签，允许独立于总分生成关注事件。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辅助生理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有效且质量合格信号补充标签与复核优先级，不独立把低分量表提升为中高预警。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无有效量表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标记数据不足；缺少一种标记部分数据。生理异常不能替代自评。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自动 AA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教师启动干预时进入 AA，不是量表一提交就无条件入库。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退出条件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至少14天观察期、有效低分复测、到期任务解决、无未解决安全关注，并经教师审核。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必须处理的异常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量表未答完时保留草稿并提示缺题；保存失败时不得显示已提交。健康信号读取失败时保留量表评估能力。未授权、跨学生或跨域读写必须失败。网络投递失败保留本地记录并按规则重试，不能把模拟回执标记为真实送达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重复启动同一干预不得创建多个活动 AA 档案；重复完成任务应返回一致结果。复测必须校验量表所有者、完成状态与时间，不能由客户端传入任意总分冒充。退出审核时再次校验条件，防止申请后出现新安全关注仍被批准。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非功能要求与验收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类别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验收要求或当前证据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可靠性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数据库持久化、幂等键、关键事务和迁移测试；不承诺进程终止后后台投递。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可维护性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UI、领域接口、特性服务、仓库和适配器分层；规则携带版本。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兼容性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minSdk24；实际回归设备为23113RKC6C Android16，其他版本需扩展测试。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性能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未建立有代表性的性能基准；不能从测试执行时长推算响应 SLA。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易用性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主要操作可见，量表整行可选，空状态有说明，敏感权限由本人控制。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交付检查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Debug 构建通过；60项 JVM 与13项真机测试通过；Lint 0错误60警告。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验收场景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先完成量表并确认生成适当关注事件；进入教师工作台依次确认和启动干预；在学生随访页完成打卡与复测；教师记录处理并结束干预；达到退出条件后申请并审核。各步核对角色权限、状态持久化和重复操作结果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退出观察期在自动化测试中使用可控时间验证，不应修改真实用户设备时间绕过规则。60项 JVM 与13项真机测试合计73项，包含2项模板测试，其中3项为 Compose UI 测试。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README.md</w:t>
        <w:br/>
        <w:t>domain/policy/AccessPolicy.kt</w:t>
        <w:br/>
        <w:t>feature/risk/RiskEvaluatorImpl.kt</w:t>
        <w:br/>
        <w:t>integration/app/AppCareServices.kt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验证依据：docs/testing/ 下的 2026-09-18-功能测试报告.md 与 2026-09-18-UI优化验收.md。结果对应既有测试基线。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MC-DOC-01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心情日历功能需求说明书</dc:title>
  <dc:subject>规定心情记录与校园照护的功能范围、角色权限、业务规则和验收条件；需求状态以当前代码和既有测试证据为准。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