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i w:val="0"/>
          <w:color w:val="000000"/>
          <w:sz w:val="52"/>
        </w:rPr>
        <w:t>心情日历</w:t>
      </w:r>
    </w:p>
    <w:p>
      <w:pPr>
        <w:pStyle w:val="Subtitle"/>
      </w:pPr>
      <w:r>
        <w:rPr>
          <w:rFonts w:ascii="Calibri" w:hAnsi="Calibri" w:eastAsia="微软雅黑"/>
          <w:b/>
          <w:i w:val="0"/>
          <w:color w:val="000000"/>
          <w:sz w:val="42"/>
        </w:rPr>
        <w:t>功能需求说明书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 Calendar    软件工程文档  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文档信息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文档编号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MC-DOC-01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适用版本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仓库与功能代码基线 698d6fe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2026年9月22日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阅读对象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项目评审人员、开发人员、测试人员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https://github.com/NaHSIT/mood_calendar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阅读说明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规定心情记录与校园照护的功能范围、角色权限、业务规则和验收条件；需求状态以当前代码和既有测试证据为准。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本版本为 Android 本地原型。校园照护使用演示身份、模拟健康数据及模拟学校平台，适合项目演示、代码评审和功能验收。文档中的规则数值描述当前软件行为，不作为临床诊断或学校实际处置标准。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内容导航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 项目目标与业务范围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2 角色与权限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3 功能需求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4 规则与异常场景</w:t>
      </w:r>
    </w:p>
    <w:p>
      <w:pPr>
        <w:spacing w:after="20" w:line="252" w:lineRule="auto"/>
      </w:pPr>
      <w:r>
        <w:t>5 非功能要求与验收    7 反馈问题修复需求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1 项目目标与业务范围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系统将日常心情记录、量表筛查和校园跟进连接起来。学生通过心情日历记录感受，并在照护入口填写 PHQ-9 或 GAD-7；系统基于自评量表生成关注等级，使用已授权生理信号补充必要标签，教师据此开展干预，触发 AA 随访。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首轮业务链路为：记录与量表填写 → 评估 → 预警 → 教师确认 → 启动干预并加入 AA → 打卡与复测 → 申请退出 → 教师审核。日记内容不直接作为当前照护风险引擎的输入，量表也尚未与日历日期完成统一历史展示。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176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范围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本次原型交付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后续接入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基础记录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日历、图文记录、分析、天气、纪念日及设置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补充设置、编辑与详情的多状态交互截图及无障碍验收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生理数据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接口抽象、分项授权、模拟同步、原始数据管理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手环 SDK 或手机健康库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校园照护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本地预警、教师操作、AA 首轮任务及退出审核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真实身份、持续任务调度与学校通知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平台接口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最小化事件、模拟回执、持久化投递记录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学校平台协议和真实消息渠道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776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术语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项目中的含义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AA 层级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进入强化随访的学生档案状态，不表示临床诊断等级。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生理辅助信号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从授权样本提取的异常或质量标签，不是完整原始序列。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数据域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DEMO 与 REAL 等逻辑分域，用于防止演示与真实记录混用。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预警摘要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包含代号、关注等级、必要原因标签和处置状态的最小化信息。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2448"/>
        <w:gridCol w:w="2520"/>
        <w:gridCol w:w="244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数据或动作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学生本人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责任教师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系统内部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日记与逐题答案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本人使用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不在工作台展示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按业务接口处理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原始健康数据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本人查看与删除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禁止读取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授权范围内信号提取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健康授权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自主开关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不能代为授权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检查授权版本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预警摘要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经应用反馈了解状态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责任范围内读取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生成与投递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干预与退出审核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查看随访及申请退出</w:t>
            </w:r>
          </w:p>
        </w:tc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确认、记录、审核</w:t>
            </w:r>
          </w:p>
        </w:tc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校验状态与权限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权限应在仓库边界依据可信会话、学生归属、教师责任分配和数据域同时校验，不能仅通过隐藏按钮实现隔离。学生不能通过修改记录标识读写其他学生数据，教师不能通过预警标识访问非责任范围事件。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当前主应用将演示学生和演示教师入口置于同一安装包，目的是演示流程，不具备生产登录隔离。后续应替换 DemoSessionProvider，并由服务端独立认证和授权。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隐私需求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心率和睡眠授权默认关闭，可分别启用或撤回。撤回停止后续同步，授权版本校验拒绝迟到数据写入。删除历史原始数据是独立操作；撤回不自动删除全部历史记录，也不收回已经形成的教师最小化历史摘要。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敏感字段采用 Android Keystore 与 AES-GCM 加密。教师数据传输只允许必要摘要字段；日志、回执与操作记录应避免泄露逐题答案、日记和健康原始值。现有字段加密不能表述为整个数据库或全部日记均已加密。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3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6912"/>
        <w:gridCol w:w="1944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功能与验收要点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FR01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选择日期记录心情，支持文字、图片及后续编辑；日历显示记录。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待全量回归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FR02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展示心情分析、天气、纪念日及个性化设置。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待全量回归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FR03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提供9题和7题量表；缺题不可提交；显示进度、总分及安全提醒。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FR04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量表切换保存各自草稿；提交中与成功后防止重复提交。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FR05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分项授权并模拟同步；本人查看或删除原始记录；撤回拒绝迟到写入。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FR06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有效量表分级，生理信号仅辅助；中度、高度及安全题触发事件去重。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FR07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教师查看摘要、确认、启动干预、记录处理并结束本次干预。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FR08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启动干预原子创建或复用活动 AA 档案及首轮任务。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FR09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学生打卡；复测关联有效持久化量表；退出申请及教师二次校验。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FR10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持久化最小化投递记录、模拟回执和前台重试。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模拟实现 已验证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FR11</w:t>
            </w:r>
          </w:p>
        </w:tc>
        <w:tc>
          <w:tcPr>
            <w:tcW w:type="dxa" w:w="69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后台可靠通知、连续多周任务、量表历史和日历联动。</w:t>
            </w:r>
          </w:p>
        </w:tc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尚未完整实现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“已验证”指既有报告包含相关用例，不表示每一种机型、配置和异常路径均已覆盖。需求编号用于后续变更与验收追踪，不替代具体测试方法。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4 规则与异常场景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规则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软件行为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量表核心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 与 GAD-7 分别计分，不相加；最近14天内每类取最新有效记录，关注等级取较高者。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关注分级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0至4为 LOW；5至9为 MILD；10至14为 MODERATE；15及以上为 HIGH。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安全项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PHQ-9 第9题非零时增加安全复核标签，允许独立于总分生成关注事件。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辅助生理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有效且质量合格信号补充标签与复核优先级，不独立把低分量表提升为中高预警。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无有效量表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标记数据不足；缺少一种标记部分数据。生理异常不能替代自评。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自动 AA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教师启动干预时进入 AA，不是量表一提交就无条件入库。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退出条件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至少14天观察期、有效低分复测、到期任务解决、无未解决安全关注，并经教师审核。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必须处理的异常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量表未答完时保留草稿并提示缺题；保存失败时不得显示已提交。健康信号读取失败时保留量表评估能力。未授权、跨学生或跨域读写必须失败。网络投递失败保留本地记录并按规则重试，不能把模拟回执标记为真实送达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重复启动同一干预不得创建多个活动 AA 档案；重复完成任务应返回一致结果。复测必须校验量表所有者、完成状态与时间，不能由客户端传入任意总分冒充。退出审核时再次校验条件，防止申请后出现新安全关注仍被批准。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5 非功能要求与验收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验收要求或当前证据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可靠性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数据库持久化、幂等键、关键事务和迁移测试；不承诺进程终止后后台投递。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可维护性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UI、领域接口、特性服务、仓库和适配器分层；规则携带版本。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兼容性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minSdk24；实际回归设备为23113RKC6C Android16，其他版本需扩展测试。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性能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未建立有代表性的性能基准；不能从测试执行时长推算响应 SLA。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易用性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主要操作可见，量表整行可选，空状态有说明，敏感权限由本人控制。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交付检查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Debug 构建通过；60项 JVM 与13项真机测试通过；Lint 0错误60警告。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验收场景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先完成量表并确认生成适当关注事件；进入教师工作台依次确认和启动干预；在学生随访页完成打卡与复测；教师记录处理并结束干预；达到退出条件后申请并审核。各步核对角色权限、状态持久化和重复操作结果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退出观察期在自动化测试中使用可控时间验证，不应修改真实用户设备时间绕过规则。60项 JVM 与13项真机测试合计73项，包含2项模板测试，其中3项为 Compose UI 测试。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实现与验证依据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源码路径相对于 app/src/main/java/com/example/mdd_calender；README位于仓库根目录。</w:t>
      </w:r>
    </w:p>
    <w:p>
      <w:pPr>
        <w:spacing w:line="252" w:lineRule="auto" w:after="80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README.md</w:t>
        <w:br/>
        <w:t>domain/policy/AccessPolicy.kt</w:t>
        <w:br/>
        <w:t>feature/risk/RiskEvaluatorImpl.kt</w:t>
        <w:br/>
        <w:t>integration/app/AppCareServices.kt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本次同步确认：主要原有页面已统一主题并补充横屏、大字体和紧凑尺寸适配；AA退出审核已并入教师预警工作台。设置、编辑和详情仍需补充多状态交互截图及无障碍验收。验证依据：docs/testing/ 下的 2026-09-18-功能测试报告.md、2026-09-18-UI优化验收.md 和 2026-09-19-界面适配与入口整合报告.md。各报告对应当次测试边界；最新代码以 160f96e 为准。</w:t>
      </w:r>
    </w:p>
    <w:p>
      <w:pPr>
        <w:pStyle w:val="Heading1"/>
      </w:pPr>
      <w:r>
        <w:rPr>
          <w:color w:val="000000"/>
        </w:rPr>
        <w:t>7 反馈问题修复需求</w:t>
      </w:r>
    </w:p>
    <w:p>
      <w:pPr>
        <w:spacing w:after="120"/>
      </w:pPr>
      <w:r>
        <w:t>本轮恢复情绪折线、周趋势和月趋势，记录天数按日期去重；增加仅基于记录规律的自我反思提示，不读取日记关键词，不输出疾病诊断。PHQ-9和GAD-7仍是风险评估核心，分析页必须回显本人已完成量表的类型、分数、结果范围、完成时间和答题完整性。</w:t>
      </w:r>
    </w:p>
    <w:p>
      <w:pPr>
        <w:spacing w:after="120"/>
      </w:pPr>
      <w:r>
        <w:t>AA随访在没有真实数据时提供由学生主动开启的只读合成演示，必须标明演示身份且不得写入真实记录。纪念日支持点击编辑并校验日期。首页提供当天记录横向预览和今日收获，日期详情提供当日复盘及原逐条编辑入口。</w:t>
      </w:r>
    </w:p>
    <w:p>
      <w:pPr>
        <w:spacing w:after="120"/>
      </w:pPr>
      <w:r>
        <w:t>验收以2026-09-22反馈问题修复与测试报告为准。医疗边界为：趋势与反思只用于自我回顾，不能称为CBT医学诊断模型。</w:t>
      </w:r>
    </w:p>
    <w:p>
      <w:r>
        <w:br w:type="page"/>
      </w:r>
    </w:p>
    <w:p>
      <w:pPr>
        <w:pStyle w:val="Heading1"/>
      </w:pPr>
      <w:r>
        <w:t>8 深度洞察交互与扩展需求</w:t>
      </w:r>
    </w:p>
    <w:p>
      <w:r>
        <w:t>分析模块默认展示深度洞察，并保留情绪趋势和量表评估两个独立标签。自我反思必须可以点击，打开事件、即时想法、支持与反对证据三个步骤；用户可以回看系统选定日期的原始记录，或进入现有编辑器继续书写。</w:t>
      </w:r>
    </w:p>
    <w:p>
      <w:r>
        <w:t>首页当天记录和分析页本月历史记录均采用横向滑动卡片。卡片显示日期、时间、情绪和文字摘要，点击后进入日期详情。深度洞察增加最近连续记录、最长连续记录、情绪波动程度、常用记录时段、高低点日期和下一步建议。</w:t>
      </w:r>
    </w:p>
    <w:p>
      <w:r>
        <w:t>CBT仅作为结构化自我反思方法，不作为医学模型或诊断器。系统不得从日记关键词推断抑郁症、焦虑症、创伤后应激障碍或双相情感障碍；需要风险筛查时应引导学生完成PHQ-9或GAD-7。</w:t>
      </w:r>
    </w:p>
    <w:p>
      <w:r>
        <w:br w:type="page"/>
      </w:r>
    </w:p>
    <w:p>
      <w:pPr>
        <w:pStyle w:val="Heading1"/>
      </w:pPr>
      <w:r>
        <w:t>9 双角色入口与信息归属需求</w:t>
      </w:r>
    </w:p>
    <w:p>
      <w:r>
        <w:t>系统必须提供学生和教师两个相互独立的入口。学生身份进入个人情绪管理空间，教师身份直接进入预警工作台。正式环境由认证服务返回的角色决定落地页，客户端不能通过普通按钮把学生会话提升为教师会话；原型只在独立演示入口提供固定DEMO身份。</w:t>
      </w:r>
    </w:p>
    <w:p>
      <w:r>
        <w:t>学生端主导航固定为情绪日历、数据洞察、随访任务和我的。学生页面不显示预警工作台、教师工单、确认预警、启动干预、结束处理或退出审核。未进入随访的学生看到空状态，不能看到其他学生或教师待办。</w:t>
      </w:r>
    </w:p>
    <w:p>
      <w:r>
        <w:t>教师端主导航固定为预警工作台和账号设置。工作台使用待确认、处理中和已结束三个队列，列表只显示脱敏代号、触发原因、关注等级和更新时间。详情页依次显示基本信息、必要摘要、当前允许操作、状态与处理历史。</w:t>
      </w:r>
    </w:p>
    <w:p>
      <w:r>
        <w:t>权限必须同时在界面和接口层落实。学生接口只返回本人数据；教师接口只返回责任范围内的脱敏摘要、处理记录和必要随访状态；私人日记、逐题答案和原始健康数据不得进入教师响应。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MC-DOC-01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心情日历功能需求说明书</dc:title>
  <dc:subject>规定心情记录与校园照护的功能范围、角色权限、业务规则和验收条件；需求状态以当前代码和既有测试证据为准。</dc:subject>
  <dc:creator>Mood Calendar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