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数据库设计说明书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MC-DOC-04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仓库与功能代码基线 698d6fe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2026年9月22日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数据库维护人员、仓库开发人员、安全与测试人员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描述 Room 版本4的15张实际数据表、字段、索引、逻辑关系与安全边界。字段字典直接核对 Kotlin Entity，避免把未来服务端结构混入当前设计。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存储方案与逻辑关系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物理表与字段字典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一致性和安全设计</w:t>
      </w:r>
    </w:p>
    <w:p>
      <w:pPr>
        <w:spacing w:after="20" w:line="252" w:lineRule="auto"/>
      </w:pPr>
      <w:r>
        <w:t>4 迁移与维护    5 本轮数据结构确认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存储方案与逻辑关系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数据库名称为 mood_database，Room 版本4，SQLite 位于应用私有存储。原有2张表保存心情和纪念日，新增13张 care_ 表承载照护链路。Room 当前 exportSchema=false，项目未将自动导出的 schema JSON 作为已交付能力。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24"/>
        <w:gridCol w:w="3384"/>
        <w:gridCol w:w="3384"/>
      </w:tblGrid>
      <w:tr>
        <w:trPr>
          <w:cantSplit/>
          <w:tblHeader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逻辑关系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关联字段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约束来源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 → 量表与授权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 + dataDomain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仓库校验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 ↔ 教师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care_teacher_assignments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复合主键与访问策略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 → 评估 → 预警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assessmentIds / evaluationId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业务维护，无物理外键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 → 投递与干预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alertId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业务维护与唯一键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 → AA → 随访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interventionId / studentId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事务与活动槽位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复测任务 → 量表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relatedAssessmentId</w:t>
            </w:r>
          </w:p>
        </w:tc>
        <w:tc>
          <w:tcPr>
            <w:tcW w:type="dxa" w:w="33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完成任务时校验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这些是逻辑关联。当前 Entity 没有声明外键约束，不能把关系图解释为 SQLite 自动级联删除或自动引用完整性保证。任务表没有 enrollmentId 字段，当前关联通过学生、数据域与服务逻辑完成；未来多轮历史随访需评估增加显式档案关联。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字段字典中 TEXT 对应 Kotlin String，INTEGER 对应 Int、Long、Boolean；Boolean 以0或1存储。时间戳以毫秒表示；可空列单独标记。复合键中各列均非空，单列主键默认要求全局唯一标识。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01 心情记录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mood_records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主键：id；id由Room自增。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自增记录主键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记录日期 YYYY-MM-DD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time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记录时间 HH:mm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moodType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心情类型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note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记录备注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content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正文内容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imageUris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图片URI列表字符串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createdAt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创建时间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updatedAt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更新时间 毫秒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02 纪念日记录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anniversary_records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主键：id；id由Room自增。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自增记录主键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title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纪念日标题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targetDate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目标日期 YYYY-MM-DD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isCountdown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是否倒计时 0或1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colorHex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颜色 默认#FF9800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createdAt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创建时间 毫秒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03 学生代号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care_students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主键：studentId, dataDomain。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studentCode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展示代号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索引：studentCode, dataDomain 唯一。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2 04 教师责任分配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care_teacher_assignments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主键：teacherId, studentId, dataDomain。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teacherId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 普通。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05 量表评估记录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care_assessments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主键：assessmentId。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量表记录标识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记录类型枚举名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instrumentVersion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量表题本版本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encryptedAnswers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逐题答案密文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totalScore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量表总分 明文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symptomBand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症状分段名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记录或授权状态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completedAtEpochMillis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完成时间 毫秒 可空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scoringVersion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评分版本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逐题答案为加密字段，总分、类型和状态仍为明文。完成态与缺题检查由仓库及评分逻辑保证。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06 健康数据授权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care_consents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主键：studentId, dataDomain。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scopes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授权范围集合字符串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记录或授权状态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revision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授权版本递增值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changedAtEpochMillis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授权变更时间 毫秒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除主键外无独立索引声明。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同一学生和数据域保存一个授权快照，scopes可同时包含心率与睡眠；revision用于撤回后竞态拦截。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07 原始健康样本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care_health_samples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主键：sampleId。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sampleId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健康样本标识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ownerId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样本所有者标识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source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数据来源标识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记录类型枚举名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measuredAtEpochMillis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测量时间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encryptedValueAndUnit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数值及单位密文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quality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样本或信号质量枚举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simulated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是否模拟数据 0或1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consentRevision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采集关联授权版本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索引：ownerId, dataDomain, measuredAtEpochMillis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只有数值与单位组成的负载加密，元数据用于授权、时间范围查询与信号提取。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08 生理辅助信号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care_signals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主键：signalId。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signalId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辅助信号标识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记录类型枚举名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windowStartEpochMillis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信号窗口开始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windowEndEpochMillis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信号窗口结束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quality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样本或信号质量枚举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validUntilEpochMillis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信号有效截止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ruleVersion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规则版本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consentRevision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采集关联授权版本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simulated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是否模拟数据 0或1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dataDomain, validUntilEpochMillis 普通。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09 综合评估结果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care_evaluations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主键：evaluationId。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evaluationId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评估结果标识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assessmentIds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关联量表ID集合字符串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baseConcernLevel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量表基础关注等级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dispositionPriority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复核优先级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auxiliaryTags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辅助标签集合字符串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dataSufficiency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数据充分性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ruleVersion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规则版本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generatedAtEpochMillis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评估生成时间 毫秒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assessmentIds和auxiliaryTags为集合序列化字符串，并非关系连接表；不得按普通子串实现精确ID关联。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10 预警事件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care_alerts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主键：eventId。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eventId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预警事件标识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studentCode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展示代号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concernLevel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关注等级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minimalReasonTags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最小原因标签字符串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occurredAtEpochMillis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事件发生时间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ruleVersion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规则版本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evaluationId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评估结果标识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deduplicationKey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预警去重键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disposition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预警处置状态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索引：deduplicationKey, dataDomain 唯一；studentId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唯一索引用于抑制同数据域内同一逻辑预警重复写入；教师读取通过专用摘要转换。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11 平台投递记录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care_deliveries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主键：deliveryId。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deliveryId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投递记录标识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alertId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关联预警标识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recipientId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接收方标识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attemptCount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累计尝试次数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nextRetryAtEpochMillis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下次重试时间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simulated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是否模拟数据 0或1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idempotencyKey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投递幂等键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status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业务状态枚举名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encryptedReceipt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投递回执密文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索引：idempotencyKey, dataDomain 唯一；alertId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持久化待投递和重试状态；回执可空且加密。成功状态必须结合simulated解释。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12 教师干预记录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care_interventions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主键：caseId。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caseId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干预记录标识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assignedTeacherId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责任教师标识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alertId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关联预警标识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status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业务状态枚举名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startedAtEpochMillis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启动时间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encryptedMinimalActionNote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最小处理记录密文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lastIdempotencyKey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最近操作幂等键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 普通；assignedTeacherId, dataDomain 普通。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13 AA随访档案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care_aa_enrollments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主键：enrollmentId。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enrollmentId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AA档案标识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interventionId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关联干预标识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enrolledAtEpochMillis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AA入库时间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status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业务状态枚举名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activeSlot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活动槽位 ACTIVE 退出后空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followUpPolicyVersion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随访策略版本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encryptedExitReview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退出申请及审核密文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dataDomain, activeSlot 唯一；interventionId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同学生同域activeSlot=ACTIVE只能存在一条，退出后置空。SQLite唯一索引允许多个NULL，因此可保留多个已退出历史档案。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14 随访任务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care_follow_up_tasks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主键：taskId。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taskId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随访任务标识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记录类型枚举名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dueAtEpochMillis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任务到期时间 毫秒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completedAtEpochMillis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完成时间 毫秒 可空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relatedAssessmentId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是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复测关联量表标识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status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业务状态枚举名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索引：studentId, dataDomain, dueAtEpochMillis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relatedAssessmentId只用于复测证据，普通打卡可空。表结构不强制量表外键，仓库检查记录归属和时序。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15 审计事件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care_audit_events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主键：auditId。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1"/>
        <w:gridCol w:w="1008"/>
        <w:gridCol w:w="605"/>
        <w:gridCol w:w="4608"/>
      </w:tblGrid>
      <w:tr>
        <w:trPr>
          <w:cantSplit/>
          <w:tblHeader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字段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类型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可空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auditId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审计事件标识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actorId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操作主体标识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dataDomain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 DEMO或REAL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操作类型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objectCode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对象代号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result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TEXT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操作结果</w:t>
            </w:r>
          </w:p>
        </w:tc>
      </w:tr>
      <w:tr>
        <w:trPr>
          <w:cantSplit/>
        </w:trPr>
        <w:tc>
          <w:tcPr>
            <w:tcW w:type="dxa" w:w="357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occurredAtEpochMillis</w:t>
            </w:r>
          </w:p>
        </w:tc>
        <w:tc>
          <w:tcPr>
            <w:tcW w:type="dxa" w:w="10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INTEGER</w:t>
            </w:r>
          </w:p>
        </w:tc>
        <w:tc>
          <w:tcPr>
            <w:tcW w:type="dxa" w:w="605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否</w:t>
            </w:r>
          </w:p>
        </w:tc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事件发生时间 毫秒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索引：dataDomain, occurredAtEpochMillis 普通。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保存必要动作和结果，不应把原始健康值、答案或处理记录正文写入审计字段。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一致性和安全设计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启动干预、创建或复用 AA、创建首轮任务是关键事务边界。稳定事件键、投递幂等键和活动槽位索引限制重复业务记录。不能依赖单纯的“先查再写”替代数据库唯一约束；并发冲突应转换为一致的业务结果。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6912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保护范围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当前设计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逐题答案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encryptedAnswers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原始健康值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encryptedValueAndUnit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干预处理备注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encryptedMinimalActionNote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退出申请和审核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encryptedExitReview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投递回执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encryptedReceipt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加密方式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Android Keystore管理密钥；AES-GCM与记录上下文AAD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上述为字段级加密，SQLite 文件本身并未整体加密。标识、代号、总分、时间、状态、标签等仍可作为明文列存在；原有日记表未因新增安全层而自动加密。正式环境需基于数据分级进一步确定存储与备份方案。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仓库查询需要同时携带可信身份和数据域；健康原始数据只通过本人接口暴露给学生界面，内部系统会话用于授权范围内提取信号。教师通过摘要模型访问，不能直接复用学生原始数据查询。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迁移与维护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显式 MIGRATION_3_4 创建照护表及索引，保留原有心情和纪念日数据。当前没有破坏性 fallback；不应通过清空数据库来掩盖迁移失败。更旧版本的完整升级路径尚不能从现有迁移声明确认，发布前需补齐版本覆盖。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变更流程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修改 Entity 后递增数据库版本，编写前向迁移；用历史数据库验证字段默认值、空值、索引与数据保留；检查加密字段的上下文与旧密文兼容。字段重命名、规则版本升级和数据域策略变更必须分别验证。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备份与恢复边界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当前没有提供面向用户的完整照护数据导出、跨设备恢复和密钥迁移流程。只复制数据库不保证恢复可解密数据；Android Keystore 密钥与设备或应用安装环境有关。卸载或清除应用数据可能造成记录丢失，不可将其作为常规升级步骤。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建议验证清单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检查15张表结构与Room定义一致；验证复合唯一键冲突、活动AA退出再入库、撤回后拒绝写入、按范围删除不影响其他学生、重复投递恢复，以及3到4迁移保留旧记录。验证日志不得携带敏感明文。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data/MoodDatabase.kt</w:t>
        <w:br/>
        <w:t>data/MoodRecord.kt</w:t>
        <w:br/>
        <w:t>data/AnniversaryRecord.kt</w:t>
        <w:br/>
        <w:t>data/care/CareEntities.kt</w:t>
        <w:br/>
        <w:t>data/care/CareDao.kt</w:t>
        <w:br/>
        <w:t>data/care/PrivateRepositories.kt</w:t>
        <w:br/>
        <w:t>data/care/WorkRepositories.kt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基线160f96e未修改Room结构、版本4、15张表或3到4迁移。验证边界见docs/testing/下2026-09-18功能测试、UI优化验收和2026-09-19界面适配报告。</w:t>
      </w:r>
    </w:p>
    <w:p>
      <w:pPr>
        <w:pStyle w:val="Heading1"/>
      </w:pPr>
      <w:r>
        <w:rPr>
          <w:color w:val="000000"/>
        </w:rPr>
        <w:t>5 本轮数据结构确认</w:t>
      </w:r>
    </w:p>
    <w:p>
      <w:pPr>
        <w:spacing w:after="120"/>
      </w:pPr>
      <w:r>
        <w:t>功能代码基线698d6fe未修改Room版本、15张表、实体字段、DAO或3到4迁移。纪念日编辑复用anniversary_records主键执行REPLACE，并保留createdAt；今日记录、趋势和复盘均由既有mood_records查询与内存聚合完成。AA合成演示不写入任何表。</w:t>
      </w:r>
    </w:p>
    <w:p>
      <w:r>
        <w:br w:type="page"/>
      </w:r>
    </w:p>
    <w:p>
      <w:pPr>
        <w:pStyle w:val="Heading1"/>
      </w:pPr>
      <w:r>
        <w:t>6 深度洞察数据影响确认</w:t>
      </w:r>
    </w:p>
    <w:p>
      <w:r>
        <w:t>本轮深度洞察和交互扩展不修改Room数据库版本、实体、DAO或迁移。连续记录、波动程度、高低点、时段分布和下一步建议均在内存中根据当前学生的mood_records查询结果计算。</w:t>
      </w:r>
    </w:p>
    <w:p>
      <w:r>
        <w:t>反思练习不新增独立答案表。用户选择写下想法时进入现有MoodRecord编辑流程，因此继续使用当前记录的本地存储和权限边界。教师端不能读取这些原始记录。</w:t>
      </w:r>
    </w:p>
    <w:p>
      <w:r>
        <w:br w:type="page"/>
      </w:r>
    </w:p>
    <w:p>
      <w:pPr>
        <w:pStyle w:val="Heading1"/>
      </w:pPr>
      <w:r>
        <w:t>7 双角色入口数据影响确认</w:t>
      </w:r>
    </w:p>
    <w:p>
      <w:r>
        <w:t>双角色入口和导航重构不修改Room版本、15张表、实体字段、DAO或3到4迁移。身份由SessionProvider提供，角色路由不写入业务数据库。</w:t>
      </w:r>
    </w:p>
    <w:p>
      <w:r>
        <w:t>学生本人数据继续以studentId和dataDomain限定，教师访问继续由care_teacher_assignments校验责任范围。教师工作台从care_alerts、care_interventions和必要的care_aa_enrollments读取摘要，不查询mood_records正文、care_assessments逐题密文或care_health_samples原始值。</w:t>
      </w:r>
    </w:p>
    <w:p>
      <w:r>
        <w:t>正式接入学校认证时应在受信服务端维护账号、角色和责任范围。当前固定DEMO身份不应迁移为生产账号表，也不能作为真实授权方案。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MC-DOC-04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心情日历数据库设计说明书</dc:title>
  <dc:subject>描述 Room 版本4的15张实际数据表、字段、索引、逻辑关系与安全边界。字段字典直接核对 Kotlin Entity，避免把未来服务端结构混入当前设计。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