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B9" w:rsidRPr="00F341CF" w:rsidRDefault="00EB6EB9" w:rsidP="00EB6EB9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bookmarkStart w:id="0" w:name="_GoBack"/>
      <w:bookmarkEnd w:id="0"/>
      <w:proofErr w:type="gramStart"/>
      <w:r w:rsidRPr="00F341CF">
        <w:rPr>
          <w:b/>
          <w:color w:val="auto"/>
          <w:szCs w:val="24"/>
        </w:rPr>
        <w:t>Figure 3.7.</w:t>
      </w:r>
      <w:proofErr w:type="gramEnd"/>
      <w:r w:rsidRPr="00F341CF">
        <w:rPr>
          <w:b/>
          <w:color w:val="auto"/>
          <w:szCs w:val="24"/>
        </w:rPr>
        <w:t xml:space="preserve">  </w:t>
      </w:r>
      <w:proofErr w:type="gramStart"/>
      <w:r w:rsidRPr="00F341CF">
        <w:rPr>
          <w:b/>
          <w:color w:val="auto"/>
          <w:szCs w:val="24"/>
        </w:rPr>
        <w:t>Personal Data Sheet</w:t>
      </w:r>
      <w:r>
        <w:rPr>
          <w:b/>
          <w:color w:val="auto"/>
          <w:szCs w:val="24"/>
        </w:rPr>
        <w:t>.</w:t>
      </w:r>
      <w:proofErr w:type="gramEnd"/>
    </w:p>
    <w:p w:rsidR="00EB6EB9" w:rsidRPr="00F341CF" w:rsidRDefault="00EB6EB9" w:rsidP="00EB6EB9">
      <w:pPr>
        <w:pStyle w:val="tabular"/>
        <w:widowControl/>
        <w:spacing w:before="0" w:line="240" w:lineRule="auto"/>
        <w:jc w:val="left"/>
        <w:rPr>
          <w:color w:val="auto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20"/>
        <w:gridCol w:w="3690"/>
      </w:tblGrid>
      <w:tr w:rsidR="00EB6EB9" w:rsidRPr="00F341CF" w:rsidTr="00766B3D">
        <w:tc>
          <w:tcPr>
            <w:tcW w:w="8910" w:type="dxa"/>
            <w:gridSpan w:val="2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center"/>
              <w:rPr>
                <w:b/>
                <w:color w:val="auto"/>
                <w:szCs w:val="24"/>
              </w:rPr>
            </w:pPr>
            <w:r w:rsidRPr="00F341CF">
              <w:rPr>
                <w:b/>
                <w:color w:val="auto"/>
                <w:szCs w:val="24"/>
              </w:rPr>
              <w:t>PERSONAL DATA SHEET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DATE PREPARED: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NAME OF ACCUSED: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ORGANIZATION: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GRADE: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SSAN: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DATE OF RANK: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PAY GRADE: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DATE OF BIRTH: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TAFMSD:  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LENGTH OF SERVICE:  </w:t>
            </w:r>
            <w:r w:rsidRPr="00F341CF">
              <w:rPr>
                <w:i/>
                <w:color w:val="auto"/>
                <w:szCs w:val="24"/>
              </w:rPr>
              <w:t>(See Note 1)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AFSC: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MILITARY TEST SCORES: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BASIC PAY: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HARDSHIP DUTY PAY: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INITIAL DATE OF CURRENT SERVICE: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HOSTILE FIRE PAY: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TERM OF CURRENT SERVICE: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IMMINENT DANGER PAY: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8910" w:type="dxa"/>
            <w:gridSpan w:val="2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PRIOR SERVICE:  </w:t>
            </w:r>
            <w:r w:rsidRPr="00F341CF">
              <w:rPr>
                <w:i/>
                <w:color w:val="auto"/>
                <w:szCs w:val="24"/>
              </w:rPr>
              <w:t xml:space="preserve">(See Note 2)  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SPECIAL PAY AND BONUSES:</w:t>
            </w:r>
          </w:p>
        </w:tc>
      </w:tr>
      <w:tr w:rsidR="00EB6EB9" w:rsidRPr="00F341CF" w:rsidTr="00766B3D">
        <w:tc>
          <w:tcPr>
            <w:tcW w:w="8910" w:type="dxa"/>
            <w:gridSpan w:val="2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OVERSEAS SERVICE (OCONUS):  </w:t>
            </w:r>
            <w:r w:rsidRPr="00F341CF">
              <w:rPr>
                <w:i/>
                <w:color w:val="auto"/>
                <w:szCs w:val="24"/>
              </w:rPr>
              <w:t xml:space="preserve">(See Note 3) 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8910" w:type="dxa"/>
            <w:gridSpan w:val="2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COMBAT SERVICE:  </w:t>
            </w:r>
            <w:r w:rsidRPr="00F341CF">
              <w:rPr>
                <w:i/>
                <w:color w:val="auto"/>
                <w:szCs w:val="24"/>
              </w:rPr>
              <w:t xml:space="preserve">(See Note 4) 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8910" w:type="dxa"/>
            <w:gridSpan w:val="2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NATURE OF PRETRIAL RESTRAINT:  </w:t>
            </w:r>
            <w:r w:rsidRPr="00F341CF">
              <w:rPr>
                <w:i/>
                <w:color w:val="auto"/>
                <w:szCs w:val="24"/>
              </w:rPr>
              <w:t>(See Note 5)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MARITAL STATUS: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NO. OF DEPENDENTS:</w:t>
            </w: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NO. OF PREVIOUS COURT-MARTIAL </w:t>
            </w:r>
          </w:p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CONVICTIONS: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b/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 xml:space="preserve">NO. OF PREVIOUS ARTICLE 15 ACTIONS: 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  <w:tr w:rsidR="00EB6EB9" w:rsidRPr="00F341CF" w:rsidTr="00766B3D">
        <w:tc>
          <w:tcPr>
            <w:tcW w:w="522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  <w:r w:rsidRPr="00F341CF">
              <w:rPr>
                <w:color w:val="auto"/>
                <w:szCs w:val="24"/>
              </w:rPr>
              <w:t>AWARDS AND DECORATIONS:</w:t>
            </w:r>
          </w:p>
        </w:tc>
        <w:tc>
          <w:tcPr>
            <w:tcW w:w="3690" w:type="dxa"/>
          </w:tcPr>
          <w:p w:rsidR="00EB6EB9" w:rsidRPr="00F341CF" w:rsidRDefault="00EB6EB9" w:rsidP="00766B3D">
            <w:pPr>
              <w:pStyle w:val="rowTblrFig"/>
              <w:widowControl/>
              <w:spacing w:before="0" w:line="240" w:lineRule="auto"/>
              <w:jc w:val="left"/>
              <w:rPr>
                <w:color w:val="auto"/>
                <w:szCs w:val="24"/>
              </w:rPr>
            </w:pPr>
          </w:p>
        </w:tc>
      </w:tr>
    </w:tbl>
    <w:p w:rsidR="00EB6EB9" w:rsidRPr="00F341CF" w:rsidRDefault="00EB6EB9" w:rsidP="00EB6E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3091" w:rsidRPr="003E6852" w:rsidRDefault="00DC3091" w:rsidP="00DC30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852">
        <w:rPr>
          <w:rFonts w:ascii="Times New Roman" w:hAnsi="Times New Roman" w:cs="Times New Roman"/>
          <w:b/>
          <w:sz w:val="28"/>
          <w:szCs w:val="28"/>
        </w:rPr>
        <w:t>Personal Data – Privacy Act of 1974 (5 U.S.C. 552a)</w:t>
      </w:r>
    </w:p>
    <w:p w:rsidR="00DC3091" w:rsidRDefault="00DC3091" w:rsidP="00EB6E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EB9" w:rsidRPr="00F341CF" w:rsidRDefault="00EB6EB9" w:rsidP="00EB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1CF">
        <w:rPr>
          <w:rFonts w:ascii="Times New Roman" w:hAnsi="Times New Roman" w:cs="Times New Roman"/>
          <w:sz w:val="24"/>
          <w:szCs w:val="24"/>
        </w:rPr>
        <w:t>NOTES:</w:t>
      </w:r>
    </w:p>
    <w:p w:rsidR="00EB6EB9" w:rsidRPr="00F341CF" w:rsidRDefault="00EB6EB9" w:rsidP="00EB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1CF">
        <w:rPr>
          <w:rFonts w:ascii="Times New Roman" w:hAnsi="Times New Roman" w:cs="Times New Roman"/>
          <w:sz w:val="24"/>
          <w:szCs w:val="24"/>
        </w:rPr>
        <w:t>1.  List in years and months (</w:t>
      </w:r>
      <w:r w:rsidRPr="00F341CF">
        <w:rPr>
          <w:rFonts w:ascii="Times New Roman" w:hAnsi="Times New Roman" w:cs="Times New Roman"/>
          <w:i/>
          <w:iCs/>
          <w:sz w:val="24"/>
          <w:szCs w:val="24"/>
        </w:rPr>
        <w:t>e.g.</w:t>
      </w:r>
      <w:r w:rsidRPr="00F341CF">
        <w:rPr>
          <w:rFonts w:ascii="Times New Roman" w:hAnsi="Times New Roman" w:cs="Times New Roman"/>
          <w:sz w:val="24"/>
          <w:szCs w:val="24"/>
        </w:rPr>
        <w:t xml:space="preserve"> 2 years, 3 months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Lost time: 8 days</w:t>
      </w:r>
      <w:r w:rsidRPr="00F341CF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F341CF">
        <w:rPr>
          <w:rFonts w:ascii="Times New Roman" w:hAnsi="Times New Roman" w:cs="Times New Roman"/>
          <w:sz w:val="24"/>
          <w:szCs w:val="24"/>
        </w:rPr>
        <w:t xml:space="preserve">  Exclude and identify lost </w:t>
      </w:r>
      <w:r w:rsidRPr="00F341CF"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r>
        <w:rPr>
          <w:rFonts w:ascii="Times New Roman" w:hAnsi="Times New Roman" w:cs="Times New Roman"/>
          <w:sz w:val="24"/>
          <w:szCs w:val="24"/>
        </w:rPr>
        <w:t xml:space="preserve">as calculated by personnel records </w:t>
      </w:r>
      <w:r w:rsidRPr="00F341CF">
        <w:rPr>
          <w:rFonts w:ascii="Times New Roman" w:hAnsi="Times New Roman" w:cs="Times New Roman"/>
          <w:sz w:val="24"/>
          <w:szCs w:val="24"/>
        </w:rPr>
        <w:t xml:space="preserve">(i.e., prior </w:t>
      </w:r>
      <w:r>
        <w:rPr>
          <w:rFonts w:ascii="Times New Roman" w:hAnsi="Times New Roman" w:cs="Times New Roman"/>
          <w:sz w:val="24"/>
          <w:szCs w:val="24"/>
        </w:rPr>
        <w:t xml:space="preserve">adjudged </w:t>
      </w:r>
      <w:r w:rsidRPr="00F341CF">
        <w:rPr>
          <w:rFonts w:ascii="Times New Roman" w:hAnsi="Times New Roman" w:cs="Times New Roman"/>
          <w:sz w:val="24"/>
          <w:szCs w:val="24"/>
        </w:rPr>
        <w:t xml:space="preserve">confinement, AWOL or periods of desertion, etc.)  </w:t>
      </w:r>
      <w:r>
        <w:rPr>
          <w:rFonts w:ascii="Times New Roman" w:hAnsi="Times New Roman" w:cs="Times New Roman"/>
          <w:sz w:val="24"/>
          <w:szCs w:val="24"/>
        </w:rPr>
        <w:t xml:space="preserve">Lost time does not include pre-trial confinement.  </w:t>
      </w:r>
      <w:r w:rsidRPr="00F341CF">
        <w:rPr>
          <w:rFonts w:ascii="Times New Roman" w:hAnsi="Times New Roman" w:cs="Times New Roman"/>
          <w:sz w:val="24"/>
          <w:szCs w:val="24"/>
        </w:rPr>
        <w:t xml:space="preserve">See AFI 36-2134, </w:t>
      </w:r>
      <w:r w:rsidRPr="00F341CF">
        <w:rPr>
          <w:rFonts w:ascii="Times New Roman" w:hAnsi="Times New Roman" w:cs="Times New Roman"/>
          <w:i/>
          <w:iCs/>
          <w:sz w:val="24"/>
          <w:szCs w:val="24"/>
        </w:rPr>
        <w:t>Air Force Duty Status Program</w:t>
      </w:r>
      <w:r w:rsidRPr="00F341CF">
        <w:rPr>
          <w:rFonts w:ascii="Times New Roman" w:hAnsi="Times New Roman" w:cs="Times New Roman"/>
          <w:sz w:val="24"/>
          <w:szCs w:val="24"/>
        </w:rPr>
        <w:t xml:space="preserve">, Chapter 3 and AFI 36-2604, </w:t>
      </w:r>
      <w:r w:rsidRPr="00F341CF">
        <w:rPr>
          <w:rFonts w:ascii="Times New Roman" w:hAnsi="Times New Roman" w:cs="Times New Roman"/>
          <w:i/>
          <w:iCs/>
          <w:sz w:val="24"/>
          <w:szCs w:val="24"/>
        </w:rPr>
        <w:t>Service Dates and Dates of Rank</w:t>
      </w:r>
      <w:r w:rsidRPr="00F341CF">
        <w:rPr>
          <w:rFonts w:ascii="Times New Roman" w:hAnsi="Times New Roman" w:cs="Times New Roman"/>
          <w:sz w:val="24"/>
          <w:szCs w:val="24"/>
        </w:rPr>
        <w:t>.</w:t>
      </w:r>
    </w:p>
    <w:p w:rsidR="00EB6EB9" w:rsidRPr="00F341CF" w:rsidRDefault="00EB6EB9" w:rsidP="00EB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1CF">
        <w:rPr>
          <w:rFonts w:ascii="Times New Roman" w:hAnsi="Times New Roman" w:cs="Times New Roman"/>
          <w:sz w:val="24"/>
          <w:szCs w:val="24"/>
        </w:rPr>
        <w:t>2.  Include all prior enlistments or periods of service, regardless of whether there was a break in service.</w:t>
      </w:r>
    </w:p>
    <w:p w:rsidR="00EB6EB9" w:rsidRPr="00F341CF" w:rsidRDefault="00EB6EB9" w:rsidP="00EB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1CF">
        <w:rPr>
          <w:rFonts w:ascii="Times New Roman" w:hAnsi="Times New Roman" w:cs="Times New Roman"/>
          <w:sz w:val="24"/>
          <w:szCs w:val="24"/>
        </w:rPr>
        <w:t>3.  Identify service for which credit for overseas service was awarded per AFI 36-2110.  Include dates and locations.</w:t>
      </w:r>
    </w:p>
    <w:p w:rsidR="00EB6EB9" w:rsidRPr="00F341CF" w:rsidRDefault="00EB6EB9" w:rsidP="00EB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1CF">
        <w:rPr>
          <w:rFonts w:ascii="Times New Roman" w:hAnsi="Times New Roman" w:cs="Times New Roman"/>
          <w:sz w:val="24"/>
          <w:szCs w:val="24"/>
        </w:rPr>
        <w:t xml:space="preserve">4.  Identify service for which the member was awarded "special pay for duty subject to hostile fire or imminent danger" per </w:t>
      </w:r>
      <w:proofErr w:type="gramStart"/>
      <w:r w:rsidRPr="00F341CF">
        <w:rPr>
          <w:rFonts w:ascii="Times New Roman" w:hAnsi="Times New Roman" w:cs="Times New Roman"/>
          <w:sz w:val="24"/>
          <w:szCs w:val="24"/>
        </w:rPr>
        <w:t>DoD</w:t>
      </w:r>
      <w:proofErr w:type="gramEnd"/>
      <w:r w:rsidRPr="00F341CF">
        <w:rPr>
          <w:rFonts w:ascii="Times New Roman" w:hAnsi="Times New Roman" w:cs="Times New Roman"/>
          <w:sz w:val="24"/>
          <w:szCs w:val="24"/>
        </w:rPr>
        <w:t xml:space="preserve"> 7000.14-R,</w:t>
      </w:r>
      <w:r w:rsidRPr="00F341CF">
        <w:rPr>
          <w:rFonts w:ascii="Times New Roman" w:hAnsi="Times New Roman" w:cs="Times New Roman"/>
          <w:i/>
          <w:iCs/>
          <w:sz w:val="24"/>
          <w:szCs w:val="24"/>
        </w:rPr>
        <w:t xml:space="preserve"> DoD Financial Management Regulation</w:t>
      </w:r>
      <w:r w:rsidRPr="00F341CF">
        <w:rPr>
          <w:rFonts w:ascii="Times New Roman" w:hAnsi="Times New Roman" w:cs="Times New Roman"/>
          <w:sz w:val="24"/>
          <w:szCs w:val="24"/>
        </w:rPr>
        <w:t>, Volume 7A, Chapter 10.  Include dates and locations.</w:t>
      </w:r>
    </w:p>
    <w:p w:rsidR="00EB6EB9" w:rsidRPr="00F341CF" w:rsidRDefault="00EB6EB9" w:rsidP="00EB6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1CF">
        <w:rPr>
          <w:rFonts w:ascii="Times New Roman" w:hAnsi="Times New Roman" w:cs="Times New Roman"/>
          <w:sz w:val="24"/>
          <w:szCs w:val="24"/>
        </w:rPr>
        <w:t>5.  Include type of restraint (</w:t>
      </w:r>
      <w:r w:rsidRPr="00F341CF">
        <w:rPr>
          <w:rFonts w:ascii="Times New Roman" w:hAnsi="Times New Roman" w:cs="Times New Roman"/>
          <w:i/>
          <w:iCs/>
          <w:sz w:val="24"/>
          <w:szCs w:val="24"/>
        </w:rPr>
        <w:t>see</w:t>
      </w:r>
      <w:r w:rsidRPr="00F341CF">
        <w:rPr>
          <w:rFonts w:ascii="Times New Roman" w:hAnsi="Times New Roman" w:cs="Times New Roman"/>
          <w:sz w:val="24"/>
          <w:szCs w:val="24"/>
        </w:rPr>
        <w:t xml:space="preserve"> RCM 304(a)), date imposed, location, and number of days.  Include restraint by civil authorities at the behest of the Air Force.  </w:t>
      </w:r>
    </w:p>
    <w:p w:rsidR="003E431E" w:rsidRPr="00EB6EB9" w:rsidRDefault="004B4E7A" w:rsidP="00EB6EB9"/>
    <w:sectPr w:rsidR="003E431E" w:rsidRPr="00EB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12"/>
    <w:rsid w:val="00366112"/>
    <w:rsid w:val="003C28E2"/>
    <w:rsid w:val="003E6852"/>
    <w:rsid w:val="0041254A"/>
    <w:rsid w:val="004B4E7A"/>
    <w:rsid w:val="004D6EF5"/>
    <w:rsid w:val="005B7E3A"/>
    <w:rsid w:val="008305F2"/>
    <w:rsid w:val="00840C51"/>
    <w:rsid w:val="00862227"/>
    <w:rsid w:val="009E0613"/>
    <w:rsid w:val="00DC3091"/>
    <w:rsid w:val="00EB6EB9"/>
    <w:rsid w:val="00FB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12"/>
    <w:pPr>
      <w:widowControl w:val="0"/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xt">
    <w:name w:val="para.txt"/>
    <w:rsid w:val="00366112"/>
    <w:pPr>
      <w:widowControl w:val="0"/>
      <w:spacing w:before="120" w:line="280" w:lineRule="atLeast"/>
      <w:jc w:val="both"/>
    </w:pPr>
    <w:rPr>
      <w:rFonts w:eastAsia="Times New Roman" w:cs="Times New Roman"/>
      <w:snapToGrid w:val="0"/>
      <w:color w:val="C0C0C0"/>
      <w:szCs w:val="20"/>
    </w:rPr>
  </w:style>
  <w:style w:type="paragraph" w:customStyle="1" w:styleId="chsubpara1">
    <w:name w:val="chsubpara1"/>
    <w:rsid w:val="009E0613"/>
    <w:pPr>
      <w:widowControl w:val="0"/>
      <w:spacing w:before="120" w:line="280" w:lineRule="atLeast"/>
      <w:ind w:left="360"/>
      <w:jc w:val="both"/>
    </w:pPr>
    <w:rPr>
      <w:rFonts w:eastAsia="Times New Roman" w:cs="Times New Roman"/>
      <w:snapToGrid w:val="0"/>
      <w:color w:val="C0C0C0"/>
      <w:szCs w:val="20"/>
    </w:rPr>
  </w:style>
  <w:style w:type="paragraph" w:styleId="BodyText2">
    <w:name w:val="Body Text 2"/>
    <w:basedOn w:val="Normal"/>
    <w:link w:val="BodyText2Char"/>
    <w:rsid w:val="00862227"/>
    <w:pPr>
      <w:widowControl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62227"/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nhideWhenUsed/>
    <w:rsid w:val="008305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05F2"/>
    <w:rPr>
      <w:rFonts w:asciiTheme="minorHAnsi" w:hAnsiTheme="minorHAnsi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305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305F2"/>
    <w:rPr>
      <w:rFonts w:asciiTheme="minorHAnsi" w:hAnsiTheme="minorHAnsi"/>
      <w:sz w:val="16"/>
      <w:szCs w:val="16"/>
    </w:rPr>
  </w:style>
  <w:style w:type="paragraph" w:customStyle="1" w:styleId="chFigureTitle">
    <w:name w:val="chFigureTitle"/>
    <w:rsid w:val="00840C51"/>
    <w:pPr>
      <w:keepNext/>
      <w:widowControl w:val="0"/>
      <w:spacing w:before="240" w:line="280" w:lineRule="atLeast"/>
    </w:pPr>
    <w:rPr>
      <w:rFonts w:eastAsia="Times New Roman" w:cs="Times New Roman"/>
      <w:b/>
      <w:snapToGrid w:val="0"/>
      <w:color w:val="C0C0C0"/>
      <w:szCs w:val="20"/>
    </w:rPr>
  </w:style>
  <w:style w:type="paragraph" w:customStyle="1" w:styleId="tabular">
    <w:name w:val="tabular"/>
    <w:rsid w:val="00EB6EB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80" w:line="280" w:lineRule="exact"/>
      <w:jc w:val="both"/>
    </w:pPr>
    <w:rPr>
      <w:rFonts w:eastAsia="Times New Roman" w:cs="Times New Roman"/>
      <w:snapToGrid w:val="0"/>
      <w:color w:val="C0C0C0"/>
      <w:szCs w:val="20"/>
    </w:rPr>
  </w:style>
  <w:style w:type="paragraph" w:customStyle="1" w:styleId="rowTblrFig">
    <w:name w:val="rowTblrFig"/>
    <w:rsid w:val="00EB6EB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80" w:line="280" w:lineRule="exact"/>
      <w:jc w:val="both"/>
    </w:pPr>
    <w:rPr>
      <w:rFonts w:eastAsia="Times New Roman" w:cs="Times New Roman"/>
      <w:snapToGrid w:val="0"/>
      <w:color w:val="C0C0C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12"/>
    <w:pPr>
      <w:widowControl w:val="0"/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xt">
    <w:name w:val="para.txt"/>
    <w:rsid w:val="00366112"/>
    <w:pPr>
      <w:widowControl w:val="0"/>
      <w:spacing w:before="120" w:line="280" w:lineRule="atLeast"/>
      <w:jc w:val="both"/>
    </w:pPr>
    <w:rPr>
      <w:rFonts w:eastAsia="Times New Roman" w:cs="Times New Roman"/>
      <w:snapToGrid w:val="0"/>
      <w:color w:val="C0C0C0"/>
      <w:szCs w:val="20"/>
    </w:rPr>
  </w:style>
  <w:style w:type="paragraph" w:customStyle="1" w:styleId="chsubpara1">
    <w:name w:val="chsubpara1"/>
    <w:rsid w:val="009E0613"/>
    <w:pPr>
      <w:widowControl w:val="0"/>
      <w:spacing w:before="120" w:line="280" w:lineRule="atLeast"/>
      <w:ind w:left="360"/>
      <w:jc w:val="both"/>
    </w:pPr>
    <w:rPr>
      <w:rFonts w:eastAsia="Times New Roman" w:cs="Times New Roman"/>
      <w:snapToGrid w:val="0"/>
      <w:color w:val="C0C0C0"/>
      <w:szCs w:val="20"/>
    </w:rPr>
  </w:style>
  <w:style w:type="paragraph" w:styleId="BodyText2">
    <w:name w:val="Body Text 2"/>
    <w:basedOn w:val="Normal"/>
    <w:link w:val="BodyText2Char"/>
    <w:rsid w:val="00862227"/>
    <w:pPr>
      <w:widowControl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62227"/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nhideWhenUsed/>
    <w:rsid w:val="008305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05F2"/>
    <w:rPr>
      <w:rFonts w:asciiTheme="minorHAnsi" w:hAnsiTheme="minorHAnsi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305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305F2"/>
    <w:rPr>
      <w:rFonts w:asciiTheme="minorHAnsi" w:hAnsiTheme="minorHAnsi"/>
      <w:sz w:val="16"/>
      <w:szCs w:val="16"/>
    </w:rPr>
  </w:style>
  <w:style w:type="paragraph" w:customStyle="1" w:styleId="chFigureTitle">
    <w:name w:val="chFigureTitle"/>
    <w:rsid w:val="00840C51"/>
    <w:pPr>
      <w:keepNext/>
      <w:widowControl w:val="0"/>
      <w:spacing w:before="240" w:line="280" w:lineRule="atLeast"/>
    </w:pPr>
    <w:rPr>
      <w:rFonts w:eastAsia="Times New Roman" w:cs="Times New Roman"/>
      <w:b/>
      <w:snapToGrid w:val="0"/>
      <w:color w:val="C0C0C0"/>
      <w:szCs w:val="20"/>
    </w:rPr>
  </w:style>
  <w:style w:type="paragraph" w:customStyle="1" w:styleId="tabular">
    <w:name w:val="tabular"/>
    <w:rsid w:val="00EB6EB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80" w:line="280" w:lineRule="exact"/>
      <w:jc w:val="both"/>
    </w:pPr>
    <w:rPr>
      <w:rFonts w:eastAsia="Times New Roman" w:cs="Times New Roman"/>
      <w:snapToGrid w:val="0"/>
      <w:color w:val="C0C0C0"/>
      <w:szCs w:val="20"/>
    </w:rPr>
  </w:style>
  <w:style w:type="paragraph" w:customStyle="1" w:styleId="rowTblrFig">
    <w:name w:val="rowTblrFig"/>
    <w:rsid w:val="00EB6EB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80" w:line="280" w:lineRule="exact"/>
      <w:jc w:val="both"/>
    </w:pPr>
    <w:rPr>
      <w:rFonts w:eastAsia="Times New Roman" w:cs="Times New Roman"/>
      <w:snapToGrid w:val="0"/>
      <w:color w:val="C0C0C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Boehm, Kellyann H Maj MIL USAF AFLOA/JAJM</dc:creator>
  <cp:lastModifiedBy>TULLOS, OWEN W Lt Col USAF ACC 49 WG/JA</cp:lastModifiedBy>
  <cp:revision>2</cp:revision>
  <dcterms:created xsi:type="dcterms:W3CDTF">2015-08-18T19:20:00Z</dcterms:created>
  <dcterms:modified xsi:type="dcterms:W3CDTF">2015-08-18T19:20:00Z</dcterms:modified>
</cp:coreProperties>
</file>