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5B9F"/>
          <w:sz w:val="32"/>
        </w:rPr>
        <w:t>DREMEL PREDICTIVE TREND ENGINE: TECHNICAL &amp; OPERATIONAL DOCUMENTATION</w:t>
      </w:r>
    </w:p>
    <w:p>
      <w:r>
        <w:rPr>
          <w:rFonts w:ascii="Calibri" w:hAnsi="Calibri"/>
          <w:b/>
          <w:color w:val="C64D0D"/>
          <w:sz w:val="28"/>
        </w:rPr>
        <w:t>System Architecture, Algorithmic Engine, and Agentic Workflow Specifications</w:t>
      </w:r>
    </w:p>
    <w:p>
      <w:r>
        <w:rPr>
          <w:rFonts w:ascii="Calibri" w:hAnsi="Calibri"/>
          <w:b/>
          <w:color w:val="005B9F"/>
          <w:sz w:val="24"/>
        </w:rPr>
        <w:t>1. Technical Architecture Overview</w:t>
      </w:r>
    </w:p>
    <w:p>
      <w:r>
        <w:t xml:space="preserve">The Dremel Predictive Trend Engine has evolved into a fully automated, agent-driven analytics platform. It bridges raw social big data with corporate financial planning and automated content strategy through a multi-stage, decoupled pipeline. The architecture is structurally divided into a </w:t>
      </w:r>
      <w:r>
        <w:rPr>
          <w:b/>
        </w:rPr>
        <w:t>Data Ingestion &amp; Processing Backend</w:t>
      </w:r>
      <w:r>
        <w:t xml:space="preserve">, an </w:t>
      </w:r>
      <w:r>
        <w:rPr>
          <w:b/>
        </w:rPr>
        <w:t>Agentic Evaluation Layer</w:t>
      </w:r>
      <w:r>
        <w:t xml:space="preserve">, and a </w:t>
      </w:r>
      <w:r>
        <w:rPr>
          <w:b/>
        </w:rPr>
        <w:t>Static Interactive Frontend</w:t>
      </w:r>
      <w:r>
        <w:t>.</w:t>
      </w:r>
    </w:p>
    <w:p>
      <w:r>
        <w:rPr>
          <w:rFonts w:ascii="Calibri" w:hAnsi="Calibri"/>
          <w:b/>
          <w:sz w:val="22"/>
        </w:rPr>
        <w:t>File-by-File Technical Breakdown</w:t>
      </w:r>
    </w:p>
    <w:p>
      <w:pPr>
        <w:pStyle w:val="ListNumber"/>
      </w:pPr>
      <w:r/>
      <w:r>
        <w:rPr>
          <w:b/>
        </w:rPr>
        <w:t>main.py (The Pipeline Data Orchestrator)</w:t>
      </w:r>
      <w:r/>
    </w:p>
    <w:p>
      <w:pPr>
        <w:pStyle w:val="ListBullet"/>
      </w:pPr>
      <w:r/>
      <w:r>
        <w:rPr>
          <w:b/>
        </w:rPr>
        <w:t>Core Responsibility:</w:t>
      </w:r>
      <w:r>
        <w:t xml:space="preserve"> Centralized execution script managing the data gathering, linguistic parsing, and visual analysis.</w:t>
      </w:r>
    </w:p>
    <w:p>
      <w:pPr>
        <w:pStyle w:val="ListBullet"/>
      </w:pPr>
      <w:r/>
      <w:r>
        <w:rPr>
          <w:b/>
        </w:rPr>
        <w:t>Linguistic Mechanics (NLP):</w:t>
      </w:r>
      <w:r>
        <w:t xml:space="preserve"> Bypasses heavy industrial construction data to focus on micro-creative domains (crafting, upcycling). Uses semantic tokenization and Syntactic Dependency Parsing to isolate Verb-Noun pairs (e.g., "restore table").</w:t>
      </w:r>
    </w:p>
    <w:p>
      <w:pPr>
        <w:pStyle w:val="ListBullet"/>
      </w:pPr>
      <w:r/>
      <w:r>
        <w:rPr>
          <w:b/>
        </w:rPr>
        <w:t>Detailed Comment Sentiment Analysis:</w:t>
      </w:r>
      <w:r>
        <w:t xml:space="preserve"> Beyond parsing video titles, the engine aggregates raw viewer comments and runs contextual sentiment analysis. This calculates an overall audience reception score, automatically filtering out highly engaged but toxic or controversial trends. This ensures Dremel only aligns its brand with positive, brand-safe DIY movements.</w:t>
      </w:r>
    </w:p>
    <w:p>
      <w:pPr>
        <w:pStyle w:val="ListBullet"/>
      </w:pPr>
      <w:r/>
      <w:r>
        <w:rPr>
          <w:b/>
        </w:rPr>
        <w:t>Computer Vision (CV) Mechanics:</w:t>
      </w:r>
      <w:r>
        <w:t xml:space="preserve"> Employs multimodal heuristic visual analysis on video thumbnails. Passes validated high-velocity trend thumbnails through inference layers to detect:</w:t>
      </w:r>
    </w:p>
    <w:p>
      <w:pPr>
        <w:pStyle w:val="ListBullet"/>
      </w:pPr>
      <w:r/>
      <w:r>
        <w:rPr>
          <w:b/>
        </w:rPr>
        <w:t>Face Detection &amp; Prominence:</w:t>
      </w:r>
      <w:r>
        <w:t xml:space="preserve"> Analyzes thumbnails for human faces to determine if personality-driven (creator-first) aesthetics are outperforming product-focused imagery.</w:t>
      </w:r>
    </w:p>
    <w:p>
      <w:pPr>
        <w:pStyle w:val="ListBullet"/>
      </w:pPr>
      <w:r/>
      <w:r>
        <w:rPr>
          <w:b/>
        </w:rPr>
        <w:t>Dominant Emotional Overtones:</w:t>
      </w:r>
      <w:r>
        <w:t xml:space="preserve"> Classifies images into categorical heuristic buckets (e.g., Moody, Energetic, Calm).</w:t>
      </w:r>
    </w:p>
    <w:p>
      <w:pPr>
        <w:pStyle w:val="ListBullet"/>
      </w:pPr>
      <w:r/>
      <w:r>
        <w:rPr>
          <w:b/>
        </w:rPr>
        <w:t>Color Palette Distribution:</w:t>
      </w:r>
      <w:r>
        <w:t xml:space="preserve"> Extracts dominant visual profiles in Hexadecimal format, providing exact brand aesthetic guidelines to the marketing team.</w:t>
      </w:r>
    </w:p>
    <w:p>
      <w:pPr>
        <w:pStyle w:val="ListNumber"/>
      </w:pPr>
      <w:r/>
      <w:r>
        <w:rPr>
          <w:b/>
        </w:rPr>
        <w:t>roxy_workflow.py (The Agentic Coordinator - 'Roxy')</w:t>
      </w:r>
      <w:r/>
    </w:p>
    <w:p>
      <w:pPr>
        <w:pStyle w:val="ListBullet"/>
      </w:pPr>
      <w:r/>
      <w:r>
        <w:rPr>
          <w:b/>
        </w:rPr>
        <w:t>Core Responsibility:</w:t>
      </w:r>
      <w:r>
        <w:t xml:space="preserve"> Acts as the primary director and orchestrator.</w:t>
      </w:r>
    </w:p>
    <w:p>
      <w:pPr>
        <w:pStyle w:val="ListBullet"/>
      </w:pPr>
      <w:r/>
      <w:r>
        <w:rPr>
          <w:b/>
        </w:rPr>
        <w:t>Mechanics:</w:t>
      </w:r>
      <w:r>
        <w:t xml:space="preserve"> Listens for commands or scheduled tasks, triggering the data pipeline and feeding the processed matrix into the specialized AI agents for evaluation.</w:t>
      </w:r>
    </w:p>
    <w:p>
      <w:pPr>
        <w:pStyle w:val="ListNumber"/>
      </w:pPr>
      <w:r/>
      <w:r>
        <w:rPr>
          <w:b/>
        </w:rPr>
        <w:t>carl_integration.py (Business Validation Agent - 'Carl')</w:t>
      </w:r>
      <w:r/>
    </w:p>
    <w:p>
      <w:pPr>
        <w:pStyle w:val="ListBullet"/>
      </w:pPr>
      <w:r/>
      <w:r>
        <w:rPr>
          <w:b/>
        </w:rPr>
        <w:t>Core Responsibility:</w:t>
      </w:r>
      <w:r>
        <w:t xml:space="preserve"> Mathematically assesses the financial viability of isolated trends.</w:t>
      </w:r>
    </w:p>
    <w:p>
      <w:pPr>
        <w:pStyle w:val="ListBullet"/>
      </w:pPr>
      <w:r/>
      <w:r>
        <w:rPr>
          <w:b/>
        </w:rPr>
        <w:t>Mechanics:</w:t>
      </w:r>
      <w:r>
        <w:t xml:space="preserve"> Carl analyzes the velocity data and cross-references it with Dremel’s target demographic and product use cases, officially approving the most viable candidates for campaign production.</w:t>
      </w:r>
    </w:p>
    <w:p>
      <w:pPr>
        <w:pStyle w:val="ListNumber"/>
      </w:pPr>
      <w:r/>
      <w:r>
        <w:rPr>
          <w:b/>
        </w:rPr>
        <w:t>maya_integration.py (Content Strategy Agent - 'Maya')</w:t>
      </w:r>
      <w:r/>
    </w:p>
    <w:p>
      <w:pPr>
        <w:pStyle w:val="ListBullet"/>
      </w:pPr>
      <w:r/>
      <w:r>
        <w:rPr>
          <w:b/>
        </w:rPr>
        <w:t>Core Responsibility:</w:t>
      </w:r>
      <w:r>
        <w:t xml:space="preserve"> Auto-generating professional creator briefs.</w:t>
      </w:r>
    </w:p>
    <w:p>
      <w:pPr>
        <w:pStyle w:val="ListBullet"/>
      </w:pPr>
      <w:r/>
      <w:r>
        <w:rPr>
          <w:b/>
        </w:rPr>
        <w:t>Mechanics:</w:t>
      </w:r>
      <w:r>
        <w:t xml:space="preserve"> Utilizes </w:t>
      </w:r>
      <w:r>
        <w:rPr>
          <w:b/>
        </w:rPr>
        <w:t>Loewenstein’s Information Gap Theory</w:t>
      </w:r>
      <w:r>
        <w:t xml:space="preserve"> to write compelling hook-based briefs. The agent defines what viewers know, the missing information that creates curiosity, and a satisfying product payoff, effectively writing complete briefs for the top 15 candidates.</w:t>
      </w:r>
    </w:p>
    <w:p>
      <w:pPr>
        <w:pStyle w:val="ListNumber"/>
      </w:pPr>
      <w:r/>
      <w:r>
        <w:rPr>
          <w:b/>
        </w:rPr>
        <w:t>static_dashboard.py &amp; web_dashboard (The Executive Interactive Dashboard)</w:t>
      </w:r>
      <w:r/>
    </w:p>
    <w:p>
      <w:pPr>
        <w:pStyle w:val="ListBullet"/>
      </w:pPr>
      <w:r/>
      <w:r>
        <w:rPr>
          <w:b/>
        </w:rPr>
        <w:t>Core Responsibility:</w:t>
      </w:r>
      <w:r>
        <w:t xml:space="preserve"> Compiles the final data and AI briefs into a responsive, dependency-free static web interface hosted on a </w:t>
      </w:r>
      <w:r>
        <w:rPr>
          <w:b/>
        </w:rPr>
        <w:t>24/7 globally accessible URL</w:t>
      </w:r>
      <w:r>
        <w:t>.</w:t>
      </w:r>
    </w:p>
    <w:p>
      <w:pPr>
        <w:pStyle w:val="ListBullet"/>
      </w:pPr>
      <w:r/>
      <w:r>
        <w:rPr>
          <w:b/>
        </w:rPr>
        <w:t>Mechanics &amp; Advantages:</w:t>
      </w:r>
      <w:r>
        <w:t xml:space="preserve"> This fundamentally upgrades the old Streamlit deployment. Unlike a Streamlit dashboard—which requires a heavy, constantly running Python backend, local execution, and suffers from server-side rendering latency—this new static deployment compiles purely to HTML/JS. It runs instantly and fluidly in any modern browser at zero ongoing server compute cost.</w:t>
      </w:r>
    </w:p>
    <w:p>
      <w:pPr>
        <w:pStyle w:val="ListBullet"/>
      </w:pPr>
      <w:r/>
      <w:r>
        <w:rPr>
          <w:b/>
        </w:rPr>
        <w:t>Core Dashboard Features:</w:t>
      </w:r>
      <w:r/>
    </w:p>
    <w:p>
      <w:pPr>
        <w:pStyle w:val="ListBullet"/>
      </w:pPr>
      <w:r/>
      <w:r>
        <w:rPr>
          <w:b/>
        </w:rPr>
        <w:t>The Trend Lifecycle Matrix:</w:t>
      </w:r>
      <w:r>
        <w:t xml:space="preserve"> A visual, interactive quadrant plotting the velocity of trends to instantly spot rising stars versus fading fads.</w:t>
      </w:r>
    </w:p>
    <w:p>
      <w:pPr>
        <w:pStyle w:val="ListBullet"/>
      </w:pPr>
      <w:r/>
      <w:r>
        <w:rPr>
          <w:b/>
        </w:rPr>
        <w:t>Auditable Intelligence Feed:</w:t>
      </w:r>
      <w:r>
        <w:t xml:space="preserve"> A scrollable live data feed showing the exact parsed NLP actions, material tags, comment sentiment, and CV emotion signals.</w:t>
      </w:r>
    </w:p>
    <w:p>
      <w:pPr>
        <w:pStyle w:val="ListBullet"/>
      </w:pPr>
      <w:r/>
      <w:r>
        <w:rPr>
          <w:b/>
        </w:rPr>
        <w:t>Campaign Opportunity Studio:</w:t>
      </w:r>
      <w:r>
        <w:t xml:space="preserve"> A dedicated tab housing all the Maya-generated influencer briefs, ready for immediate export.</w:t>
      </w:r>
    </w:p>
    <w:p>
      <w:pPr>
        <w:pStyle w:val="ListBullet"/>
      </w:pPr>
      <w:r/>
      <w:r>
        <w:rPr>
          <w:b/>
        </w:rPr>
        <w:t>Campaign ROI Estimator:</w:t>
      </w:r>
      <w:r>
        <w:t xml:space="preserve"> The interactive financial simulation engine.</w:t>
      </w:r>
    </w:p>
    <w:p>
      <w:r>
        <w:t>---</w:t>
      </w:r>
    </w:p>
    <w:p>
      <w:r>
        <w:rPr>
          <w:rFonts w:ascii="Calibri" w:hAnsi="Calibri"/>
          <w:b/>
          <w:color w:val="005B9F"/>
          <w:sz w:val="24"/>
        </w:rPr>
        <w:t>2. Core Mathematical Frameworks</w:t>
      </w:r>
    </w:p>
    <w:p>
      <w:r>
        <w:t>The system relies on proprietary mathematical frameworks to ensure data accuracy and commercial viability, augmented with financial inventory constraints.</w:t>
      </w:r>
    </w:p>
    <w:p>
      <w:r>
        <w:rPr>
          <w:rFonts w:ascii="Calibri" w:hAnsi="Calibri"/>
          <w:b/>
          <w:sz w:val="22"/>
        </w:rPr>
        <w:t>A. The Velocity Score Algorithm</w:t>
      </w:r>
    </w:p>
    <w:p>
      <w:r>
        <w:t xml:space="preserve">To guarantee that stale, historical videos do not contaminate strategic forecasting, a video's immediate engagement rate is filtered through an </w:t>
      </w:r>
      <w:r>
        <w:rPr>
          <w:b/>
        </w:rPr>
        <w:t>Exponential Time-Decay Function</w:t>
      </w:r>
      <w:r>
        <w:t>:</w:t>
      </w:r>
    </w:p>
    <w:p>
      <w:pPr>
        <w:ind w:left="720"/>
      </w:pPr>
      <w:r>
        <w:t>V = [ (Wv * Views + Wc * Comments) / Days_Live ] * e^(-λt)</w:t>
      </w:r>
    </w:p>
    <w:p>
      <w:pPr>
        <w:pStyle w:val="ListBullet"/>
      </w:pPr>
      <w:r/>
      <w:r>
        <w:rPr>
          <w:b/>
        </w:rPr>
        <w:t>Wv</w:t>
      </w:r>
      <w:r>
        <w:t xml:space="preserve"> and </w:t>
      </w:r>
      <w:r>
        <w:rPr>
          <w:b/>
        </w:rPr>
        <w:t>Wc</w:t>
      </w:r>
      <w:r>
        <w:t>: Custom weight coefficients (Comments are prioritized heavier than passive views).</w:t>
      </w:r>
    </w:p>
    <w:p>
      <w:pPr>
        <w:pStyle w:val="ListBullet"/>
      </w:pPr>
      <w:r/>
      <w:r>
        <w:rPr>
          <w:b/>
        </w:rPr>
        <w:t>Days_Live</w:t>
      </w:r>
      <w:r>
        <w:t>: Standardizes metrics into a linear daily interaction velocity.</w:t>
      </w:r>
    </w:p>
    <w:p>
      <w:pPr>
        <w:pStyle w:val="ListBullet"/>
      </w:pPr>
      <w:r/>
      <w:r>
        <w:rPr>
          <w:b/>
        </w:rPr>
        <w:t>e^(-λt)</w:t>
      </w:r>
      <w:r>
        <w:t xml:space="preserve">: The Age Tax. </w:t>
      </w:r>
      <w:r>
        <w:rPr>
          <w:b/>
        </w:rPr>
        <w:t>λ</w:t>
      </w:r>
      <w:r>
        <w:t xml:space="preserve"> dictates the strictness curve penalty coefficient and </w:t>
      </w:r>
      <w:r>
        <w:rPr>
          <w:b/>
        </w:rPr>
        <w:t>t</w:t>
      </w:r>
      <w:r>
        <w:t xml:space="preserve"> tracks total days live since upload.</w:t>
      </w:r>
    </w:p>
    <w:p>
      <w:r>
        <w:rPr>
          <w:rFonts w:ascii="Calibri" w:hAnsi="Calibri"/>
          <w:b/>
          <w:sz w:val="22"/>
        </w:rPr>
        <w:t>B. The Algorithmic Velocity Lift Formula</w:t>
      </w:r>
    </w:p>
    <w:p>
      <w:r>
        <w:t>To bridge numerical momentum with conversion forecasting, the engine applies a proportional normalization algorithm to determine the click-through rate (CTR) multiplier for viral trends:</w:t>
      </w:r>
    </w:p>
    <w:p>
      <w:pPr>
        <w:ind w:left="720"/>
      </w:pPr>
      <w:r>
        <w:t>Velocity_Lift = (Current_Trend_Velocity / Maximum_Dataset_Velocity) * L_max</w:t>
      </w:r>
    </w:p>
    <w:p>
      <w:pPr>
        <w:pStyle w:val="ListBullet"/>
      </w:pPr>
      <w:r/>
      <w:r>
        <w:rPr>
          <w:b/>
        </w:rPr>
        <w:t>Maximum_Dataset_Velocity</w:t>
      </w:r>
      <w:r>
        <w:t>: Absolute maximum statistical outlier in the current database matrix.</w:t>
      </w:r>
    </w:p>
    <w:p>
      <w:pPr>
        <w:pStyle w:val="ListBullet"/>
      </w:pPr>
      <w:r/>
      <w:r>
        <w:rPr>
          <w:b/>
        </w:rPr>
        <w:t>L_max</w:t>
      </w:r>
      <w:r>
        <w:t>: Hardcoded maximum permissible conversion boost bonus.</w:t>
      </w:r>
    </w:p>
    <w:p>
      <w:pPr>
        <w:pStyle w:val="ListBullet"/>
      </w:pPr>
      <w:r>
        <w:t>*Application*: Added directly to the baseline CTR to simulate psychological curiosity generated by micro-trends.</w:t>
      </w:r>
    </w:p>
    <w:p>
      <w:r>
        <w:rPr>
          <w:rFonts w:ascii="Calibri" w:hAnsi="Calibri"/>
          <w:b/>
          <w:sz w:val="22"/>
        </w:rPr>
        <w:t>C. The Fully Burdened ROI Funnel Logic</w:t>
      </w:r>
    </w:p>
    <w:p>
      <w:r>
        <w:t>The dashboard processes user sliders through a strict eCommerce acquisition funnel, accounting for margin erosion and inventory limits.</w:t>
      </w:r>
    </w:p>
    <w:p>
      <w:pPr>
        <w:pStyle w:val="ListNumber"/>
      </w:pPr>
      <w:r/>
      <w:r>
        <w:rPr>
          <w:b/>
        </w:rPr>
        <w:t>Total Campaign Cost:</w:t>
      </w:r>
      <w:r>
        <w:t xml:space="preserve"> `Cost_total = ((Target Views / 1000) * CPM Rate) + Fixed Seeding Costs`</w:t>
      </w:r>
    </w:p>
    <w:p>
      <w:pPr>
        <w:pStyle w:val="ListNumber"/>
      </w:pPr>
      <w:r/>
      <w:r>
        <w:rPr>
          <w:b/>
        </w:rPr>
        <w:t>Eroded Margin Realization:</w:t>
      </w:r>
      <w:r>
        <w:t xml:space="preserve"> `Margin_actual = Base Tool Margin - (Retail Price * Promo Discount %)`</w:t>
      </w:r>
    </w:p>
    <w:p>
      <w:pPr>
        <w:pStyle w:val="ListNumber"/>
      </w:pPr>
      <w:r/>
      <w:r>
        <w:rPr>
          <w:b/>
        </w:rPr>
        <w:t>Customer Lifetime Value (CLV) Injection:</w:t>
      </w:r>
      <w:r>
        <w:t xml:space="preserve"> Optionally injects Year 1 Accessory CLV (+£15/unit) directly into the gross revenue model.</w:t>
      </w:r>
    </w:p>
    <w:p>
      <w:pPr>
        <w:pStyle w:val="ListNumber"/>
      </w:pPr>
      <w:r/>
      <w:r>
        <w:rPr>
          <w:b/>
        </w:rPr>
        <w:t>Net Campaign Profit:</w:t>
      </w:r>
      <w:r>
        <w:t xml:space="preserve"> `Net Profit = (Total Paid Sales * Margin_actual) - Cost_total`</w:t>
      </w:r>
    </w:p>
    <w:p>
      <w:r>
        <w:t>*(Subject to the Marketing Availability Guardrail, which strictly caps total paid sales against current inventory stock).*</w:t>
      </w:r>
    </w:p>
    <w:p>
      <w:pPr>
        <w:pStyle w:val="ListNumber"/>
      </w:pPr>
      <w:r/>
      <w:r>
        <w:rPr>
          <w:b/>
        </w:rPr>
        <w:t>Fully Burdened ROI:</w:t>
      </w:r>
      <w:r>
        <w:t xml:space="preserve"> `ROI % = (Net Profit / Cost_total) * 100`</w:t>
      </w:r>
    </w:p>
    <w:p>
      <w:r>
        <w:t>---</w:t>
      </w:r>
    </w:p>
    <w:p>
      <w:r>
        <w:rPr>
          <w:rFonts w:ascii="Calibri" w:hAnsi="Calibri"/>
          <w:b/>
          <w:color w:val="C64D0D"/>
          <w:sz w:val="28"/>
        </w:rPr>
        <w:t>The Business Value: Autonomous Marketing Strategy</w:t>
      </w:r>
    </w:p>
    <w:p>
      <w:r>
        <w:t>*This section outlines the operational paradigm shift for the Dremel Marketing and Content teams.*</w:t>
      </w:r>
    </w:p>
    <w:p>
      <w:r>
        <w:rPr>
          <w:rFonts w:ascii="Calibri" w:hAnsi="Calibri"/>
          <w:b/>
          <w:color w:val="005B9F"/>
          <w:sz w:val="24"/>
        </w:rPr>
        <w:t>From Manual Execution to Agentic Automation</w:t>
      </w:r>
    </w:p>
    <w:p>
      <w:r>
        <w:t>In earlier iterations, identifying market trends required team members to manually run backend scraping scripts, monitor YouTube metrics for hours, and manually curate the outputs.</w:t>
      </w:r>
    </w:p>
    <w:p>
      <w:r/>
      <w:r>
        <w:rPr>
          <w:b/>
        </w:rPr>
        <w:t>Today, the process is entirely autonomous.</w:t>
      </w:r>
      <w:r>
        <w:t xml:space="preserve"> Powered by an intelligent agentic layer, the pipeline operates invisibly:</w:t>
      </w:r>
    </w:p>
    <w:p>
      <w:pPr>
        <w:pStyle w:val="ListBullet"/>
      </w:pPr>
      <w:r/>
      <w:r>
        <w:rPr>
          <w:b/>
        </w:rPr>
        <w:t>Zero-Touch Operation:</w:t>
      </w:r>
      <w:r>
        <w:t xml:space="preserve"> Simply send a message to the orchestrator agent (Roxy) via Slack, or rely on a scheduled background task. The agents independently run the complex mathematics, extract the data, and publish the final executive dashboard.</w:t>
      </w:r>
    </w:p>
    <w:p>
      <w:pPr>
        <w:pStyle w:val="ListBullet"/>
      </w:pPr>
      <w:r/>
      <w:r>
        <w:rPr>
          <w:b/>
        </w:rPr>
        <w:t>On-Demand Intelligence:</w:t>
      </w:r>
      <w:r>
        <w:t xml:space="preserve"> The system respects your time. It processes millions of data points in the background but only alerts the team and surfaces specific, required information when asked.</w:t>
      </w:r>
    </w:p>
    <w:p>
      <w:r>
        <w:rPr>
          <w:rFonts w:ascii="Calibri" w:hAnsi="Calibri"/>
          <w:b/>
          <w:color w:val="005B9F"/>
          <w:sz w:val="24"/>
        </w:rPr>
        <w:t>Beyond Text: The Shift to Visual Intelligence</w:t>
      </w:r>
    </w:p>
    <w:p>
      <w:r>
        <w:t>Previously, the engine relied heavily on Natural Language Processing (NLP) to find linguistic patterns in titles and descriptions. While effective, it missed the visual aesthetic—the core of the DIY and crafting market.</w:t>
      </w:r>
    </w:p>
    <w:p>
      <w:pPr>
        <w:pStyle w:val="ListBullet"/>
      </w:pPr>
      <w:r/>
      <w:r>
        <w:rPr>
          <w:b/>
        </w:rPr>
        <w:t>Computer Vision Integration:</w:t>
      </w:r>
      <w:r>
        <w:t xml:space="preserve"> The new pipeline heavily incorporates multimodal Computer Vision to "watch" the trends. Not only does it use </w:t>
      </w:r>
      <w:r>
        <w:rPr>
          <w:b/>
        </w:rPr>
        <w:t>Face Detection</w:t>
      </w:r>
      <w:r>
        <w:t xml:space="preserve"> to identify if creator-led thumbnails are converting better than product-led ones, but it also extracts the underlying psychology of the thumbnail imagery, categorizing the emotional overtones (e.g., Moody, Bright) and pinpointing the exact hexadecimal color palettes driving the most engagement. This empowers the design team to perfectly match their landing pages and ad creative to what is currently winning on YouTube.</w:t>
      </w:r>
    </w:p>
    <w:p>
      <w:r>
        <w:rPr>
          <w:rFonts w:ascii="Calibri" w:hAnsi="Calibri"/>
          <w:b/>
          <w:color w:val="005B9F"/>
          <w:sz w:val="24"/>
        </w:rPr>
        <w:t>Financial Predictability at Scale</w:t>
      </w:r>
    </w:p>
    <w:p>
      <w:r>
        <w:t xml:space="preserve">Marketing is no longer operating in the dark. The live dashboard features a fully-fledged </w:t>
      </w:r>
      <w:r>
        <w:rPr>
          <w:b/>
        </w:rPr>
        <w:t>ROI Calculator Engine</w:t>
      </w:r>
      <w:r>
        <w:t xml:space="preserve"> that serves as an essential tool for campaign planning.</w:t>
      </w:r>
    </w:p>
    <w:p>
      <w:pPr>
        <w:pStyle w:val="ListBullet"/>
      </w:pPr>
      <w:r/>
      <w:r>
        <w:rPr>
          <w:b/>
        </w:rPr>
        <w:t>Instant Budget Scenarios:</w:t>
      </w:r>
      <w:r>
        <w:t xml:space="preserve"> Marketing managers can adjust sliders for Influencer CPM, Promo Discounts, and Target Views, instantly calculating the exact estimated campaign budgets, margin erosion, and fully burdened ROI before a single pound is spent.</w:t>
      </w:r>
    </w:p>
    <w:p>
      <w:pPr>
        <w:pStyle w:val="ListBullet"/>
      </w:pPr>
      <w:r/>
      <w:r>
        <w:rPr>
          <w:b/>
        </w:rPr>
        <w:t>Ready-to-Deploy Briefs:</w:t>
      </w:r>
      <w:r>
        <w:t xml:space="preserve"> Paired with the automated content briefs published by the Content Strategist Agent (Maya), the marketing team can move from trend discovery to campaign execution in under 60 seconds.</w:t>
      </w:r>
    </w:p>
    <w:p>
      <w:pPr>
        <w:pStyle w:val="ListBullet"/>
      </w:pPr>
      <w:r/>
      <w:r>
        <w:rPr>
          <w:b/>
        </w:rPr>
        <w:t>Static, 24/7 Global Access:</w:t>
      </w:r>
      <w:r>
        <w:t xml:space="preserve"> By migrating away from clunky local Streamlit applications to a dependency-free, lightning-fast static webpage, the entire suite of interactive tools—from the Trend Matrix to the Intelligence Feed—is available via a single secure URL to any executive, anywhere in the world, on any device.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olor w:val="5555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