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BA1FB6" w14:paraId="5CCE8B3A" w14:textId="77777777" w:rsidTr="00BA1FB6">
        <w:trPr>
          <w:trHeight w:val="947"/>
        </w:trPr>
        <w:tc>
          <w:tcPr>
            <w:tcW w:w="4695" w:type="dxa"/>
            <w:vAlign w:val="center"/>
          </w:tcPr>
          <w:p w14:paraId="0BBF538C" w14:textId="46CA845B" w:rsidR="00BA1FB6" w:rsidRDefault="00BA1FB6" w:rsidP="00BA1FB6">
            <w:pPr>
              <w:jc w:val="center"/>
            </w:pPr>
            <w:r>
              <w:t>name</w:t>
            </w:r>
          </w:p>
        </w:tc>
        <w:tc>
          <w:tcPr>
            <w:tcW w:w="4695" w:type="dxa"/>
            <w:vAlign w:val="center"/>
          </w:tcPr>
          <w:p w14:paraId="45F4D650" w14:textId="2F78D1B3" w:rsidR="00BA1FB6" w:rsidRDefault="00BA1FB6" w:rsidP="00BA1FB6">
            <w:pPr>
              <w:jc w:val="center"/>
            </w:pPr>
            <w:r>
              <w:t>link</w:t>
            </w:r>
          </w:p>
        </w:tc>
      </w:tr>
      <w:tr w:rsidR="00BA1FB6" w14:paraId="75B74038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30264B8A" w14:textId="77777777" w:rsidR="00BA1FB6" w:rsidRPr="00BA1FB6" w:rsidRDefault="00BA1FB6" w:rsidP="00BA1FB6">
            <w:pPr>
              <w:shd w:val="clear" w:color="auto" w:fill="FFFFFF"/>
              <w:spacing w:before="120" w:after="120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bidi="si-LK"/>
                <w14:ligatures w14:val="none"/>
              </w:rPr>
            </w:pPr>
            <w:r w:rsidRPr="00BA1FB6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bidi="si-LK"/>
                <w14:ligatures w14:val="none"/>
              </w:rPr>
              <w:t>Past, Present, and Future of Face Recognition: A Review</w:t>
            </w:r>
          </w:p>
          <w:p w14:paraId="7AC00842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3409C42A" w14:textId="13F092C3" w:rsidR="00BA1FB6" w:rsidRDefault="00000000" w:rsidP="00BA1FB6">
            <w:pPr>
              <w:jc w:val="center"/>
            </w:pPr>
            <w:hyperlink r:id="rId4" w:history="1">
              <w:r w:rsidR="00BA1FB6">
                <w:rPr>
                  <w:rStyle w:val="Hyperlink"/>
                </w:rPr>
                <w:t>Electronics | Free Full-Text | Past, Present, and Future of Face Recognition: A Review (mdpi.com)</w:t>
              </w:r>
            </w:hyperlink>
          </w:p>
        </w:tc>
      </w:tr>
      <w:tr w:rsidR="00BA1FB6" w14:paraId="35063D83" w14:textId="77777777" w:rsidTr="00BA1FB6">
        <w:trPr>
          <w:trHeight w:val="947"/>
        </w:trPr>
        <w:tc>
          <w:tcPr>
            <w:tcW w:w="4695" w:type="dxa"/>
            <w:vAlign w:val="center"/>
          </w:tcPr>
          <w:p w14:paraId="417F34D4" w14:textId="77777777" w:rsidR="00BA1FB6" w:rsidRDefault="00BA1FB6" w:rsidP="00BA1FB6">
            <w:pPr>
              <w:pStyle w:val="Heading1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Face Recognition Systems: A Survey</w:t>
            </w:r>
          </w:p>
          <w:p w14:paraId="122790B1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12E6A2F5" w14:textId="76946D66" w:rsidR="00BA1FB6" w:rsidRDefault="00000000" w:rsidP="00BA1FB6">
            <w:pPr>
              <w:jc w:val="center"/>
            </w:pPr>
            <w:hyperlink r:id="rId5" w:history="1">
              <w:r w:rsidR="00BA1FB6">
                <w:rPr>
                  <w:rStyle w:val="Hyperlink"/>
                </w:rPr>
                <w:t>Sensors | Free Full-Text | Face Recognition Systems: A Survey (mdpi.com)</w:t>
              </w:r>
            </w:hyperlink>
          </w:p>
        </w:tc>
      </w:tr>
      <w:tr w:rsidR="00BA1FB6" w14:paraId="47748725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498290FD" w14:textId="77777777" w:rsidR="00061286" w:rsidRDefault="00061286" w:rsidP="00061286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proofErr w:type="spellStart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AdaFace</w:t>
            </w:r>
            <w:proofErr w:type="spellEnd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: Quality Adaptive Margin for Face Recognition</w:t>
            </w:r>
          </w:p>
          <w:p w14:paraId="4B72A062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077FA89F" w14:textId="66266594" w:rsidR="00BA1FB6" w:rsidRDefault="00000000" w:rsidP="00BA1FB6">
            <w:pPr>
              <w:jc w:val="center"/>
            </w:pPr>
            <w:hyperlink r:id="rId6" w:history="1">
              <w:r w:rsidR="00061286">
                <w:rPr>
                  <w:rStyle w:val="Hyperlink"/>
                </w:rPr>
                <w:t xml:space="preserve">[PDF] </w:t>
              </w:r>
              <w:proofErr w:type="spellStart"/>
              <w:r w:rsidR="00061286">
                <w:rPr>
                  <w:rStyle w:val="Hyperlink"/>
                </w:rPr>
                <w:t>AdaFace</w:t>
              </w:r>
              <w:proofErr w:type="spellEnd"/>
              <w:r w:rsidR="00061286">
                <w:rPr>
                  <w:rStyle w:val="Hyperlink"/>
                </w:rPr>
                <w:t>: Quality Adaptive Margin for Face Recognition | Semantic Scholar</w:t>
              </w:r>
            </w:hyperlink>
          </w:p>
        </w:tc>
      </w:tr>
      <w:tr w:rsidR="00BA1FB6" w14:paraId="5270D9E4" w14:textId="77777777" w:rsidTr="00BA1FB6">
        <w:trPr>
          <w:trHeight w:val="947"/>
        </w:trPr>
        <w:tc>
          <w:tcPr>
            <w:tcW w:w="4695" w:type="dxa"/>
            <w:vAlign w:val="center"/>
          </w:tcPr>
          <w:p w14:paraId="1FEB2D2D" w14:textId="77777777" w:rsidR="00D907EE" w:rsidRDefault="00D907EE" w:rsidP="00D907EE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 xml:space="preserve">Age-Invariant Face Recognition by Multi-Feature </w:t>
            </w:r>
            <w:proofErr w:type="spellStart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Fusionand</w:t>
            </w:r>
            <w:proofErr w:type="spellEnd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 xml:space="preserve"> Decomposition with Self-attention</w:t>
            </w:r>
          </w:p>
          <w:p w14:paraId="5C7176CC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07E76095" w14:textId="29616792" w:rsidR="00BA1FB6" w:rsidRDefault="00000000" w:rsidP="00BA1FB6">
            <w:pPr>
              <w:jc w:val="center"/>
            </w:pPr>
            <w:hyperlink r:id="rId7" w:history="1">
              <w:r w:rsidR="00D907EE">
                <w:rPr>
                  <w:rStyle w:val="Hyperlink"/>
                </w:rPr>
                <w:t xml:space="preserve">Age-Invariant Face Recognition by Multi-Feature </w:t>
              </w:r>
              <w:proofErr w:type="spellStart"/>
              <w:r w:rsidR="00D907EE">
                <w:rPr>
                  <w:rStyle w:val="Hyperlink"/>
                </w:rPr>
                <w:t>Fusionand</w:t>
              </w:r>
              <w:proofErr w:type="spellEnd"/>
              <w:r w:rsidR="00D907EE">
                <w:rPr>
                  <w:rStyle w:val="Hyperlink"/>
                </w:rPr>
                <w:t xml:space="preserve"> Decomposition with Self-attention | Semantic Scholar</w:t>
              </w:r>
            </w:hyperlink>
          </w:p>
        </w:tc>
      </w:tr>
      <w:tr w:rsidR="00BA1FB6" w14:paraId="74868485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687FCCED" w14:textId="77777777" w:rsidR="00D907EE" w:rsidRDefault="00D907EE" w:rsidP="00D907EE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proofErr w:type="spellStart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SynFace</w:t>
            </w:r>
            <w:proofErr w:type="spellEnd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: Face Recognition with Synthetic Data</w:t>
            </w:r>
          </w:p>
          <w:p w14:paraId="4E63EEA6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6AC72294" w14:textId="2157993E" w:rsidR="00BA1FB6" w:rsidRDefault="00000000" w:rsidP="00BA1FB6">
            <w:pPr>
              <w:jc w:val="center"/>
            </w:pPr>
            <w:hyperlink r:id="rId8" w:history="1">
              <w:r w:rsidR="00D907EE">
                <w:rPr>
                  <w:rStyle w:val="Hyperlink"/>
                </w:rPr>
                <w:t xml:space="preserve">[PDF] </w:t>
              </w:r>
              <w:proofErr w:type="spellStart"/>
              <w:r w:rsidR="00D907EE">
                <w:rPr>
                  <w:rStyle w:val="Hyperlink"/>
                </w:rPr>
                <w:t>SynFace</w:t>
              </w:r>
              <w:proofErr w:type="spellEnd"/>
              <w:r w:rsidR="00D907EE">
                <w:rPr>
                  <w:rStyle w:val="Hyperlink"/>
                </w:rPr>
                <w:t>: Face Recognition with Synthetic Data | Semantic Scholar</w:t>
              </w:r>
            </w:hyperlink>
          </w:p>
        </w:tc>
      </w:tr>
      <w:tr w:rsidR="00BA1FB6" w14:paraId="3F0283E1" w14:textId="77777777" w:rsidTr="00BA1FB6">
        <w:trPr>
          <w:trHeight w:val="947"/>
        </w:trPr>
        <w:tc>
          <w:tcPr>
            <w:tcW w:w="4695" w:type="dxa"/>
            <w:vAlign w:val="center"/>
          </w:tcPr>
          <w:p w14:paraId="3BEDF3B0" w14:textId="77777777" w:rsidR="00FB3FAF" w:rsidRDefault="00FB3FAF" w:rsidP="00FB3FAF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lastRenderedPageBreak/>
              <w:t>Face Recognition Techniques: A Survey</w:t>
            </w:r>
          </w:p>
          <w:p w14:paraId="6796CCCA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1F3B3F92" w14:textId="53C1121F" w:rsidR="00BA1FB6" w:rsidRDefault="00000000" w:rsidP="00BA1FB6">
            <w:pPr>
              <w:jc w:val="center"/>
            </w:pPr>
            <w:hyperlink r:id="rId9" w:history="1">
              <w:r w:rsidR="00FB3FAF">
                <w:rPr>
                  <w:rStyle w:val="Hyperlink"/>
                </w:rPr>
                <w:t>[PDF] Face Recognition Techniques: A Survey | Semantic Scholar</w:t>
              </w:r>
            </w:hyperlink>
          </w:p>
        </w:tc>
      </w:tr>
      <w:tr w:rsidR="00BA1FB6" w14:paraId="509462A2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3D96BDFD" w14:textId="77777777" w:rsidR="00D73B46" w:rsidRDefault="00D73B46" w:rsidP="00D73B46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Masked Face Recognition Using Deep Learning: A Review</w:t>
            </w:r>
          </w:p>
          <w:p w14:paraId="5E8A1F49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73DF1779" w14:textId="487E5769" w:rsidR="00BA1FB6" w:rsidRDefault="00000000" w:rsidP="00BA1FB6">
            <w:pPr>
              <w:jc w:val="center"/>
            </w:pPr>
            <w:hyperlink r:id="rId10" w:history="1">
              <w:r w:rsidR="00D73B46">
                <w:rPr>
                  <w:rStyle w:val="Hyperlink"/>
                </w:rPr>
                <w:t>[PDF] Masked Face Recognition Using Deep Learning: A Review | Semantic Scholar</w:t>
              </w:r>
            </w:hyperlink>
          </w:p>
        </w:tc>
      </w:tr>
      <w:tr w:rsidR="00BA1FB6" w14:paraId="5E663783" w14:textId="77777777" w:rsidTr="00BA1FB6">
        <w:trPr>
          <w:trHeight w:val="947"/>
        </w:trPr>
        <w:tc>
          <w:tcPr>
            <w:tcW w:w="4695" w:type="dxa"/>
            <w:vAlign w:val="center"/>
          </w:tcPr>
          <w:p w14:paraId="5DA13ECC" w14:textId="77777777" w:rsidR="00E13211" w:rsidRDefault="00E13211" w:rsidP="00E13211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proofErr w:type="spellStart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OpenFace</w:t>
            </w:r>
            <w:proofErr w:type="spellEnd"/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: A general-purpose face recognition library with mobile applications</w:t>
            </w:r>
          </w:p>
          <w:p w14:paraId="6798CD6C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6C0D89A4" w14:textId="3086DAC5" w:rsidR="00BA1FB6" w:rsidRDefault="00E13211" w:rsidP="00BA1FB6">
            <w:pPr>
              <w:jc w:val="center"/>
            </w:pPr>
            <w:hyperlink r:id="rId11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OpenFace</w:t>
              </w:r>
              <w:proofErr w:type="spellEnd"/>
              <w:r>
                <w:rPr>
                  <w:rStyle w:val="Hyperlink"/>
                </w:rPr>
                <w:t>: A general-purpose face recognition library with mobile applications | Semantic Scholar</w:t>
              </w:r>
            </w:hyperlink>
          </w:p>
        </w:tc>
      </w:tr>
      <w:tr w:rsidR="00BA1FB6" w14:paraId="664C875E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138F91EA" w14:textId="77777777" w:rsidR="00E13211" w:rsidRDefault="00E13211" w:rsidP="00E13211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45"/>
                <w:szCs w:val="45"/>
              </w:rPr>
            </w:pPr>
            <w:r>
              <w:rPr>
                <w:rFonts w:ascii="Roboto Slab" w:hAnsi="Roboto Slab" w:cs="Roboto Slab"/>
                <w:color w:val="2E3743"/>
                <w:sz w:val="45"/>
                <w:szCs w:val="45"/>
              </w:rPr>
              <w:t>A Review of Face Recognition Technology</w:t>
            </w:r>
          </w:p>
          <w:p w14:paraId="126C7BD4" w14:textId="77777777" w:rsidR="00BA1FB6" w:rsidRDefault="00BA1FB6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66D72252" w14:textId="00F92047" w:rsidR="00BA1FB6" w:rsidRDefault="00E13211" w:rsidP="00BA1FB6">
            <w:pPr>
              <w:jc w:val="center"/>
            </w:pPr>
            <w:hyperlink r:id="rId12" w:history="1">
              <w:r>
                <w:rPr>
                  <w:rStyle w:val="Hyperlink"/>
                </w:rPr>
                <w:t>A Review of Face Recognition Technology | Semantic Scholar</w:t>
              </w:r>
            </w:hyperlink>
          </w:p>
        </w:tc>
      </w:tr>
      <w:tr w:rsidR="006D6342" w14:paraId="4E412AEE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4C3051CA" w14:textId="77777777" w:rsidR="006D6342" w:rsidRDefault="006D6342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74BE9403" w14:textId="77777777" w:rsidR="006D6342" w:rsidRDefault="006D6342" w:rsidP="00BA1FB6">
            <w:pPr>
              <w:jc w:val="center"/>
            </w:pPr>
          </w:p>
        </w:tc>
      </w:tr>
      <w:tr w:rsidR="006D6342" w14:paraId="37A9C89D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23D40A64" w14:textId="77777777" w:rsidR="006D6342" w:rsidRDefault="006D6342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189F7074" w14:textId="77777777" w:rsidR="006D6342" w:rsidRDefault="006D6342" w:rsidP="00BA1FB6">
            <w:pPr>
              <w:jc w:val="center"/>
            </w:pPr>
          </w:p>
        </w:tc>
      </w:tr>
      <w:tr w:rsidR="006D6342" w14:paraId="52066489" w14:textId="77777777" w:rsidTr="00BA1FB6">
        <w:trPr>
          <w:trHeight w:val="898"/>
        </w:trPr>
        <w:tc>
          <w:tcPr>
            <w:tcW w:w="4695" w:type="dxa"/>
            <w:vAlign w:val="center"/>
          </w:tcPr>
          <w:p w14:paraId="5C080FCC" w14:textId="77777777" w:rsidR="006D6342" w:rsidRDefault="006D6342" w:rsidP="00BA1FB6">
            <w:pPr>
              <w:jc w:val="center"/>
            </w:pPr>
          </w:p>
        </w:tc>
        <w:tc>
          <w:tcPr>
            <w:tcW w:w="4695" w:type="dxa"/>
            <w:vAlign w:val="center"/>
          </w:tcPr>
          <w:p w14:paraId="3C52DD73" w14:textId="77777777" w:rsidR="006D6342" w:rsidRDefault="006D6342" w:rsidP="00BA1FB6">
            <w:pPr>
              <w:jc w:val="center"/>
            </w:pPr>
          </w:p>
        </w:tc>
      </w:tr>
    </w:tbl>
    <w:p w14:paraId="32335CA5" w14:textId="77777777" w:rsidR="009809EA" w:rsidRDefault="009809EA"/>
    <w:sectPr w:rsidR="009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3"/>
    <w:rsid w:val="00061286"/>
    <w:rsid w:val="006D6342"/>
    <w:rsid w:val="00750413"/>
    <w:rsid w:val="009809EA"/>
    <w:rsid w:val="00BA1FB6"/>
    <w:rsid w:val="00D73B46"/>
    <w:rsid w:val="00D907EE"/>
    <w:rsid w:val="00E13211"/>
    <w:rsid w:val="00EC5BA4"/>
    <w:rsid w:val="00FB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A5A"/>
  <w15:chartTrackingRefBased/>
  <w15:docId w15:val="{A1A5FDAA-D14F-4551-BFE9-76F960E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FB6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1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SynFace%3A-Face-Recognition-with-Synthetic-Data-Qiu-Yu/52acfaafe3e064df47bf168f588179425c0097c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Age-Invariant-Face-Recognition-by-Multi-Feature-Yan-Meng/8593a00e1bdbda6f637c99db812a3608a6eb2fca" TargetMode="External"/><Relationship Id="rId12" Type="http://schemas.openxmlformats.org/officeDocument/2006/relationships/hyperlink" Target="https://www.semanticscholar.org/paper/A-Review-of-Face-Recognition-Technology-Li-Mu/2216885b057dace68ce7307d77bfe4b5ceefa9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AdaFace%3A-Quality-Adaptive-Margin-for-Face-Kim-Jain/549572ffc0f5adb6640a8d8fc93c8d7e62008985" TargetMode="External"/><Relationship Id="rId11" Type="http://schemas.openxmlformats.org/officeDocument/2006/relationships/hyperlink" Target="https://www.semanticscholar.org/paper/OpenFace%3A-A-general-purpose-face-recognition-with-Amos-Ludwiczuk/82e66c4832386cafcec16b92ac88088ffd1a1bc9" TargetMode="External"/><Relationship Id="rId5" Type="http://schemas.openxmlformats.org/officeDocument/2006/relationships/hyperlink" Target="https://www.mdpi.com/1424-8220/20/2/342" TargetMode="External"/><Relationship Id="rId10" Type="http://schemas.openxmlformats.org/officeDocument/2006/relationships/hyperlink" Target="https://www.semanticscholar.org/paper/Masked-Face-Recognition-Using-Deep-Learning%3A-A-Alzu%E2%80%99bi-AlBalas/b9f971e9003450f81bf9f61dee1f2198bc7d7ad7" TargetMode="External"/><Relationship Id="rId4" Type="http://schemas.openxmlformats.org/officeDocument/2006/relationships/hyperlink" Target="https://www.mdpi.com/2079-9292/9/8/1188" TargetMode="External"/><Relationship Id="rId9" Type="http://schemas.openxmlformats.org/officeDocument/2006/relationships/hyperlink" Target="https://www.semanticscholar.org/paper/Face-Recognition-Techniques%3A-A-Survey-Khan-Ahmad/293b8d4943a31225789d8c6233d1e29b0ceb74b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3</cp:revision>
  <dcterms:created xsi:type="dcterms:W3CDTF">2023-12-15T15:17:00Z</dcterms:created>
  <dcterms:modified xsi:type="dcterms:W3CDTF">2023-12-16T14:40:00Z</dcterms:modified>
</cp:coreProperties>
</file>