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val="false"/>
          <w:bCs w:val="false"/>
          <w:i w:val="false"/>
          <w:iCs w:val="false"/>
        </w:rPr>
        <w:t xml:space="preserve">I'll enhance the test case with more edge cases specifically related to Radio Resource Control (RRC)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an IoT Device Application designed to send data very frequently uses an "always-on" connectivity mechanism, minimizing repeated activations and deactivations of the network connection in line with the requirement's intent for connection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for high-frequency data transmission (e.g., sending data every 1-2 minutes).</w:t>
            </w:r>
            <w:r>
              <w:rPr>
                <w:b w:val="false"/>
                <w:bCs w:val="false"/>
                <w:i w:val="false"/>
                <w:iCs w:val="false"/>
              </w:rPr>
              <w:t xml:space="preserve">2. Device is provisioned on a test cellular/mobile network with monitoring capabilities.</w:t>
            </w:r>
            <w:r>
              <w:rPr>
                <w:b w:val="false"/>
                <w:bCs w:val="false"/>
                <w:i w:val="false"/>
                <w:iCs w:val="false"/>
              </w:rPr>
              <w:t xml:space="preserve">3. Device radio and network settings are default or specified for normal operation.</w:t>
            </w:r>
            <w:r>
              <w:rPr>
                <w:b w:val="false"/>
                <w:bCs w:val="false"/>
                <w:i w:val="false"/>
                <w:iCs w:val="false"/>
              </w:rPr>
              <w:t xml:space="preserve">4. Test environment capable of monitoring RRC state transitions (IDLE, CONNECTED, DORMANT).</w:t>
            </w:r>
            <w:r>
              <w:rPr>
                <w:b w:val="false"/>
                <w:bCs w:val="false"/>
                <w:i w:val="false"/>
                <w:iCs w:val="false"/>
              </w:rPr>
              <w:t xml:space="preserve">5. Network equipment capable of controlling and modifying RRC timers for testing.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network registration.</w:t>
            </w:r>
            <w:r>
              <w:rPr>
                <w:b w:val="false"/>
                <w:bCs w:val="false"/>
                <w:i w:val="false"/>
                <w:iCs w:val="false"/>
              </w:rPr>
              <w:t xml:space="preserve">2. Initiate frequent data transmissions as per the application's configured schedule.</w:t>
            </w:r>
            <w:r>
              <w:rPr>
                <w:b w:val="false"/>
                <w:bCs w:val="false"/>
                <w:i w:val="false"/>
                <w:iCs w:val="false"/>
              </w:rPr>
              <w:t xml:space="preserve">3. Monitor network connection state (radio connection) throughout the test period (e.g., 2 hours).</w:t>
            </w:r>
            <w:r>
              <w:rPr>
                <w:b w:val="false"/>
                <w:bCs w:val="false"/>
                <w:i w:val="false"/>
                <w:iCs w:val="false"/>
              </w:rPr>
              <w:t xml:space="preserve">4. Record the number of network connection establishment and release events.</w:t>
            </w:r>
            <w:r>
              <w:rPr>
                <w:b w:val="false"/>
                <w:bCs w:val="false"/>
                <w:i w:val="false"/>
                <w:iCs w:val="false"/>
              </w:rPr>
              <w:t xml:space="preserve">5. Analyze whether the network connection remains active ("always-on") during data transmission versus frequent connection cycling.</w:t>
            </w:r>
            <w:r>
              <w:rPr>
                <w:b w:val="false"/>
                <w:bCs w:val="false"/>
                <w:i w:val="false"/>
                <w:iCs w:val="false"/>
              </w:rPr>
              <w:t xml:space="preserve">6. Test the application's behavior when network forces RRC</w:t>
            </w:r>
            <w:r>
              <w:rPr>
                <w:b w:val="false"/>
                <w:bCs w:val="false"/>
                <w:i/>
                <w:iCs/>
              </w:rPr>
              <w:t xml:space="preserve">IDLE state transitions due to inactivity timers.</w:t>
            </w:r>
            <w:r>
              <w:rPr>
                <w:b w:val="false"/>
                <w:bCs w:val="false"/>
                <w:i/>
                <w:iCs/>
              </w:rPr>
              <w:t xml:space="preserve">7. Test with different RRC tail periods by configuring network-side timers (short, medium, long RRC tail times).</w:t>
            </w:r>
            <w:r>
              <w:rPr>
                <w:b w:val="false"/>
                <w:bCs w:val="false"/>
                <w:i/>
                <w:iCs/>
              </w:rPr>
              <w:t xml:space="preserve">8. Simulate network-initiated RRC releases and observe device reconnection behavior.</w:t>
            </w:r>
            <w:r>
              <w:rPr>
                <w:b w:val="false"/>
                <w:bCs w:val="false"/>
                <w:i/>
                <w:iCs/>
              </w:rPr>
              <w:t xml:space="preserve">9. Test device behavior during DRX (Discontinuous Reception) cycle changes.</w:t>
            </w:r>
            <w:r>
              <w:rPr>
                <w:b w:val="false"/>
                <w:bCs w:val="false"/>
                <w:i/>
                <w:iCs/>
              </w:rPr>
              <w:t xml:space="preserve">10. Verify RRC state transitions when device moves between RRC</w:t>
            </w:r>
            <w:r>
              <w:rPr>
                <w:b w:val="false"/>
                <w:bCs w:val="false"/>
                <w:i w:val="false"/>
                <w:iCs w:val="false"/>
              </w:rPr>
              <w:t xml:space="preserve">CONNECTED and RRC_INACTIVE states.</w:t>
            </w:r>
            <w:r>
              <w:rPr>
                <w:b w:val="false"/>
                <w:bCs w:val="false"/>
                <w:i w:val="false"/>
                <w:iCs w:val="false"/>
              </w:rPr>
              <w:t xml:space="preserve">11. Test with congested network conditions that might impact RRC state management.</w:t>
            </w:r>
            <w:r>
              <w:rPr>
                <w:b w:val="false"/>
                <w:bCs w:val="false"/>
                <w:i w:val="false"/>
                <w:iCs w:val="false"/>
              </w:rPr>
              <w:t xml:space="preserve">12. Measure power consumption in different RRC states to validate efficient power/connectivity balance.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maintains a persistent ("always-on") network connection during the high-frequency data transmission period.</w:t>
            </w:r>
            <w:r>
              <w:rPr>
                <w:b w:val="false"/>
                <w:bCs w:val="false"/>
                <w:i w:val="false"/>
                <w:iCs w:val="false"/>
              </w:rPr>
              <w:t xml:space="preserve">2. The number of radio connection activation/deactivation events is minimized (i.e., no unnecessary cycling for each data transmission).</w:t>
            </w:r>
            <w:r>
              <w:rPr>
                <w:b w:val="false"/>
                <w:bCs w:val="false"/>
                <w:i w:val="false"/>
                <w:iCs w:val="false"/>
              </w:rPr>
              <w:t xml:space="preserve">3. Device does not exhibit frequent reconnects inconsistent with "always-on" behavior.</w:t>
            </w:r>
            <w:r>
              <w:rPr>
                <w:b w:val="false"/>
                <w:bCs w:val="false"/>
                <w:i w:val="false"/>
                <w:iCs w:val="false"/>
              </w:rPr>
              <w:t xml:space="preserve">4. Device properly manages transitions between RRC</w:t>
            </w:r>
            <w:r>
              <w:rPr>
                <w:b w:val="false"/>
                <w:bCs w:val="false"/>
                <w:i/>
                <w:iCs/>
              </w:rPr>
              <w:t xml:space="preserve">CONNECTED and RRC</w:t>
            </w:r>
            <w:r>
              <w:rPr>
                <w:b w:val="false"/>
                <w:bCs w:val="false"/>
                <w:i w:val="false"/>
                <w:iCs w:val="false"/>
              </w:rPr>
              <w:t xml:space="preserve">INACTIVE states without unnecessary full reconnections.</w:t>
            </w:r>
            <w:r>
              <w:rPr>
                <w:b w:val="false"/>
                <w:bCs w:val="false"/>
                <w:i w:val="false"/>
                <w:iCs w:val="false"/>
              </w:rPr>
              <w:t xml:space="preserve">5. Device demonstrates appropriate handling of network-forced RRC state changes without excessive signaling.</w:t>
            </w:r>
            <w:r>
              <w:rPr>
                <w:b w:val="false"/>
                <w:bCs w:val="false"/>
                <w:i w:val="false"/>
                <w:iCs w:val="false"/>
              </w:rPr>
              <w:t xml:space="preserve">6. Application correctly balances between connection persistence and power efficiency across all RRC states.</w:t>
            </w:r>
            <w:r>
              <w:rPr>
                <w:b w:val="false"/>
                <w:bCs w:val="false"/>
                <w:i w:val="false"/>
                <w:iCs w:val="false"/>
              </w:rPr>
              <w:t xml:space="preserve">7. Device does not trigger excessive RACH (Random Access Channel) procedures when recovering from RRC state changes.</w:t>
            </w:r>
            <w:r>
              <w:rPr>
                <w:b w:val="false"/>
                <w:bCs w:val="false"/>
                <w:i w:val="false"/>
                <w:iCs w:val="false"/>
              </w:rPr>
              <w:t xml:space="preserve">8. DRX parameter changes do not cause unnecessary connection cycling.</w:t>
            </w:r>
          </w:p>
        </w:tc>
      </w:tr>
    </w:tbl>
    <w:p>
      <w:pPr>
        <w:spacing w:before="400" w:after="400"/>
      </w:pPr>
      <w:r>
        <w:t xml:space="preserve">──────────────────────────────────────────────────</w:t>
      </w:r>
    </w:p>
    <w:p>
      <w:pPr>
        <w:spacing w:before="400" w:after="200"/>
      </w:pPr>
      <w:r>
        <w:rPr>
          <w:b/>
          <w:bCs/>
        </w:rPr>
        <w:t xml:space="preserve">Requirement : </w:t>
      </w: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minimizes the number of network connections, aggregates data into large chunks before compression/transmission, and coordinates communication for multiple IoT Services sharing the same module to ensure efficient network use.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operational.2. Device is configured with at least two IoT Services using the same IoT Communications Module.3. Test data is available for both individual and coordinated IoT Service scenarios.4. Network monitoring tools are in place to capture connection events and data transfer behavior.5. Compression and aggregation settings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periodic data generation from each IoT Service over a test period (e.g., 1 hour).2. Monitor and log the number of network connections initiated by the device.3. Inspect data transferred during each connection for evidence of aggregation and compression.4. Confirm that multiple IoT Services coordinate their transmissions over shared connections when feasible.5. Repeat with aggregation disabled as a control and compare results.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initiates a minimal number of network connections (as compared to control), demonstrating aggregation.2. Data transmitted is in large, compressed chunks rather than small, frequent messages.3. Multiple IoT Services coordinate communications, using shared connections whenever possible.4. Network usage is demonstrably more efficient than in the non-aggregated control.5. No excessive or redundant network connections observed.</w:t>
            </w:r>
          </w:p>
        </w:tc>
      </w:tr>
    </w:tbl>
    <w:p>
      <w:pPr>
        <w:spacing w:before="400" w:after="400"/>
      </w:pPr>
      <w:r>
        <w:t xml:space="preserve">──────────────────────────────────────────────────</w:t>
      </w:r>
    </w:p>
    <w:p>
      <w:pPr>
        <w:spacing w:before="400" w:after="200"/>
      </w:pPr>
      <w:r>
        <w:rPr>
          <w:b/>
          <w:bCs/>
        </w:rPr>
        <w:t xml:space="preserve">Requirement : </w:t>
      </w: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optimizes its communication pattern and does not exceed the Mobile Network Operator’s defined maximum number of daily messages, as required by TS.344.0REQ002.1.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TS.344.0REQ002.1</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is fully provisioned and configured.</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Mobile Network Operator’s defined maximum daily message count is provided and configured on the IoT Device Application.</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Device is registered and attached to the mobile network.</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Network monitoring tools are available to accurately count messages sent from the device.</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Configure the IoT Device Application to operate under normal and peak expected usage scenarios.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Simulate a sequence of events that would cause the Application to send messages throughout a 24-hour period, ensuring the test covers edge cases and surges in messaging.</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Continuously monitor and record the number of messages transmitted by the Application during the test period.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At the end of the 24-hour period, verify the total number of messages sent by the IoT Device Application.</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Repeat steps 2–4 under at least one scenario where the Application’s message sending rate would, absent optimization, exceed the configured operator limit.</w:t>
            </w:r>
          </w:p>
        </w:tc>
      </w:tr>
      <w:tr>
        <w:tc>
          <w:tcPr>
            <w:tcW w:type="pct" w:w="16.666666666666668%"/>
            <w:tcBorders>
              <w:top w:val="single" w:sz="1"/>
              <w:left w:val="single" w:sz="1"/>
              <w:bottom w:val="single" w:sz="1"/>
              <w:right w:val="single" w:sz="1"/>
            </w:tcBorders>
          </w:tcPr>
          <w:p>
            <w:r>
              <w:rPr>
                <w:b w:val="false"/>
                <w:bCs w:val="false"/>
                <w:i w:val="false"/>
                <w:iCs w:val="false"/>
              </w:rPr>
              <w:t xml:space="preserve">Exit Criteria (Pass Criteria)</w:t>
            </w:r>
          </w:p>
        </w:tc>
        <w:tc>
          <w:tcPr>
            <w:tcW w:type="pct" w:w="16.666666666666668%"/>
            <w:tcBorders>
              <w:top w:val="single" w:sz="1"/>
              <w:left w:val="single" w:sz="1"/>
              <w:bottom w:val="single" w:sz="1"/>
              <w:right w:val="single" w:sz="1"/>
            </w:tcBorders>
          </w:tcPr>
          <w:p>
            <w:r>
              <w:rPr>
                <w:b w:val="false"/>
                <w:bCs w:val="false"/>
                <w:i w:val="false"/>
                <w:iCs w:val="false"/>
              </w:rPr>
              <w:t xml:space="preserve">1. The IoT Device Application does not exceed the operator-defined maximum number of daily messages in any tested scenario, including stress and edge cases.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All communications are accounted for in the monitoring records.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The Application demonstrates mechanisms that limit message count as specified.</w:t>
            </w:r>
          </w:p>
        </w:tc>
      </w:tr>
    </w:tbl>
    <w:p>
      <w:pPr>
        <w:spacing w:before="400" w:after="400"/>
      </w:pPr>
      <w:r>
        <w:t xml:space="preserve">──────────────────────────────────────────────────</w:t>
      </w:r>
    </w:p>
    <w:p>
      <w:pPr>
        <w:spacing w:before="400" w:after="200"/>
      </w:pPr>
      <w:r>
        <w:rPr>
          <w:b/>
          <w:bCs/>
        </w:rPr>
        <w:t xml:space="preserve">Requirement : </w:t>
      </w: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employs a randomized timer to trigger network connection requests during activation, regular messaging, or after a service interruption, thereby reducing the risk of simultaneous communications from nearby devices.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is powered on and configured for normal operation with the application installed.2. Device is in proximity to others of the same type to allow simultaneous testing.3. Test environment able to simulate activation, routine messaging, and recovery after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Simultaneously power on multiple IoT Devices configured identically.2. Observe the interval before each device initiates its first network connection request.3. Trigger a regular application message transmission event and monitor connection timing.4. Simulate a service interruption (e.g., loss of connectivity or reset) and initiate recovery for all devices simultaneously.5. Record the timing of all network connection requests from all devices in each phase.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 two devices initiate network connection requests at the exact same time after power-on, during regular messaging, or following service restoration.2. All observed connection request intervals are randomized within a defined range.3. Device logs and network traces confirm the use of randomized timing for all key events (activation, messaging, recovery).</w:t>
            </w:r>
          </w:p>
        </w:tc>
      </w:tr>
    </w:tbl>
    <w:p>
      <w:pPr>
        <w:spacing w:before="400" w:after="400"/>
      </w:pPr>
      <w:r>
        <w:t xml:space="preserve">──────────────────────────────────────────────────</w:t>
      </w:r>
    </w:p>
    <w:p>
      <w:pPr>
        <w:spacing w:before="400" w:after="200"/>
      </w:pPr>
      <w:r>
        <w:rPr>
          <w:b/>
          <w:bCs/>
        </w:rPr>
        <w:t xml:space="preserve">Requirement : </w:t>
      </w: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is implemented securely according to recognized industry security guidelines and best practices.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firmware and software available for review.</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Documentation of application development process and references to applied security standards.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Access to application source code and binary for analysis.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Test environment emulating production deployment.</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Review documentation and artifacts to confirm reference to at least one of the recommended security standards (IETF, OWASP, etc.).</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Analyze source code and binaries to verify implementation of security controls, such as input validation, secure communications (e.g., TLS).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Perform vulnerability scanning and penetration testing on the application.</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Check that application adheres to key security guidelines (e.g., authentication, access control, secure storage, update mechanisms).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Document all findings and mark compliance with respect to each relevant industry guideline.</w:t>
            </w:r>
          </w:p>
        </w:tc>
      </w:tr>
      <w:tr>
        <w:tc>
          <w:tcPr>
            <w:tcW w:type="pct" w:w="12.5%"/>
            <w:tcBorders>
              <w:top w:val="single" w:sz="1"/>
              <w:left w:val="single" w:sz="1"/>
              <w:bottom w:val="single" w:sz="1"/>
              <w:right w:val="single" w:sz="1"/>
            </w:tcBorders>
          </w:tcPr>
          <w:p>
            <w:r>
              <w:rPr>
                <w:b w:val="false"/>
                <w:bCs w:val="false"/>
                <w:i w:val="false"/>
                <w:iCs w:val="false"/>
              </w:rPr>
              <w:t xml:space="preserve">Exit Criteria (Pass Criteria)</w:t>
            </w:r>
          </w:p>
        </w:tc>
        <w:tc>
          <w:tcPr>
            <w:tcW w:type="pct" w:w="12.5%"/>
            <w:tcBorders>
              <w:top w:val="single" w:sz="1"/>
              <w:left w:val="single" w:sz="1"/>
              <w:bottom w:val="single" w:sz="1"/>
              <w:right w:val="single" w:sz="1"/>
            </w:tcBorders>
          </w:tcPr>
          <w:p>
            <w:r>
              <w:rPr>
                <w:b w:val="false"/>
                <w:bCs w:val="false"/>
                <w:i w:val="false"/>
                <w:iCs w:val="false"/>
              </w:rPr>
              <w:t xml:space="preserve">1. Documentation and implementation demonstrate alignment with at least one recognized industry standard from the list provided.</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Security controls are present and functional as per the chosen guideline(s).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No critical or high vulnerabilities discovered during penetration tests and scans.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Evidence of secure update and communication mechanisms implemented.</w:t>
            </w:r>
          </w:p>
        </w:tc>
      </w:tr>
    </w:tbl>
    <w:p>
      <w:pPr>
        <w:spacing w:before="400" w:after="400"/>
      </w:pPr>
      <w:r>
        <w:t xml:space="preserve">──────────────────────────────────────────────────</w:t>
      </w:r>
    </w:p>
    <w:p>
      <w:pPr>
        <w:spacing w:before="400" w:after="200"/>
      </w:pPr>
      <w:r>
        <w:rPr>
          <w:b/>
          <w:bCs/>
        </w:rPr>
        <w:t xml:space="preserve">Requirement : </w:t>
      </w: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implements effective security measures to prevent unauthorized or insecure access to device management functionalities, covering both local and remote (Over-The-Air) operations.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is powered on and operational.2. Device management interfaces (local and OTA) are enabled.3. Test credentials (authorized and unauthorized) are available for access attempts.4. Logging and audit mechanisms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access device management functions (e.g., diagnostics, firmware updates) using valid, authorized credentials via both local and OTA interfaces.2. Attempt unauthorized access to the same functions using invalid credentials.3. Attempt to perform device management using insecure channels (e.g., non-secure protocols).4. Review device logs to verify all access attempts are logged and alerted.5. Repeat steps for any other available device management interfaces.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Only authorized access attempts to device management functionality succeed.2. All unauthorized and insecure access attempts are denied.3. Security measures are enforced over all management interfaces (local and OTA).4. All access attempts are correctly logged.5. No unauthorized or insecure management action is performed on the device.</w:t>
            </w:r>
          </w:p>
        </w:tc>
      </w:tr>
    </w:tbl>
    <w:p>
      <w:pPr>
        <w:spacing w:before="400" w:after="400"/>
      </w:pPr>
      <w:r>
        <w:t xml:space="preserve">──────────────────────────────────────────────────</w:t>
      </w:r>
    </w:p>
    <w:p>
      <w:pPr>
        <w:spacing w:before="400" w:after="200"/>
      </w:pPr>
      <w:r>
        <w:rPr>
          <w:b/>
          <w:bCs/>
        </w:rPr>
        <w:t xml:space="preserve">Requirement : </w:t>
      </w:r>
      <w:r>
        <w:t xml:space="preserve">Requirement ID : 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25%"/>
            <w:tcBorders>
              <w:top w:val="single" w:sz="1"/>
              <w:left w:val="single" w:sz="1"/>
              <w:bottom w:val="single" w:sz="1"/>
              <w:right w:val="single" w:sz="1"/>
            </w:tcBorders>
          </w:tcPr>
          <w:p>
            <w:r>
              <w:rPr>
                <w:b w:val="false"/>
                <w:bCs w:val="false"/>
                <w:i w:val="false"/>
                <w:iCs w:val="false"/>
              </w:rPr>
              <w:t xml:space="preserve">Purpose</w:t>
            </w:r>
          </w:p>
        </w:tc>
        <w:tc>
          <w:tcPr>
            <w:tcW w:type="pct" w:w="25%"/>
            <w:tcBorders>
              <w:top w:val="single" w:sz="1"/>
              <w:left w:val="single" w:sz="1"/>
              <w:bottom w:val="single" w:sz="1"/>
              <w:right w:val="single" w:sz="1"/>
            </w:tcBorders>
          </w:tcPr>
          <w:p>
            <w:r>
              <w:rPr>
                <w:b w:val="false"/>
                <w:bCs w:val="false"/>
                <w:i w:val="false"/>
                <w:iCs w:val="false"/>
              </w:rPr>
              <w:t xml:space="preserve">Validate that the IoT Device Application communicating over NB-IoT does not implement TCP/UDP</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“keep alive” messages, ensuring compliance with efficient network use and TS.34 requirements.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TS.344.0REQ_006.1</w:t>
            </w:r>
          </w:p>
        </w:tc>
      </w:tr>
      <w:tr>
        <w:tc>
          <w:tcPr>
            <w:tcW w:type="pct" w:w="16.666666666666668%"/>
            <w:tcBorders>
              <w:top w:val="single" w:sz="1"/>
              <w:left w:val="single" w:sz="1"/>
              <w:bottom w:val="single" w:sz="1"/>
              <w:right w:val="single" w:sz="1"/>
            </w:tcBorders>
          </w:tcPr>
          <w:p>
            <w:r>
              <w:rPr>
                <w:b w:val="false"/>
                <w:bCs w:val="false"/>
                <w:i w:val="false"/>
                <w:iCs w:val="false"/>
              </w:rPr>
              <w:t xml:space="preserve">Entry Criteria</w:t>
            </w:r>
          </w:p>
        </w:tc>
        <w:tc>
          <w:tcPr>
            <w:tcW w:type="pct" w:w="16.666666666666668%"/>
            <w:tcBorders>
              <w:top w:val="single" w:sz="1"/>
              <w:left w:val="single" w:sz="1"/>
              <w:bottom w:val="single" w:sz="1"/>
              <w:right w:val="single" w:sz="1"/>
            </w:tcBorders>
          </w:tcPr>
          <w:p>
            <w:r>
              <w:rPr>
                <w:b w:val="false"/>
                <w:bCs w:val="false"/>
                <w:i w:val="false"/>
                <w:iCs w:val="false"/>
              </w:rPr>
              <w:t xml:space="preserve">1. IoT Device capable of connecting via NB-IoT is available and correctly configured.</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IoT Device Application supports network protocol configuration and logging of packet transmission.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Test environment allows monitoring of device-to-network traffic at the protocol layer.</w:t>
            </w:r>
          </w:p>
        </w:tc>
      </w:tr>
      <w:tr>
        <w:tc>
          <w:tcPr>
            <w:tcW w:type="pct" w:w="8.333333333333334%"/>
            <w:tcBorders>
              <w:top w:val="single" w:sz="1"/>
              <w:left w:val="single" w:sz="1"/>
              <w:bottom w:val="single" w:sz="1"/>
              <w:right w:val="single" w:sz="1"/>
            </w:tcBorders>
          </w:tcPr>
          <w:p>
            <w:r>
              <w:rPr>
                <w:b w:val="false"/>
                <w:bCs w:val="false"/>
                <w:i w:val="false"/>
                <w:iCs w:val="false"/>
              </w:rPr>
              <w:t xml:space="preserve">Test Procedure</w:t>
            </w:r>
          </w:p>
        </w:tc>
        <w:tc>
          <w:tcPr>
            <w:tcW w:type="pct" w:w="8.333333333333334%"/>
            <w:tcBorders>
              <w:top w:val="single" w:sz="1"/>
              <w:left w:val="single" w:sz="1"/>
              <w:bottom w:val="single" w:sz="1"/>
              <w:right w:val="single" w:sz="1"/>
            </w:tcBorders>
          </w:tcPr>
          <w:p>
            <w:r>
              <w:rPr>
                <w:b w:val="false"/>
                <w:bCs w:val="false"/>
                <w:i w:val="false"/>
                <w:iCs w:val="false"/>
              </w:rPr>
              <w:t xml:space="preserve">1. Power on the IoT Device and connect it to the NB-IoT network.</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2. Enable constant monitoring and logging of all outbound TCP and UDP packets from the IoT Device.</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3. Observe communication for a minimum of 1 hour (or per defined application idle timeout period).</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4. Specifically monitor for any TCP/UDP packets that are periodic, not related to application payload,</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which would be classified as “keep alive” messages.</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5. Analyze collected logs to confirm whether any keep alive packets were sent during the observation.</w:t>
            </w:r>
          </w:p>
        </w:tc>
      </w:tr>
      <w:tr>
        <w:tc>
          <w:tcPr>
            <w:tcW w:type="pct" w:w="25%"/>
            <w:tcBorders>
              <w:top w:val="single" w:sz="1"/>
              <w:left w:val="single" w:sz="1"/>
              <w:bottom w:val="single" w:sz="1"/>
              <w:right w:val="single" w:sz="1"/>
            </w:tcBorders>
          </w:tcPr>
          <w:p>
            <w:r>
              <w:rPr>
                <w:b w:val="false"/>
                <w:bCs w:val="false"/>
                <w:i w:val="false"/>
                <w:iCs w:val="false"/>
              </w:rPr>
              <w:t xml:space="preserve">Exit Criteria (Pass Criteria)</w:t>
            </w:r>
          </w:p>
        </w:tc>
        <w:tc>
          <w:tcPr>
            <w:tcW w:type="pct" w:w="25%"/>
            <w:tcBorders>
              <w:top w:val="single" w:sz="1"/>
              <w:left w:val="single" w:sz="1"/>
              <w:bottom w:val="single" w:sz="1"/>
              <w:right w:val="single" w:sz="1"/>
            </w:tcBorders>
          </w:tcPr>
          <w:p>
            <w:r>
              <w:rPr>
                <w:b w:val="false"/>
                <w:bCs w:val="false"/>
                <w:i w:val="false"/>
                <w:iCs w:val="false"/>
              </w:rPr>
              <w:t xml:space="preserve">No TCP or UDP “keep alive” messages—packets sent solely to maintain connection—are detected in</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the network traffic between the IoT Device and the NB-IoT network during the monitoring period.</w:t>
            </w:r>
          </w:p>
        </w:tc>
      </w:tr>
    </w:tbl>
    <w:p>
      <w:pPr>
        <w:spacing w:before="400" w:after="400"/>
      </w:pPr>
      <w:r>
        <w:t xml:space="preserve">──────────────────────────────────────────────────</w:t>
      </w:r>
    </w:p>
    <w:p>
      <w:pPr>
        <w:spacing w:before="400" w:after="200"/>
      </w:pPr>
      <w:r>
        <w:rPr>
          <w:b/>
          <w:bCs/>
        </w:rPr>
        <w:t xml:space="preserve">Requirement : </w:t>
      </w: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using ‘keep alive’ messages with a fixed polling interval uses the Mobile Network Operator (MNO)-specified interval or, if unknown, the default recommended value (29 minutes for TCP), and supports remote/local interval configuration.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supports ‘keep alive’ messages.2. The device operates over a mobile network using either TCP or UDP protocols.3. Network and device environment can be controlled to emulate MNO-specified and unknown intervals.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use a fixed polling interval for ‘keep alive’ messages.2. Set a specified interval provided by the MNO; observe the actual polling interval sent by the device.3. Remove the interval configuration to simulate unknown MNO interval; verify the device uses the default value (29 minutes for TCP).4. Attempt to remotely change the polling interval; verify change is applied.5. Attempt to locally change the polling interval; verify change is applied.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the MNO-specified polling interval when provided.2. Device defaults to 29-minute polling interval for TCP when MNO interval is unknown.3. Device uses an operator/environment-appropriate interval for UDP.4. Device allows both remote and local configuration of the polling interval, and these changes are effective within one polling cycle.</w:t>
            </w:r>
          </w:p>
        </w:tc>
      </w:tr>
    </w:tbl>
    <w:p>
      <w:pPr>
        <w:spacing w:before="400" w:after="400"/>
      </w:pPr>
      <w:r>
        <w:t xml:space="preserve">──────────────────────────────────────────────────</w:t>
      </w:r>
    </w:p>
    <w:p>
      <w:pPr>
        <w:spacing w:before="400" w:after="200"/>
      </w:pPr>
      <w:r>
        <w:rPr>
          <w:b/>
          <w:bCs/>
        </w:rPr>
        <w:t xml:space="preserve">Requirement : </w:t>
      </w: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can reliably function despite variances in mobile network data speed and latency across 2G, 3G, LTE, LTE-M, and NB-IoT networks.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loaded and configured on the target hardware. 2. Test networks available or simulators/emulators set to 2G, 3G, LTE, LTE-M, and NB-IoT modes. 3. Tools available to measure communication success, delivery latency, and error handling.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IoT Device Application to operate over the 2G network. 2. Initiate typical application data transfer and observe communication reliability and latency. 3. Repeat steps 1-2 for 3G, LTE, LTE-M, and NB-IoT network modes, each providing different speed and latency profiles. 4. Introduce artificial network latency and bandwidth throttling to simulate real-world variances for each technology. 5. Observe and record the ability of the application to deliver messages, handle timeouts, and recover from network delays.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application successfully sends and receives data over all tested network technologies, without critical failure.2. The application is able to adapt to the increased latency or reduced bandwidth, with no loss of fundamental functionality.3. Application response and recovery mechanisms (e.g., retries, timeouts) are triggered as expected when variances occur.4. User-observable service quality remains acceptable as per defined baseline during network variances.5. No data corruption or unintended loss during transmission under any tested condition.</w:t>
            </w:r>
          </w:p>
        </w:tc>
      </w:tr>
    </w:tbl>
    <w:p>
      <w:pPr>
        <w:spacing w:before="400" w:after="400"/>
      </w:pPr>
      <w:r>
        <w:t xml:space="preserve">──────────────────────────────────────────────────</w:t>
      </w:r>
    </w:p>
    <w:p>
      <w:pPr>
        <w:spacing w:before="400" w:after="200"/>
      </w:pPr>
      <w:r>
        <w:rPr>
          <w:b/>
          <w:bCs/>
        </w:rPr>
        <w:t xml:space="preserve">Requirement : </w:t>
      </w:r>
      <w:r>
        <w:t xml:space="preserve">Requirement ID : 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can adapt its operation when the mobile network type (e.g., 2G, 3G, LTE, LTE-M, NB-IoT) and data speed change at any time.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TS.344.0REQ_009</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is installed and operational.</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Device is connected to the mobile network with test SIM provisioned for access to multiple RATs (2G, 3G, LTE, LTE-M, NB-IoT).</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Tools available for controlled network environment or network emulation (capable of switching RATs and throttling bandwidth).</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IoT Device is idle or in a ready state with ongoing or periodic communication initiated.</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Initiate data transmission by the IoT Device Application under a base network type (e.g., LTE) and record baseline performance.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Change the network type to another available RAT (e.g., downgrade to 3G) using network tools, and reduce available data speed.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Observe and document the IoT Device Application’s response; verify whether transmission continues, adapts speed, or changes behavior.</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Repeat steps 1-3 across all supported combinations of RAT and data speeds (increase and decrease).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Check for service degradation, error handling, or appropriate adaptation by the device.</w:t>
            </w:r>
          </w:p>
        </w:tc>
      </w:tr>
      <w:tr>
        <w:tc>
          <w:tcPr>
            <w:tcW w:type="pct" w:w="16.666666666666668%"/>
            <w:tcBorders>
              <w:top w:val="single" w:sz="1"/>
              <w:left w:val="single" w:sz="1"/>
              <w:bottom w:val="single" w:sz="1"/>
              <w:right w:val="single" w:sz="1"/>
            </w:tcBorders>
          </w:tcPr>
          <w:p>
            <w:r>
              <w:rPr>
                <w:b w:val="false"/>
                <w:bCs w:val="false"/>
                <w:i w:val="false"/>
                <w:iCs w:val="false"/>
              </w:rPr>
              <w:t xml:space="preserve">Exit Criteria (Pass Criteria)</w:t>
            </w:r>
          </w:p>
        </w:tc>
        <w:tc>
          <w:tcPr>
            <w:tcW w:type="pct" w:w="16.666666666666668%"/>
            <w:tcBorders>
              <w:top w:val="single" w:sz="1"/>
              <w:left w:val="single" w:sz="1"/>
              <w:bottom w:val="single" w:sz="1"/>
              <w:right w:val="single" w:sz="1"/>
            </w:tcBorders>
          </w:tcPr>
          <w:p>
            <w:r>
              <w:rPr>
                <w:b w:val="false"/>
                <w:bCs w:val="false"/>
                <w:i w:val="false"/>
                <w:iCs w:val="false"/>
              </w:rPr>
              <w:t xml:space="preserve">1. The IoT Device Application continues normal operation or gracefully adapts (e.g., reduces data rate, alters transmission interval, etc.) after changes in network type and data speed without crash or data loss.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The application does not exhibit prolonged outages, failures, or unsuccessful operation after network changes.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All observed adaptations meet the application’s service requirements and user experience standards as documented.</w:t>
            </w:r>
          </w:p>
        </w:tc>
      </w:tr>
    </w:tbl>
    <w:p>
      <w:pPr>
        <w:spacing w:before="400" w:after="400"/>
      </w:pPr>
      <w:r>
        <w:t xml:space="preserve">──────────────────────────────────────────────────</w:t>
      </w:r>
    </w:p>
    <w:p>
      <w:pPr>
        <w:spacing w:before="400" w:after="200"/>
      </w:pPr>
      <w:r>
        <w:rPr>
          <w:b/>
          <w:bCs/>
        </w:rPr>
        <w:t xml:space="preserve">Requirement : </w:t>
      </w: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continuously monitors mobile network speed and connection quality and dynamically requests appropriate quality of content from the IoT Service Platform as needed.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TS.344.0REQ010</w:t>
            </w:r>
          </w:p>
        </w:tc>
      </w:tr>
      <w:tr>
        <w:tc>
          <w:tcPr>
            <w:tcW w:type="pct" w:w="10%"/>
            <w:tcBorders>
              <w:top w:val="single" w:sz="1"/>
              <w:left w:val="single" w:sz="1"/>
              <w:bottom w:val="single" w:sz="1"/>
              <w:right w:val="single" w:sz="1"/>
            </w:tcBorders>
          </w:tcPr>
          <w:p>
            <w:r>
              <w:rPr>
                <w:b w:val="false"/>
                <w:bCs w:val="false"/>
                <w:i w:val="false"/>
                <w:iCs w:val="false"/>
              </w:rPr>
              <w:t xml:space="preserve">Entry Criteria</w:t>
            </w:r>
          </w:p>
        </w:tc>
        <w:tc>
          <w:tcPr>
            <w:tcW w:type="pct" w:w="10%"/>
            <w:tcBorders>
              <w:top w:val="single" w:sz="1"/>
              <w:left w:val="single" w:sz="1"/>
              <w:bottom w:val="single" w:sz="1"/>
              <w:right w:val="single" w:sz="1"/>
            </w:tcBorders>
          </w:tcPr>
          <w:p>
            <w:r>
              <w:rPr>
                <w:b w:val="false"/>
                <w:bCs w:val="false"/>
                <w:i w:val="false"/>
                <w:iCs w:val="false"/>
              </w:rPr>
              <w:t xml:space="preserve">1. IoT Device is powered on and registered to a mobile network that supports 2G, 3G, LTE, LTE-M, or NB-IoT.</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The IoT Device Application is configured for a service where data speed and latency are critical.</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The IoT Service Platform supports multiple content quality levels based on device requests.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Tools available to simulate varied network speeds and latencies.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Device logging is enabled to monitor network measurements and content quality requests.</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Connect the IoT Device to the mobile network under normal speed and quality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Gradually introduce changes in the mobile network’s speed and latency (e.g., degrade and improve conditions in a controlled way).</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Observe and log whether the IoT Device Application measures and records current network speed and connection quality at regular intervals.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Verify that, in response to these network conditions, the IoT Device Application issues requests for content with a quality level matching measured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Repeat steps 2-4 for different network types (2G, 3G, LTE, LTE-M, NB-IoT) and ensure adaptive requests continue as conditions change.</w:t>
            </w:r>
          </w:p>
        </w:tc>
      </w:tr>
      <w:tr>
        <w:tc>
          <w:tcPr>
            <w:tcW w:type="pct" w:w="10%"/>
            <w:tcBorders>
              <w:top w:val="single" w:sz="1"/>
              <w:left w:val="single" w:sz="1"/>
              <w:bottom w:val="single" w:sz="1"/>
              <w:right w:val="single" w:sz="1"/>
            </w:tcBorders>
          </w:tcPr>
          <w:p>
            <w:r>
              <w:rPr>
                <w:b w:val="false"/>
                <w:bCs w:val="false"/>
                <w:i w:val="false"/>
                <w:iCs w:val="false"/>
              </w:rPr>
              <w:t xml:space="preserve">Exit Criteria (Pass Criteria)</w:t>
            </w:r>
          </w:p>
        </w:tc>
        <w:tc>
          <w:tcPr>
            <w:tcW w:type="pct" w:w="10%"/>
            <w:tcBorders>
              <w:top w:val="single" w:sz="1"/>
              <w:left w:val="single" w:sz="1"/>
              <w:bottom w:val="single" w:sz="1"/>
              <w:right w:val="single" w:sz="1"/>
            </w:tcBorders>
          </w:tcPr>
          <w:p>
            <w:r>
              <w:rPr>
                <w:b w:val="false"/>
                <w:bCs w:val="false"/>
                <w:i w:val="false"/>
                <w:iCs w:val="false"/>
              </w:rPr>
              <w:t xml:space="preserve">1. The IoT Device Application logs continuous monitoring of network speed and quality.</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Content quality requests sent to the IoT Service Platform match the prevailing network conditions (e.g., lower quality under poor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Adaptive behavior occurs consistently across all tested mobile network technologies.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No gaps or failures in monitoring or adaptation during the test.</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All observations and logs confirm correct functioning as per requirement TS.344.0REQ010.</w:t>
            </w:r>
          </w:p>
        </w:tc>
      </w:tr>
    </w:tbl>
    <w:p>
      <w:pPr>
        <w:spacing w:before="400" w:after="400"/>
      </w:pPr>
      <w:r>
        <w:t xml:space="preserve">──────────────────────────────────────────────────</w:t>
      </w:r>
    </w:p>
    <w:p>
      <w:pPr>
        <w:spacing w:before="400" w:after="200"/>
      </w:pPr>
      <w:r>
        <w:rPr>
          <w:b/>
          <w:bCs/>
        </w:rPr>
        <w:t xml:space="preserve">Requirement : </w:t>
      </w: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is prepared to handle communication request failures by implementing retry mechanisms, such as counting failed attempts or monitoring failures within a defined period, as recommended in TS.344.0REQ011.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a test or live mobile network. 2. The device is configured to attempt server communication in a manner that allows for controlled introduction of communication failures. 3. Logging and monitoring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communication attempts to the server from the IoT Device Application. 2. Introduce controlled failures (e.g., block network access or drop connections) to simulate failed communication requests. 3. Observe how the device tracks and manages retries. 4. Force more than five failures within one hour and verify if the retry mechanism suspends/switches to backoff as described. 5. Restore connectivity and verify that retries/exponential backoff stop and normal operation resumes.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detects all failed communication attempts. 2. The device retries communication as per its documented mechanism (e.g., simple counting or monitoring failed attempts within a time window). 3. If failures exceed the threshold (e.g., &gt;5/h), retry attempts are suspended or backoff is applied. 4. Normal operation resumes when connectivity is restored. 5. All actions are logged according to specification.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2025-12-16T10:50:23.744Z</dcterms:created>
  <dcterms:modified xsi:type="dcterms:W3CDTF">2025-12-16T10:50:23.744Z</dcterms:modified>
</cp:coreProperties>
</file>

<file path=docProps/custom.xml><?xml version="1.0" encoding="utf-8"?>
<Properties xmlns="http://schemas.openxmlformats.org/officeDocument/2006/custom-properties" xmlns:vt="http://schemas.openxmlformats.org/officeDocument/2006/docPropsVTypes"/>
</file>