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an IoT Device Application designed to send data very frequently uses an “always-on” connectivity mechanism, rather than repeatedly activating and deactivating network (radio) connections between the IoT Communications Module and the network, including various edge cases.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to initiate frequent data transmissions (e.g., at intervals of 1 minute, 30 seconds, 10 seconds, and random short bursts). &lt;br&gt; 2. Device has valid network credentials and is successfully registered on the mobile network. &lt;br&gt; 3. Connectivity monitoring tools are available to observe radio connection states. &lt;br&gt; 4. Simulate intermittent network coverage, loss/recovery, and high network load if possible.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it to register to the mobile network.&lt;br&gt; 2. Configure the application to send data at various high frequencies (e.g., once per minute, once every 10 seconds, and random short bursts of transmissions).&lt;br&gt; 3. For each configuration, perform the following:&lt;br&gt; &amp;nbsp; a. Monitor and record the radio connection state between the IoT Communications Module and the network throughout multiple data transmission cycles.&lt;br&gt; &amp;nbsp; b. Intentionally interrupt network service (e.g., by moving to a low coverage area) to observe behavior on network loss and recovery.&lt;br&gt; &amp;nbsp; c. Introduce network congestion to simulate high network load and observe maintained connection state.&lt;br&gt; &amp;nbsp; d. Disable and re-enable the device's network interface and monitor automatic reconnection.&lt;br&gt; 4. For each scenario, record whether network (radio) connection establishment and release occurs between each data transmission.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all tested high-frequency and edge-case scenarios:&lt;br&gt; - The IoT Device Application maintains an “always-on” radio connection during periods of frequent data transmission.&lt;br&gt; - The application does not perform connection establishment and release for each transmission cycle.&lt;br&gt; - Persistent connectivity is confirmed throughout high-frequency intervals and during/after network interruptions, reconnections, and congestion periods.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GSM Association, TS.34 - IoT Device Connection Efficiency Guidelines v8.0, Section 4.0, Page 17, Requirement ID: TS.344.0REQ001 &lt;br&gt; Source file: 7ec08b66-efed-462a-b0e4-bb357b34b4d4TS.34-v8 short (dragged).pdf, page 17 of 85.</w:t>
            </w:r>
          </w:p>
        </w:tc>
      </w:tr>
    </w:tbl>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confirm that the IoT Device Application efficiently aggregates data from all IoT Services sharing the same Communications Module, compresses the aggregated data, and reduces the frequency of network connections by transmitting combined data chunks, instead of initiating multiple individual connections.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IoT Device Application is installed and set up.&lt;br&gt;- Device is capable of supporting multiple IoT Services using a single Communications Module.&lt;br&gt;- Device is registered on the network, holding valid credentials.&lt;br&gt;- Each IoT Service generates enough data to demonstrate aggregation and transmission.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Launch all IoT Services on the device, each generating sample data.&lt;br&gt;2. Observe how the IoT Device Application collects and handles data from each service.&lt;br&gt;3. Monitor the process of assembling data into larger, aggregated chunks, followed by compression.&lt;br&gt;4. Initiate data transmission and track when and how often network connections are established.&lt;br&gt;5. Repeat the above steps with a higher data rate from the services to evaluate any impact on aggregation or connection behavior.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application aggregates data from all active IoT Services before compressing and transmitting it.&lt;br&gt;- Data is sent in larger, combined chunks, minimizing the number of separate, small transmissions.&lt;br&gt;- The number of network connections throughout the test is kept to a minimum.&lt;br&gt;- Data from all IoT Services is efficiently coordinated and transmitted using the single Communications Module.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 GSMA TS.34-v8, Section 4.0, Requirement TS.344.0REQ002 (Page 17 of 85)&lt;br&gt;- Context source: 7ec08b66-efed-462a-b0e4-bb357b34b4d4TS.34-v8 short (dragged).pdf</w:t>
            </w:r>
          </w:p>
        </w:tc>
      </w:tr>
    </w:tbl>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bCs/>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ensure that the IoT Device Application dynamically optimizes its communication strategy to always comply with the Mobile Network Operator’s specified daily message limit, even under varying operational conditions and exception events.</w:t>
            </w:r>
          </w:p>
        </w:tc>
      </w:tr>
      <w:tr>
        <w:tc>
          <w:tcPr>
            <w:tcW w:type="pct" w:w="50%"/>
            <w:tcBorders>
              <w:top w:val="single" w:sz="1"/>
              <w:left w:val="single" w:sz="1"/>
              <w:bottom w:val="single" w:sz="1"/>
              <w:right w:val="single" w:sz="1"/>
            </w:tcBorders>
          </w:tcPr>
          <w:p>
            <w:r>
              <w:rPr>
                <w:b/>
                <w:bCs/>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TS.344.0REQ_002.1</w:t>
            </w:r>
          </w:p>
        </w:tc>
      </w:tr>
      <w:tr>
        <w:tc>
          <w:tcPr>
            <w:tcW w:type="pct" w:w="50%"/>
            <w:tcBorders>
              <w:top w:val="single" w:sz="1"/>
              <w:left w:val="single" w:sz="1"/>
              <w:bottom w:val="single" w:sz="1"/>
              <w:right w:val="single" w:sz="1"/>
            </w:tcBorders>
          </w:tcPr>
          <w:p>
            <w:r>
              <w:rPr>
                <w:b/>
                <w:bCs/>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on a test device.</w:t>
            </w:r>
            <w:r>
              <w:rPr>
                <w:b w:val="false"/>
                <w:bCs w:val="false"/>
                <w:i w:val="false"/>
                <w:iCs w:val="false"/>
              </w:rPr>
              <w:t xml:space="preserve">2. The Mobile Network Operator’s daily message maximum for the test SIM/profile is available and clearly documented.</w:t>
            </w:r>
            <w:r>
              <w:rPr>
                <w:b w:val="false"/>
                <w:bCs w:val="false"/>
                <w:i w:val="false"/>
                <w:iCs w:val="false"/>
              </w:rPr>
              <w:t xml:space="preserve">3. Device is successfully registered on the network.</w:t>
            </w:r>
            <w:r>
              <w:rPr>
                <w:b w:val="false"/>
                <w:bCs w:val="false"/>
                <w:i w:val="false"/>
                <w:iCs w:val="false"/>
              </w:rPr>
              <w:t xml:space="preserve">4. The test environment supports logging, monitoring, and the simulation of error and retry scenarios.</w:t>
            </w:r>
            <w:r>
              <w:rPr>
                <w:b w:val="false"/>
                <w:bCs w:val="false"/>
                <w:i w:val="false"/>
                <w:iCs w:val="false"/>
              </w:rPr>
              <w:t xml:space="preserve">5. (Optional) Different operator limits are available for robustness testing.</w:t>
            </w:r>
          </w:p>
        </w:tc>
      </w:tr>
      <w:tr>
        <w:tc>
          <w:tcPr>
            <w:tcW w:type="pct" w:w="50%"/>
            <w:tcBorders>
              <w:top w:val="single" w:sz="1"/>
              <w:left w:val="single" w:sz="1"/>
              <w:bottom w:val="single" w:sz="1"/>
              <w:right w:val="single" w:sz="1"/>
            </w:tcBorders>
          </w:tcPr>
          <w:p>
            <w:r>
              <w:rPr>
                <w:b/>
                <w:bCs/>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send scheduled messages at a rate close to but not exceeding the operator’s daily message cap.</w:t>
            </w:r>
            <w:r>
              <w:rPr>
                <w:b w:val="false"/>
                <w:bCs w:val="false"/>
                <w:i w:val="false"/>
                <w:iCs w:val="false"/>
              </w:rPr>
              <w:t xml:space="preserve">2. Continuously monitor and log each outgoing message, logging timestamps and reasons for transmission (regular, retry, alert, etc.).</w:t>
            </w:r>
            <w:r>
              <w:rPr>
                <w:b w:val="false"/>
                <w:bCs w:val="false"/>
                <w:i w:val="false"/>
                <w:iCs w:val="false"/>
              </w:rPr>
              <w:t xml:space="preserve">3. Inject abnormal situations—such as server unreachability, network errors, or unscheduled event triggers—to attempt to induce additional, out-of-cycle messages.</w:t>
            </w:r>
            <w:r>
              <w:rPr>
                <w:b w:val="false"/>
                <w:bCs w:val="false"/>
                <w:i w:val="false"/>
                <w:iCs w:val="false"/>
              </w:rPr>
              <w:t xml:space="preserve">4. If configurable, change the operator message limit mid-test and observe adaptation.</w:t>
            </w:r>
            <w:r>
              <w:rPr>
                <w:b w:val="false"/>
                <w:bCs w:val="false"/>
                <w:i w:val="false"/>
                <w:iCs w:val="false"/>
              </w:rPr>
              <w:t xml:space="preserve">5. After 24 hours, tally the total number of messages sent.</w:t>
            </w:r>
            <w:r>
              <w:rPr>
                <w:b w:val="false"/>
                <w:bCs w:val="false"/>
                <w:i w:val="false"/>
                <w:iCs w:val="false"/>
              </w:rPr>
              <w:t xml:space="preserve">6. Compare the recorded total against the operator’s defined daily maximum.</w:t>
            </w:r>
            <w:r>
              <w:rPr>
                <w:b w:val="false"/>
                <w:bCs w:val="false"/>
                <w:i w:val="false"/>
                <w:iCs w:val="false"/>
              </w:rPr>
              <w:t xml:space="preserve">7. If the application attempts to exceed the limit, observe and log any safeguard mechanisms (e.g., queueing for next day, discarding, fallback behavior, or alerting the user/system).</w:t>
            </w:r>
          </w:p>
        </w:tc>
      </w:tr>
      <w:tr>
        <w:tc>
          <w:tcPr>
            <w:tcW w:type="pct" w:w="50%"/>
            <w:tcBorders>
              <w:top w:val="single" w:sz="1"/>
              <w:left w:val="single" w:sz="1"/>
              <w:bottom w:val="single" w:sz="1"/>
              <w:right w:val="single" w:sz="1"/>
            </w:tcBorders>
          </w:tcPr>
          <w:p>
            <w:r>
              <w:rPr>
                <w:b/>
                <w:bCs/>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Under all normal and induced-error test conditions, the IoT Device Application does not exceed the operator’s daily message maximum.</w:t>
            </w:r>
            <w:r>
              <w:rPr>
                <w:b w:val="false"/>
                <w:bCs w:val="false"/>
                <w:i w:val="false"/>
                <w:iCs w:val="false"/>
              </w:rPr>
              <w:t xml:space="preserve">- Application demonstrates intelligent rate-limiting or backoff if at risk of exceeding the cap.</w:t>
            </w:r>
            <w:r>
              <w:rPr>
                <w:b w:val="false"/>
                <w:bCs w:val="false"/>
                <w:i w:val="false"/>
                <w:iCs w:val="false"/>
              </w:rPr>
              <w:t xml:space="preserve">- If the message limit is dynamically changed, the application adapts and continues to comply.</w:t>
            </w:r>
            <w:r>
              <w:rPr>
                <w:b w:val="false"/>
                <w:bCs w:val="false"/>
                <w:i w:val="false"/>
                <w:iCs w:val="false"/>
              </w:rPr>
              <w:t xml:space="preserve">- Unexpected events do not cause violation of the operator’s message policy.</w:t>
            </w:r>
            <w:r>
              <w:rPr>
                <w:b w:val="false"/>
                <w:bCs w:val="false"/>
                <w:i w:val="false"/>
                <w:iCs w:val="false"/>
              </w:rPr>
              <w:t xml:space="preserve">- All message transmissions are properly logged for auditing.</w:t>
            </w:r>
          </w:p>
        </w:tc>
      </w:tr>
      <w:tr>
        <w:tc>
          <w:tcPr>
            <w:tcW w:type="pct" w:w="50%"/>
            <w:tcBorders>
              <w:top w:val="single" w:sz="1"/>
              <w:left w:val="single" w:sz="1"/>
              <w:bottom w:val="single" w:sz="1"/>
              <w:right w:val="single" w:sz="1"/>
            </w:tcBorders>
          </w:tcPr>
          <w:p>
            <w:r>
              <w:rPr>
                <w:b/>
                <w:bCs/>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- 7ec08b66-efed-462a-b0e4-bb357b34b4d4TS.34-v8 short (dragged).pdf, Section: Monolithic IoT Device Application Requirements, TS.344.0REQ002.1</w:t>
            </w:r>
            <w:r>
              <w:rPr>
                <w:b w:val="false"/>
                <w:bCs w:val="false"/>
                <w:i w:val="false"/>
                <w:iCs w:val="false"/>
              </w:rPr>
              <w:t xml:space="preserve">- Mobile Network Operator message policy documentation specifying the daily message limit.</w:t>
            </w:r>
          </w:p>
        </w:tc>
      </w:tr>
    </w:tbl>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2025-12-15T14:53:29.680Z</dcterms:created>
  <dcterms:modified xsi:type="dcterms:W3CDTF">2025-12-15T14:53:29.680Z</dcterms:modified>
</cp:coreProperties>
</file>

<file path=docProps/custom.xml><?xml version="1.0" encoding="utf-8"?>
<Properties xmlns="http://schemas.openxmlformats.org/officeDocument/2006/custom-properties" xmlns:vt="http://schemas.openxmlformats.org/officeDocument/2006/docPropsVTypes"/>
</file>