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2025-12-19T16:29:45.016933+00:00</w:t>
      </w:r>
    </w:p>
    <w:p/>
    <w:p>
      <w:r>
        <w:rPr>
          <w:b/>
          <w:sz w:val="24"/>
        </w:rPr>
        <w:t>Requirement ID : TS.34_3.0_REQ_001 | Requirement Description : The IoT Device SHOULD conform to all IoT Device Application requirements defined in section 4</w:t>
      </w:r>
    </w:p>
    <w:p>
      <w:r>
        <w:rPr>
          <w:b/>
          <w:sz w:val="24"/>
        </w:rPr>
        <w:t xml:space="preserve">Test Case : </w:t>
        <w:br/>
      </w:r>
    </w:p>
    <w:p>
      <w:r>
        <w:rPr/>
        <w:t>Field | Description</w:t>
        <w:br/>
        <w:t xml:space="preserve">Purpose | Verify that the IoT Device conforms to all IoT Device Application requirements defined in section 4 of the IoT Device Connection Efficiency Guidelines, ensuring complete compliance with the specified application behaviours and security controls. </w:t>
        <w:br/>
        <w:t>Requirement under test | TS.34</w:t>
      </w:r>
      <w:r>
        <w:rPr>
          <w:i/>
        </w:rPr>
        <w:t>3.0</w:t>
      </w:r>
      <w:r>
        <w:rPr/>
        <w:t xml:space="preserve">REQ_001 – “The IoT Device SHOULD conform to all IoT Device Application requirements defined in section 4.” </w:t>
        <w:br/>
        <w:t>Entry Criteria | • IoT Device has the latest firmware version supporting section‑4 requirements.</w:t>
      </w:r>
      <w:r>
        <w:rPr/>
        <w:br/>
        <w:t>• IoT Device Application is installed and registered on the device.</w:t>
      </w:r>
      <w:r>
        <w:rPr/>
        <w:br/>
        <w:t>• Device is provisioned with a valid SIM and authenticated to the mobile network.</w:t>
      </w:r>
      <w:r>
        <w:rPr/>
        <w:br/>
        <w:t>• Device is in a known good state (e.g., not in emergency mode, not during a migration).</w:t>
      </w:r>
      <w:r>
        <w:rPr/>
        <w:br/>
        <w:t xml:space="preserve">• Test environment has access to the network and logging capabilities to capture application behaviour. </w:t>
        <w:br/>
        <w:t>Test Procedure | 1. Initiate the device’s application startup sequence and log all startup messages.</w:t>
      </w:r>
      <w:r>
        <w:rPr/>
        <w:br/>
        <w:t>2. Verify that the application registers successfully with the network and reports its capabilities.</w:t>
      </w:r>
      <w:r>
        <w:rPr/>
        <w:br/>
        <w:t>3. Execute the functional test suite derived from each sub‑requirement in section 4, including data format handling, command/response handling, security parameter exchange, and resource cleanup.</w:t>
      </w:r>
      <w:r>
        <w:rPr/>
        <w:br/>
        <w:t>4. Monitor the application for any unsupported or missing mandatory features during the test sequence.</w:t>
      </w:r>
      <w:r>
        <w:rPr/>
        <w:br/>
        <w:t>5. After completion, collect the application compliance report generated by the device.</w:t>
      </w:r>
      <w:r>
        <w:rPr/>
        <w:br/>
        <w:t xml:space="preserve">Exit Criteria (Pass Criteria) | The device reports successful completion of all sub‑tests corresponding to the IoT Device Application requirements in section 4, with no violations or unimplemented mandatory features identified. No errors or unsupported operations are logged during the test sequence. </w:t>
      </w:r>
    </w:p>
    <w:p>
      <w:r>
        <w:rPr/>
        <w:t>References</w:t>
      </w:r>
      <w:r>
        <w:rPr/>
        <w:br/>
        <w:t>- TSG.34/TS.34 – IoT Device Connection Efficiency Guidelines, Section 4 (IoT Device Application requirements).</w:t>
      </w:r>
      <w:r>
        <w:rPr/>
        <w:br/>
        <w:t>- TS.34</w:t>
      </w:r>
      <w:r>
        <w:rPr>
          <w:i/>
        </w:rPr>
        <w:t>3.0</w:t>
      </w:r>
      <w:r>
        <w:rPr/>
        <w:t>REQ_001 – “The IoT Device SHOULD conform to all IoT Device Application requirements defined in section 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