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3.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rawings/drawing4.xml" ContentType="application/vnd.openxmlformats-officedocument.drawingml.chartshapes+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0B72A" w14:textId="691BF7A6" w:rsidR="0047573A" w:rsidRPr="009A456B" w:rsidRDefault="009A456B" w:rsidP="00FC20BC">
      <w:pPr>
        <w:pStyle w:val="Titre"/>
        <w:spacing w:before="2040" w:after="1440" w:line="240" w:lineRule="auto"/>
        <w:ind w:left="0"/>
        <w:rPr>
          <w:rStyle w:val="Titredulivre"/>
          <w:color w:val="004192"/>
          <w:sz w:val="24"/>
          <w:szCs w:val="24"/>
        </w:rPr>
      </w:pPr>
      <w:r w:rsidRPr="009A456B">
        <w:rPr>
          <w:noProof/>
          <w:sz w:val="24"/>
          <w:szCs w:val="24"/>
          <w:lang w:eastAsia="fr-FR"/>
        </w:rPr>
        <w:drawing>
          <wp:anchor distT="0" distB="0" distL="114300" distR="114300" simplePos="0" relativeHeight="251658752" behindDoc="0" locked="0" layoutInCell="1" allowOverlap="1" wp14:anchorId="36B94486" wp14:editId="233E9777">
            <wp:simplePos x="0" y="0"/>
            <wp:positionH relativeFrom="column">
              <wp:posOffset>-2136</wp:posOffset>
            </wp:positionH>
            <wp:positionV relativeFrom="paragraph">
              <wp:posOffset>31115</wp:posOffset>
            </wp:positionV>
            <wp:extent cx="1411200" cy="792000"/>
            <wp:effectExtent l="0" t="0" r="0" b="8255"/>
            <wp:wrapNone/>
            <wp:docPr id="13" name="Image 13" descr="cid:image001.png@01D1AA11.D80C8480"/>
            <wp:cNvGraphicFramePr/>
            <a:graphic xmlns:a="http://schemas.openxmlformats.org/drawingml/2006/main">
              <a:graphicData uri="http://schemas.openxmlformats.org/drawingml/2006/picture">
                <pic:pic xmlns:pic="http://schemas.openxmlformats.org/drawingml/2006/picture">
                  <pic:nvPicPr>
                    <pic:cNvPr id="1" name="Image 1" descr="cid:image001.png@01D1AA11.D80C8480"/>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1200" cy="79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78A6AB" w14:textId="15940CBA" w:rsidR="00526B44" w:rsidRPr="0013449B" w:rsidRDefault="00DC3BE0" w:rsidP="001E61D9">
      <w:pPr>
        <w:pStyle w:val="Titre"/>
        <w:spacing w:before="2040" w:after="1440" w:line="240" w:lineRule="auto"/>
        <w:jc w:val="center"/>
        <w:rPr>
          <w:rStyle w:val="Titredulivre"/>
          <w:rFonts w:ascii="Arial" w:hAnsi="Arial" w:cs="Arial"/>
          <w:caps w:val="0"/>
          <w:color w:val="004192"/>
          <w:kern w:val="0"/>
          <w:sz w:val="96"/>
          <w:szCs w:val="96"/>
          <w:lang w:eastAsia="zh-CN"/>
        </w:rPr>
      </w:pPr>
      <w:r>
        <w:rPr>
          <w:rStyle w:val="Titredulivre"/>
          <w:color w:val="004192"/>
          <w:sz w:val="96"/>
          <w:szCs w:val="96"/>
        </w:rPr>
        <w:t>SNDS</w:t>
      </w:r>
      <w:r w:rsidRPr="0013449B">
        <w:rPr>
          <w:rStyle w:val="Titredulivre"/>
          <w:color w:val="004192"/>
          <w:sz w:val="96"/>
          <w:szCs w:val="96"/>
        </w:rPr>
        <w:t xml:space="preserve"> </w:t>
      </w:r>
      <w:r w:rsidR="0048758A" w:rsidRPr="0013449B">
        <w:rPr>
          <w:rStyle w:val="Titredulivre"/>
          <w:color w:val="004192"/>
          <w:sz w:val="96"/>
          <w:szCs w:val="96"/>
        </w:rPr>
        <w:br/>
      </w:r>
      <w:r w:rsidR="00E92543" w:rsidRPr="0013449B">
        <w:rPr>
          <w:rStyle w:val="Titredulivre"/>
          <w:color w:val="004192"/>
          <w:sz w:val="80"/>
          <w:szCs w:val="80"/>
        </w:rPr>
        <w:t>Ce qu’il faut savoir</w:t>
      </w:r>
    </w:p>
    <w:p w14:paraId="5FD9907A" w14:textId="06137DAF" w:rsidR="00210F19" w:rsidRDefault="009039F2" w:rsidP="001E61D9">
      <w:pPr>
        <w:pStyle w:val="Sous-titre"/>
        <w:spacing w:before="0" w:after="0"/>
        <w:jc w:val="left"/>
        <w:rPr>
          <w:rStyle w:val="Rfrenceintense"/>
          <w:color w:val="004192"/>
        </w:rPr>
      </w:pPr>
      <w:r>
        <w:rPr>
          <w:rStyle w:val="Rfrenceintense"/>
          <w:color w:val="004192"/>
        </w:rPr>
        <w:t xml:space="preserve">Lisa </w:t>
      </w:r>
      <w:proofErr w:type="spellStart"/>
      <w:r>
        <w:rPr>
          <w:rStyle w:val="Rfrenceintense"/>
          <w:color w:val="004192"/>
        </w:rPr>
        <w:t>Cahour</w:t>
      </w:r>
      <w:proofErr w:type="spellEnd"/>
      <w:r>
        <w:rPr>
          <w:rStyle w:val="Rfrenceintense"/>
          <w:color w:val="004192"/>
        </w:rPr>
        <w:t xml:space="preserve">, </w:t>
      </w:r>
      <w:r w:rsidR="00DC3BE0">
        <w:rPr>
          <w:rStyle w:val="Rfrenceintense"/>
          <w:color w:val="004192"/>
        </w:rPr>
        <w:t xml:space="preserve">Julie </w:t>
      </w:r>
      <w:proofErr w:type="spellStart"/>
      <w:r w:rsidR="00DC3BE0">
        <w:rPr>
          <w:rStyle w:val="Rfrenceintense"/>
          <w:color w:val="004192"/>
        </w:rPr>
        <w:t>Chesneau</w:t>
      </w:r>
      <w:proofErr w:type="spellEnd"/>
      <w:r w:rsidR="00DC3BE0">
        <w:rPr>
          <w:rStyle w:val="Rfrenceintense"/>
          <w:color w:val="004192"/>
        </w:rPr>
        <w:t xml:space="preserve">, </w:t>
      </w:r>
      <w:r w:rsidR="00427F12" w:rsidRPr="0013449B">
        <w:rPr>
          <w:rStyle w:val="Rfrenceintense"/>
          <w:color w:val="004192"/>
        </w:rPr>
        <w:t xml:space="preserve">Francis Chin, </w:t>
      </w:r>
      <w:r w:rsidR="008C4C32">
        <w:rPr>
          <w:rStyle w:val="Rfrenceintense"/>
          <w:color w:val="004192"/>
        </w:rPr>
        <w:t>Julien Duran</w:t>
      </w:r>
      <w:r w:rsidR="007E7430">
        <w:rPr>
          <w:rStyle w:val="Rfrenceintense"/>
          <w:color w:val="004192"/>
        </w:rPr>
        <w:t>d</w:t>
      </w:r>
      <w:r w:rsidR="008C4C32">
        <w:rPr>
          <w:rStyle w:val="Rfrenceintense"/>
          <w:color w:val="004192"/>
        </w:rPr>
        <w:t xml:space="preserve">, </w:t>
      </w:r>
      <w:r w:rsidR="00952405">
        <w:rPr>
          <w:rStyle w:val="Rfrenceintense"/>
          <w:color w:val="004192"/>
        </w:rPr>
        <w:t xml:space="preserve">Delphine </w:t>
      </w:r>
      <w:proofErr w:type="spellStart"/>
      <w:r w:rsidR="00952405">
        <w:rPr>
          <w:rStyle w:val="Rfrenceintense"/>
          <w:color w:val="004192"/>
        </w:rPr>
        <w:t>Jezewski-Serra</w:t>
      </w:r>
      <w:proofErr w:type="spellEnd"/>
      <w:r w:rsidR="00952405">
        <w:rPr>
          <w:rStyle w:val="Rfrenceintense"/>
          <w:color w:val="004192"/>
        </w:rPr>
        <w:t xml:space="preserve">, </w:t>
      </w:r>
    </w:p>
    <w:p w14:paraId="7097113A" w14:textId="14E065A9" w:rsidR="00C12976" w:rsidRDefault="00DC3BE0" w:rsidP="001E61D9">
      <w:pPr>
        <w:pStyle w:val="Sous-titre"/>
        <w:spacing w:before="0" w:after="0"/>
        <w:jc w:val="left"/>
        <w:rPr>
          <w:rStyle w:val="Rfrenceintense"/>
          <w:color w:val="004192"/>
          <w:kern w:val="28"/>
          <w:sz w:val="52"/>
          <w:szCs w:val="52"/>
        </w:rPr>
      </w:pPr>
      <w:r>
        <w:rPr>
          <w:rStyle w:val="Rfrenceintense"/>
          <w:color w:val="004192"/>
        </w:rPr>
        <w:t xml:space="preserve">Etienne Lucas, </w:t>
      </w:r>
      <w:r w:rsidR="0091010C" w:rsidRPr="0013449B">
        <w:rPr>
          <w:rStyle w:val="Rfrenceintense"/>
          <w:color w:val="004192"/>
        </w:rPr>
        <w:t xml:space="preserve">Laurence </w:t>
      </w:r>
      <w:proofErr w:type="spellStart"/>
      <w:r w:rsidR="0091010C" w:rsidRPr="0013449B">
        <w:rPr>
          <w:rStyle w:val="Rfrenceintense"/>
          <w:color w:val="004192"/>
        </w:rPr>
        <w:t>Mandereau-Bruno</w:t>
      </w:r>
      <w:proofErr w:type="spellEnd"/>
      <w:r w:rsidR="008C4C32">
        <w:rPr>
          <w:rStyle w:val="Rfrenceintense"/>
          <w:color w:val="004192"/>
        </w:rPr>
        <w:t xml:space="preserve">, </w:t>
      </w:r>
      <w:r w:rsidR="00427F12" w:rsidRPr="0013449B">
        <w:rPr>
          <w:rStyle w:val="Rfrenceintense"/>
          <w:color w:val="004192"/>
        </w:rPr>
        <w:t xml:space="preserve">Elodie </w:t>
      </w:r>
      <w:proofErr w:type="spellStart"/>
      <w:r w:rsidR="00427F12" w:rsidRPr="0013449B">
        <w:rPr>
          <w:rStyle w:val="Rfrenceintense"/>
          <w:color w:val="004192"/>
        </w:rPr>
        <w:t>Moutengou</w:t>
      </w:r>
      <w:proofErr w:type="spellEnd"/>
      <w:r w:rsidR="009039F2">
        <w:rPr>
          <w:rStyle w:val="Rfrenceintense"/>
          <w:color w:val="004192"/>
        </w:rPr>
        <w:t xml:space="preserve">, Yannick </w:t>
      </w:r>
      <w:proofErr w:type="spellStart"/>
      <w:r w:rsidR="009039F2">
        <w:rPr>
          <w:rStyle w:val="Rfrenceintense"/>
          <w:color w:val="004192"/>
        </w:rPr>
        <w:t>Schwaab</w:t>
      </w:r>
      <w:proofErr w:type="spellEnd"/>
      <w:r w:rsidR="0091010C" w:rsidRPr="0013449B">
        <w:rPr>
          <w:rStyle w:val="Rfrenceintense"/>
          <w:color w:val="004192"/>
        </w:rPr>
        <w:t xml:space="preserve"> (</w:t>
      </w:r>
      <w:r>
        <w:rPr>
          <w:rStyle w:val="Rfrenceintense"/>
          <w:color w:val="004192"/>
        </w:rPr>
        <w:t>DATA</w:t>
      </w:r>
      <w:r w:rsidR="0091010C" w:rsidRPr="0013449B">
        <w:rPr>
          <w:rStyle w:val="Rfrenceintense"/>
          <w:color w:val="004192"/>
        </w:rPr>
        <w:t>)</w:t>
      </w:r>
    </w:p>
    <w:p w14:paraId="10A53E50" w14:textId="4FF10503" w:rsidR="001E61D9" w:rsidRDefault="00A45B3F" w:rsidP="008C49A7">
      <w:pPr>
        <w:pStyle w:val="Sous-titre"/>
        <w:spacing w:before="0" w:after="0"/>
        <w:ind w:left="0" w:firstLine="284"/>
        <w:jc w:val="left"/>
        <w:rPr>
          <w:caps w:val="0"/>
          <w:color w:val="auto"/>
          <w:spacing w:val="0"/>
          <w:szCs w:val="20"/>
        </w:rPr>
      </w:pPr>
      <w:r w:rsidRPr="0013449B">
        <w:rPr>
          <w:rStyle w:val="Rfrenceintense"/>
          <w:color w:val="004192"/>
        </w:rPr>
        <w:t>Marjorie Boussac-</w:t>
      </w:r>
      <w:proofErr w:type="spellStart"/>
      <w:r w:rsidRPr="0013449B">
        <w:rPr>
          <w:rStyle w:val="Rfrenceintense"/>
          <w:color w:val="004192"/>
        </w:rPr>
        <w:t>Zarebska</w:t>
      </w:r>
      <w:proofErr w:type="spellEnd"/>
      <w:r>
        <w:rPr>
          <w:rStyle w:val="Rfrenceintense"/>
          <w:color w:val="004192"/>
        </w:rPr>
        <w:t>,</w:t>
      </w:r>
      <w:r w:rsidRPr="00A45B3F">
        <w:rPr>
          <w:rStyle w:val="Rfrenceintense"/>
          <w:color w:val="004192"/>
        </w:rPr>
        <w:t xml:space="preserve"> </w:t>
      </w:r>
      <w:r w:rsidRPr="0013449B">
        <w:rPr>
          <w:rStyle w:val="Rfrenceintense"/>
          <w:color w:val="004192"/>
        </w:rPr>
        <w:t>Elsa Decool</w:t>
      </w:r>
      <w:r>
        <w:rPr>
          <w:rStyle w:val="Rfrenceintense"/>
          <w:color w:val="004192"/>
        </w:rPr>
        <w:t xml:space="preserve"> (contribu</w:t>
      </w:r>
      <w:r w:rsidR="00850D0A">
        <w:rPr>
          <w:rStyle w:val="Rfrenceintense"/>
          <w:color w:val="004192"/>
        </w:rPr>
        <w:t>trice</w:t>
      </w:r>
      <w:r w:rsidR="00B870A5">
        <w:rPr>
          <w:rStyle w:val="Rfrenceintense"/>
          <w:color w:val="004192"/>
        </w:rPr>
        <w:t xml:space="preserve">s de la </w:t>
      </w:r>
      <w:r>
        <w:rPr>
          <w:rStyle w:val="Rfrenceintense"/>
          <w:color w:val="004192"/>
        </w:rPr>
        <w:t>version initiale)</w:t>
      </w:r>
    </w:p>
    <w:p w14:paraId="6F52C296" w14:textId="4041F449" w:rsidR="001E61D9" w:rsidRDefault="001E61D9" w:rsidP="00792F62">
      <w:pPr>
        <w:pStyle w:val="Sous-titre"/>
        <w:spacing w:before="0" w:after="0"/>
        <w:ind w:left="0"/>
        <w:jc w:val="left"/>
        <w:rPr>
          <w:caps w:val="0"/>
          <w:color w:val="auto"/>
          <w:spacing w:val="0"/>
          <w:szCs w:val="20"/>
        </w:rPr>
      </w:pPr>
    </w:p>
    <w:p w14:paraId="137431C5" w14:textId="6A4E4647" w:rsidR="006B2105" w:rsidRPr="006B2105" w:rsidRDefault="006B2105" w:rsidP="00E335D5">
      <w:pPr>
        <w:ind w:left="0"/>
      </w:pPr>
    </w:p>
    <w:p w14:paraId="7A2484CA" w14:textId="4161426D" w:rsidR="001E61D9" w:rsidRDefault="001E61D9" w:rsidP="001E61D9">
      <w:pPr>
        <w:pStyle w:val="Sous-titre"/>
        <w:spacing w:before="0" w:after="0"/>
        <w:jc w:val="left"/>
        <w:rPr>
          <w:caps w:val="0"/>
          <w:color w:val="auto"/>
          <w:spacing w:val="0"/>
          <w:szCs w:val="20"/>
        </w:rPr>
      </w:pPr>
    </w:p>
    <w:p w14:paraId="27A6E61C" w14:textId="4069CA7C" w:rsidR="006B2105" w:rsidRPr="0094412C" w:rsidRDefault="006B2105" w:rsidP="006B2105">
      <w:pPr>
        <w:rPr>
          <w:b/>
        </w:rPr>
      </w:pPr>
      <w:r>
        <w:rPr>
          <w:b/>
        </w:rPr>
        <w:t>C</w:t>
      </w:r>
      <w:r w:rsidRPr="0094412C">
        <w:rPr>
          <w:b/>
        </w:rPr>
        <w:t>e document a été élaboré à partir de documents déjà existants (communiqués ou documents de formation du portail SNDS, questions/réponses des forums…), et de l’utilisation des données faite par les auteurs. Il n‘est pas exhaustif mais se veut une aide à l’utilisation des données du DCIR, du PMSI et des causes médicales de décès sur le portail SNDS. Il est</w:t>
      </w:r>
      <w:r>
        <w:rPr>
          <w:b/>
        </w:rPr>
        <w:t xml:space="preserve"> initialement</w:t>
      </w:r>
      <w:r w:rsidRPr="0094412C">
        <w:rPr>
          <w:b/>
        </w:rPr>
        <w:t xml:space="preserve"> destiné aux utilisateurs de Santé publique France. Le document sera amené à être mis à jour en fonction des évolutions du SNDS et de l’expérience des utilisateurs.</w:t>
      </w:r>
    </w:p>
    <w:p w14:paraId="18485879" w14:textId="77777777" w:rsidR="001E61D9" w:rsidRDefault="001E61D9" w:rsidP="001E61D9">
      <w:pPr>
        <w:pStyle w:val="Sous-titre"/>
        <w:spacing w:before="0" w:after="0"/>
        <w:jc w:val="left"/>
        <w:rPr>
          <w:caps w:val="0"/>
          <w:color w:val="auto"/>
          <w:spacing w:val="0"/>
          <w:szCs w:val="20"/>
        </w:rPr>
      </w:pPr>
    </w:p>
    <w:p w14:paraId="5A860171" w14:textId="77777777" w:rsidR="001E61D9" w:rsidRPr="00014DF7" w:rsidRDefault="001E61D9" w:rsidP="00AF7AAA">
      <w:pPr>
        <w:ind w:left="0"/>
      </w:pPr>
    </w:p>
    <w:p w14:paraId="61F23CD1" w14:textId="77777777" w:rsidR="001E61D9" w:rsidRDefault="001E61D9" w:rsidP="00AF7AAA">
      <w:pPr>
        <w:pStyle w:val="Sous-titre"/>
        <w:spacing w:before="0" w:after="0"/>
        <w:ind w:left="0"/>
        <w:jc w:val="left"/>
        <w:rPr>
          <w:caps w:val="0"/>
          <w:color w:val="auto"/>
          <w:spacing w:val="0"/>
          <w:szCs w:val="20"/>
        </w:rPr>
      </w:pPr>
    </w:p>
    <w:p w14:paraId="0DDCBBEB" w14:textId="116A4743" w:rsidR="001E61D9" w:rsidRPr="001E61D9" w:rsidRDefault="0091010C" w:rsidP="001E61D9">
      <w:pPr>
        <w:pStyle w:val="Sous-titre"/>
        <w:spacing w:before="0" w:after="0"/>
        <w:jc w:val="left"/>
        <w:rPr>
          <w:caps w:val="0"/>
          <w:color w:val="auto"/>
          <w:spacing w:val="0"/>
          <w:szCs w:val="20"/>
        </w:rPr>
      </w:pPr>
      <w:r w:rsidRPr="001E61D9">
        <w:rPr>
          <w:caps w:val="0"/>
          <w:color w:val="auto"/>
          <w:spacing w:val="0"/>
          <w:szCs w:val="20"/>
        </w:rPr>
        <w:t xml:space="preserve">Date de création : </w:t>
      </w:r>
      <w:r w:rsidR="0031552C">
        <w:rPr>
          <w:caps w:val="0"/>
          <w:color w:val="auto"/>
          <w:spacing w:val="0"/>
          <w:szCs w:val="20"/>
        </w:rPr>
        <w:t>28</w:t>
      </w:r>
      <w:r w:rsidR="00DD46D7">
        <w:rPr>
          <w:caps w:val="0"/>
          <w:color w:val="auto"/>
          <w:spacing w:val="0"/>
          <w:szCs w:val="20"/>
        </w:rPr>
        <w:t>/</w:t>
      </w:r>
      <w:r w:rsidR="00F77738">
        <w:rPr>
          <w:caps w:val="0"/>
          <w:color w:val="auto"/>
          <w:spacing w:val="0"/>
          <w:szCs w:val="20"/>
        </w:rPr>
        <w:t>01</w:t>
      </w:r>
      <w:r w:rsidR="00DD46D7">
        <w:rPr>
          <w:caps w:val="0"/>
          <w:color w:val="auto"/>
          <w:spacing w:val="0"/>
          <w:szCs w:val="20"/>
        </w:rPr>
        <w:t>/201</w:t>
      </w:r>
      <w:r w:rsidR="00F77738">
        <w:rPr>
          <w:caps w:val="0"/>
          <w:color w:val="auto"/>
          <w:spacing w:val="0"/>
          <w:szCs w:val="20"/>
        </w:rPr>
        <w:t>9</w:t>
      </w:r>
    </w:p>
    <w:p w14:paraId="37580514" w14:textId="5C030932" w:rsidR="00A45B3F" w:rsidRDefault="0091010C" w:rsidP="00A45B3F">
      <w:pPr>
        <w:spacing w:before="0" w:after="0" w:line="240" w:lineRule="auto"/>
      </w:pPr>
      <w:r w:rsidRPr="00793EB5">
        <w:t xml:space="preserve">Dernière mise à jour : </w:t>
      </w:r>
      <w:r w:rsidR="005B13C2">
        <w:t>15/0</w:t>
      </w:r>
      <w:r w:rsidR="00952405">
        <w:t>9</w:t>
      </w:r>
      <w:r w:rsidR="000E2381">
        <w:t>/2020</w:t>
      </w:r>
    </w:p>
    <w:p w14:paraId="31AC132B" w14:textId="77777777" w:rsidR="007D3EBE" w:rsidRDefault="007D3EBE" w:rsidP="00A45B3F">
      <w:pPr>
        <w:spacing w:before="0" w:after="0" w:line="240" w:lineRule="auto"/>
      </w:pPr>
    </w:p>
    <w:p w14:paraId="4131DC03" w14:textId="69998DAE" w:rsidR="00210F19" w:rsidRDefault="00210F19" w:rsidP="007D3EBE">
      <w:pPr>
        <w:spacing w:before="0" w:after="0"/>
        <w:ind w:left="0"/>
        <w:jc w:val="left"/>
      </w:pPr>
    </w:p>
    <w:p w14:paraId="42DD31BD" w14:textId="77777777" w:rsidR="003667CD" w:rsidRDefault="003667CD" w:rsidP="007D3EBE">
      <w:pPr>
        <w:spacing w:before="0" w:after="0"/>
        <w:ind w:left="0"/>
        <w:jc w:val="left"/>
      </w:pPr>
    </w:p>
    <w:p w14:paraId="2E39AE90" w14:textId="77777777" w:rsidR="003667CD" w:rsidRDefault="003667CD" w:rsidP="007D3EBE">
      <w:pPr>
        <w:spacing w:before="0" w:after="0"/>
        <w:ind w:left="0"/>
        <w:jc w:val="left"/>
      </w:pPr>
    </w:p>
    <w:p w14:paraId="776EB04D" w14:textId="30EF4851" w:rsidR="007D3EBE" w:rsidRDefault="007D3EBE" w:rsidP="007D3EBE">
      <w:pPr>
        <w:spacing w:before="0" w:after="0"/>
        <w:ind w:left="0"/>
        <w:jc w:val="left"/>
      </w:pPr>
      <w:r>
        <w:t>Seules les modifications majeures figurent dans le tableau ci-dessous</w:t>
      </w:r>
      <w:r w:rsidR="00CE4C28">
        <w:t>.</w:t>
      </w:r>
    </w:p>
    <w:p w14:paraId="66B60D49" w14:textId="77777777" w:rsidR="00377574" w:rsidRDefault="00377574" w:rsidP="007D3EBE">
      <w:pPr>
        <w:spacing w:before="0" w:after="0"/>
        <w:ind w:left="0"/>
        <w:jc w:val="left"/>
      </w:pPr>
    </w:p>
    <w:tbl>
      <w:tblPr>
        <w:tblStyle w:val="Tramemoyenne1-Accent1"/>
        <w:tblW w:w="0" w:type="auto"/>
        <w:tblLook w:val="04A0" w:firstRow="1" w:lastRow="0" w:firstColumn="1" w:lastColumn="0" w:noHBand="0" w:noVBand="1"/>
      </w:tblPr>
      <w:tblGrid>
        <w:gridCol w:w="2213"/>
        <w:gridCol w:w="3136"/>
        <w:gridCol w:w="4984"/>
      </w:tblGrid>
      <w:tr w:rsidR="00793EB5" w:rsidRPr="00793EB5" w14:paraId="4E91A5DF" w14:textId="77777777" w:rsidTr="00CE4C28">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213" w:type="dxa"/>
          </w:tcPr>
          <w:p w14:paraId="5BB2CB1B" w14:textId="44954942" w:rsidR="00793EB5" w:rsidRPr="00793EB5" w:rsidRDefault="00793EB5" w:rsidP="005B13C2">
            <w:pPr>
              <w:spacing w:after="360"/>
              <w:ind w:left="0"/>
              <w:jc w:val="left"/>
              <w:rPr>
                <w:b w:val="0"/>
              </w:rPr>
            </w:pPr>
            <w:r w:rsidRPr="00793EB5">
              <w:rPr>
                <w:b w:val="0"/>
              </w:rPr>
              <w:t>Date de la modification</w:t>
            </w:r>
          </w:p>
        </w:tc>
        <w:tc>
          <w:tcPr>
            <w:tcW w:w="3136" w:type="dxa"/>
          </w:tcPr>
          <w:p w14:paraId="7526B8CD" w14:textId="73C9E03E" w:rsidR="00793EB5" w:rsidRPr="00793EB5" w:rsidRDefault="00793EB5" w:rsidP="007B1557">
            <w:pPr>
              <w:spacing w:after="360"/>
              <w:ind w:left="0"/>
              <w:cnfStyle w:val="100000000000" w:firstRow="1" w:lastRow="0" w:firstColumn="0" w:lastColumn="0" w:oddVBand="0" w:evenVBand="0" w:oddHBand="0" w:evenHBand="0" w:firstRowFirstColumn="0" w:firstRowLastColumn="0" w:lastRowFirstColumn="0" w:lastRowLastColumn="0"/>
              <w:rPr>
                <w:b w:val="0"/>
              </w:rPr>
            </w:pPr>
            <w:r w:rsidRPr="00793EB5">
              <w:rPr>
                <w:b w:val="0"/>
              </w:rPr>
              <w:t>Paragraphe modifié</w:t>
            </w:r>
          </w:p>
        </w:tc>
        <w:tc>
          <w:tcPr>
            <w:tcW w:w="4984" w:type="dxa"/>
          </w:tcPr>
          <w:p w14:paraId="698C8330" w14:textId="285E7A0E" w:rsidR="00793EB5" w:rsidRPr="00793EB5" w:rsidRDefault="00793EB5" w:rsidP="007B1557">
            <w:pPr>
              <w:spacing w:after="360"/>
              <w:ind w:left="0"/>
              <w:cnfStyle w:val="100000000000" w:firstRow="1" w:lastRow="0" w:firstColumn="0" w:lastColumn="0" w:oddVBand="0" w:evenVBand="0" w:oddHBand="0" w:evenHBand="0" w:firstRowFirstColumn="0" w:firstRowLastColumn="0" w:lastRowFirstColumn="0" w:lastRowLastColumn="0"/>
              <w:rPr>
                <w:b w:val="0"/>
              </w:rPr>
            </w:pPr>
            <w:r w:rsidRPr="00793EB5">
              <w:rPr>
                <w:b w:val="0"/>
              </w:rPr>
              <w:t>Motif de la modification</w:t>
            </w:r>
          </w:p>
        </w:tc>
      </w:tr>
      <w:tr w:rsidR="00D124B8" w:rsidRPr="00D124B8" w14:paraId="1D6497B5" w14:textId="77777777" w:rsidTr="00CE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34733783" w14:textId="316E1BF5" w:rsidR="00D124B8" w:rsidRPr="00562250" w:rsidRDefault="0031552C" w:rsidP="00F77738">
            <w:pPr>
              <w:spacing w:after="360"/>
              <w:ind w:left="0"/>
              <w:rPr>
                <w:b w:val="0"/>
                <w:szCs w:val="24"/>
              </w:rPr>
            </w:pPr>
            <w:r>
              <w:rPr>
                <w:b w:val="0"/>
                <w:szCs w:val="24"/>
              </w:rPr>
              <w:t>28</w:t>
            </w:r>
            <w:r w:rsidR="00D124B8" w:rsidRPr="00562250">
              <w:rPr>
                <w:b w:val="0"/>
                <w:szCs w:val="24"/>
              </w:rPr>
              <w:t>/</w:t>
            </w:r>
            <w:r w:rsidR="00F77738">
              <w:rPr>
                <w:b w:val="0"/>
                <w:szCs w:val="24"/>
              </w:rPr>
              <w:t>01</w:t>
            </w:r>
            <w:r w:rsidR="00D124B8" w:rsidRPr="00562250">
              <w:rPr>
                <w:b w:val="0"/>
                <w:szCs w:val="24"/>
              </w:rPr>
              <w:t>/201</w:t>
            </w:r>
            <w:r w:rsidR="00F77738">
              <w:rPr>
                <w:b w:val="0"/>
                <w:szCs w:val="24"/>
              </w:rPr>
              <w:t>9</w:t>
            </w:r>
          </w:p>
        </w:tc>
        <w:tc>
          <w:tcPr>
            <w:tcW w:w="3136" w:type="dxa"/>
          </w:tcPr>
          <w:p w14:paraId="43256DE3" w14:textId="70096CE1" w:rsidR="00D124B8" w:rsidRPr="00D124B8" w:rsidRDefault="00D124B8" w:rsidP="00D124B8">
            <w:pPr>
              <w:spacing w:after="0"/>
              <w:ind w:left="0"/>
              <w:jc w:val="left"/>
              <w:cnfStyle w:val="000000100000" w:firstRow="0" w:lastRow="0" w:firstColumn="0" w:lastColumn="0" w:oddVBand="0" w:evenVBand="0" w:oddHBand="1" w:evenHBand="0" w:firstRowFirstColumn="0" w:firstRowLastColumn="0" w:lastRowFirstColumn="0" w:lastRowLastColumn="0"/>
              <w:rPr>
                <w:szCs w:val="24"/>
              </w:rPr>
            </w:pPr>
            <w:r>
              <w:rPr>
                <w:szCs w:val="24"/>
              </w:rPr>
              <w:t>Révision du document ‘DCIR ce qu’il faut savoir’</w:t>
            </w:r>
          </w:p>
        </w:tc>
        <w:tc>
          <w:tcPr>
            <w:tcW w:w="4984" w:type="dxa"/>
          </w:tcPr>
          <w:p w14:paraId="0DF57A61" w14:textId="46E46129" w:rsidR="00D124B8" w:rsidRPr="00D124B8" w:rsidRDefault="00D124B8" w:rsidP="001625BB">
            <w:pPr>
              <w:spacing w:after="360"/>
              <w:ind w:left="0"/>
              <w:cnfStyle w:val="000000100000" w:firstRow="0" w:lastRow="0" w:firstColumn="0" w:lastColumn="0" w:oddVBand="0" w:evenVBand="0" w:oddHBand="1" w:evenHBand="0" w:firstRowFirstColumn="0" w:firstRowLastColumn="0" w:lastRowFirstColumn="0" w:lastRowLastColumn="0"/>
              <w:rPr>
                <w:szCs w:val="24"/>
              </w:rPr>
            </w:pPr>
            <w:r w:rsidRPr="00D124B8">
              <w:rPr>
                <w:szCs w:val="24"/>
              </w:rPr>
              <w:t xml:space="preserve">Création </w:t>
            </w:r>
            <w:r w:rsidR="001625BB">
              <w:rPr>
                <w:szCs w:val="24"/>
              </w:rPr>
              <w:t xml:space="preserve">du présent </w:t>
            </w:r>
            <w:r w:rsidRPr="00D124B8">
              <w:rPr>
                <w:szCs w:val="24"/>
              </w:rPr>
              <w:t>guide utilisateur</w:t>
            </w:r>
            <w:r w:rsidR="00EE6FBB">
              <w:rPr>
                <w:szCs w:val="24"/>
              </w:rPr>
              <w:t>s</w:t>
            </w:r>
            <w:r w:rsidR="001625BB">
              <w:rPr>
                <w:szCs w:val="24"/>
              </w:rPr>
              <w:t xml:space="preserve"> suite à la mise en place du SNDS</w:t>
            </w:r>
          </w:p>
        </w:tc>
      </w:tr>
      <w:tr w:rsidR="00D124B8" w14:paraId="5727D3E9" w14:textId="77777777" w:rsidTr="00CE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14720846" w14:textId="12C7E700" w:rsidR="00D124B8" w:rsidRPr="007D3EBE" w:rsidRDefault="001127A0" w:rsidP="00F01683">
            <w:pPr>
              <w:spacing w:after="360"/>
              <w:ind w:left="0"/>
              <w:rPr>
                <w:b w:val="0"/>
              </w:rPr>
            </w:pPr>
            <w:r>
              <w:rPr>
                <w:b w:val="0"/>
              </w:rPr>
              <w:t>15/09</w:t>
            </w:r>
            <w:r w:rsidR="007D3EBE" w:rsidRPr="007D3EBE">
              <w:rPr>
                <w:b w:val="0"/>
              </w:rPr>
              <w:t>/2020</w:t>
            </w:r>
          </w:p>
        </w:tc>
        <w:tc>
          <w:tcPr>
            <w:tcW w:w="3136" w:type="dxa"/>
          </w:tcPr>
          <w:p w14:paraId="75B42CE9" w14:textId="7D2EAE6C" w:rsidR="00D124B8" w:rsidRDefault="00C02B8A" w:rsidP="007D3EBE">
            <w:pPr>
              <w:ind w:left="0"/>
              <w:cnfStyle w:val="000000010000" w:firstRow="0" w:lastRow="0" w:firstColumn="0" w:lastColumn="0" w:oddVBand="0" w:evenVBand="0" w:oddHBand="0" w:evenHBand="1" w:firstRowFirstColumn="0" w:firstRowLastColumn="0" w:lastRowFirstColumn="0" w:lastRowLastColumn="0"/>
            </w:pPr>
            <w:r>
              <w:t>Ensemble du document</w:t>
            </w:r>
          </w:p>
        </w:tc>
        <w:tc>
          <w:tcPr>
            <w:tcW w:w="4984" w:type="dxa"/>
          </w:tcPr>
          <w:p w14:paraId="1C2BCB6D" w14:textId="5ED2EC62" w:rsidR="00D124B8" w:rsidRPr="00B64865" w:rsidRDefault="00C02B8A" w:rsidP="000E38A0">
            <w:pPr>
              <w:spacing w:after="360"/>
              <w:ind w:left="0"/>
              <w:cnfStyle w:val="000000010000" w:firstRow="0" w:lastRow="0" w:firstColumn="0" w:lastColumn="0" w:oddVBand="0" w:evenVBand="0" w:oddHBand="0" w:evenHBand="1" w:firstRowFirstColumn="0" w:firstRowLastColumn="0" w:lastRowFirstColumn="0" w:lastRowLastColumn="0"/>
            </w:pPr>
            <w:r>
              <w:t xml:space="preserve">Référence à la documentation collaborative du </w:t>
            </w:r>
            <w:proofErr w:type="spellStart"/>
            <w:r>
              <w:t>health</w:t>
            </w:r>
            <w:proofErr w:type="spellEnd"/>
            <w:r>
              <w:t xml:space="preserve"> Data Hub</w:t>
            </w:r>
          </w:p>
        </w:tc>
      </w:tr>
      <w:tr w:rsidR="00C02B8A" w14:paraId="7302A49E" w14:textId="77777777" w:rsidTr="00CE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24737A26" w14:textId="77777777" w:rsidR="00C02B8A" w:rsidRDefault="00C02B8A" w:rsidP="00C02B8A">
            <w:pPr>
              <w:spacing w:after="360"/>
              <w:ind w:left="0"/>
            </w:pPr>
          </w:p>
        </w:tc>
        <w:tc>
          <w:tcPr>
            <w:tcW w:w="3136" w:type="dxa"/>
          </w:tcPr>
          <w:p w14:paraId="7D21B88D" w14:textId="6E452234" w:rsidR="00C02B8A" w:rsidRDefault="008A6E9D" w:rsidP="00C02B8A">
            <w:pPr>
              <w:spacing w:after="360"/>
              <w:ind w:left="0"/>
              <w:cnfStyle w:val="000000100000" w:firstRow="0" w:lastRow="0" w:firstColumn="0" w:lastColumn="0" w:oddVBand="0" w:evenVBand="0" w:oddHBand="1" w:evenHBand="0" w:firstRowFirstColumn="0" w:firstRowLastColumn="0" w:lastRowFirstColumn="0" w:lastRowLastColumn="0"/>
            </w:pPr>
            <w:r>
              <w:t>2- conditions d’accès</w:t>
            </w:r>
          </w:p>
        </w:tc>
        <w:tc>
          <w:tcPr>
            <w:tcW w:w="4984" w:type="dxa"/>
          </w:tcPr>
          <w:p w14:paraId="11B1F4A2" w14:textId="01E1EE0B" w:rsidR="00C02B8A" w:rsidRDefault="008A6E9D" w:rsidP="00C02B8A">
            <w:pPr>
              <w:spacing w:after="360"/>
              <w:ind w:left="0"/>
              <w:cnfStyle w:val="000000100000" w:firstRow="0" w:lastRow="0" w:firstColumn="0" w:lastColumn="0" w:oddVBand="0" w:evenVBand="0" w:oddHBand="1" w:evenHBand="0" w:firstRowFirstColumn="0" w:firstRowLastColumn="0" w:lastRowFirstColumn="0" w:lastRowLastColumn="0"/>
            </w:pPr>
            <w:r>
              <w:t>Référence au guide de première connexion</w:t>
            </w:r>
          </w:p>
        </w:tc>
      </w:tr>
      <w:tr w:rsidR="008A6E9D" w14:paraId="3872B1DA" w14:textId="77777777" w:rsidTr="00CE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4AA31FFF" w14:textId="77777777" w:rsidR="008A6E9D" w:rsidRDefault="008A6E9D" w:rsidP="008A6E9D">
            <w:pPr>
              <w:spacing w:after="360"/>
              <w:ind w:left="0"/>
            </w:pPr>
          </w:p>
        </w:tc>
        <w:tc>
          <w:tcPr>
            <w:tcW w:w="3136" w:type="dxa"/>
          </w:tcPr>
          <w:p w14:paraId="6F0F5CFD" w14:textId="663A2EFB" w:rsidR="008A6E9D" w:rsidRDefault="00DE2628" w:rsidP="008A6E9D">
            <w:pPr>
              <w:spacing w:after="360"/>
              <w:ind w:left="0"/>
              <w:cnfStyle w:val="000000010000" w:firstRow="0" w:lastRow="0" w:firstColumn="0" w:lastColumn="0" w:oddVBand="0" w:evenVBand="0" w:oddHBand="0" w:evenHBand="1" w:firstRowFirstColumn="0" w:firstRowLastColumn="0" w:lastRowFirstColumn="0" w:lastRowLastColumn="0"/>
            </w:pPr>
            <w:r>
              <w:t>5.2 Régime d’affiliation</w:t>
            </w:r>
          </w:p>
        </w:tc>
        <w:tc>
          <w:tcPr>
            <w:tcW w:w="4984" w:type="dxa"/>
          </w:tcPr>
          <w:p w14:paraId="3B6F5092" w14:textId="4A42D0F9" w:rsidR="008A6E9D" w:rsidRDefault="00DE2628" w:rsidP="008A6E9D">
            <w:pPr>
              <w:spacing w:after="360"/>
              <w:ind w:left="0"/>
              <w:cnfStyle w:val="000000010000" w:firstRow="0" w:lastRow="0" w:firstColumn="0" w:lastColumn="0" w:oddVBand="0" w:evenVBand="0" w:oddHBand="0" w:evenHBand="1" w:firstRowFirstColumn="0" w:firstRowLastColumn="0" w:lastRowFirstColumn="0" w:lastRowLastColumn="0"/>
            </w:pPr>
            <w:r>
              <w:t>Mise à jour du tableau des SLM</w:t>
            </w:r>
          </w:p>
        </w:tc>
      </w:tr>
      <w:tr w:rsidR="00DE2628" w14:paraId="05D12107" w14:textId="77777777" w:rsidTr="00CE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0B70C037" w14:textId="77777777" w:rsidR="00DE2628" w:rsidRDefault="00DE2628" w:rsidP="00DE2628">
            <w:pPr>
              <w:spacing w:after="360"/>
              <w:ind w:left="0"/>
            </w:pPr>
          </w:p>
        </w:tc>
        <w:tc>
          <w:tcPr>
            <w:tcW w:w="3136" w:type="dxa"/>
          </w:tcPr>
          <w:p w14:paraId="7F8ABF04" w14:textId="025E8C77" w:rsidR="00DE2628" w:rsidRDefault="00DE2628" w:rsidP="00DE2628">
            <w:pPr>
              <w:spacing w:after="360"/>
              <w:ind w:left="0"/>
              <w:cnfStyle w:val="000000100000" w:firstRow="0" w:lastRow="0" w:firstColumn="0" w:lastColumn="0" w:oddVBand="0" w:evenVBand="0" w:oddHBand="1" w:evenHBand="0" w:firstRowFirstColumn="0" w:firstRowLastColumn="0" w:lastRowFirstColumn="0" w:lastRowLastColumn="0"/>
            </w:pPr>
            <w:r>
              <w:t>5.6 CMUC et 5.7 ACS</w:t>
            </w:r>
          </w:p>
        </w:tc>
        <w:tc>
          <w:tcPr>
            <w:tcW w:w="4984" w:type="dxa"/>
          </w:tcPr>
          <w:p w14:paraId="08CEEFC5" w14:textId="1A2D881C" w:rsidR="00DE2628" w:rsidRDefault="00DE2628" w:rsidP="00DE2628">
            <w:pPr>
              <w:spacing w:after="360"/>
              <w:ind w:left="0"/>
              <w:cnfStyle w:val="000000100000" w:firstRow="0" w:lastRow="0" w:firstColumn="0" w:lastColumn="0" w:oddVBand="0" w:evenVBand="0" w:oddHBand="1" w:evenHBand="0" w:firstRowFirstColumn="0" w:firstRowLastColumn="0" w:lastRowFirstColumn="0" w:lastRowLastColumn="0"/>
            </w:pPr>
            <w:r>
              <w:t>Conséquences de la création de la comp</w:t>
            </w:r>
            <w:r w:rsidR="00210F19">
              <w:t>l</w:t>
            </w:r>
            <w:r>
              <w:t xml:space="preserve">émentaire santé solidarité (C2S) </w:t>
            </w:r>
          </w:p>
        </w:tc>
      </w:tr>
      <w:tr w:rsidR="00DE2628" w14:paraId="779E8C1C" w14:textId="77777777" w:rsidTr="00CE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4E26B726" w14:textId="77777777" w:rsidR="00DE2628" w:rsidRDefault="00DE2628" w:rsidP="00DE2628">
            <w:pPr>
              <w:spacing w:after="360"/>
              <w:ind w:left="0"/>
            </w:pPr>
          </w:p>
        </w:tc>
        <w:tc>
          <w:tcPr>
            <w:tcW w:w="3136" w:type="dxa"/>
          </w:tcPr>
          <w:p w14:paraId="54958478" w14:textId="7B84A4DE" w:rsidR="00DE2628" w:rsidRDefault="00DE2628" w:rsidP="00DC376D">
            <w:pPr>
              <w:ind w:left="0"/>
              <w:jc w:val="left"/>
              <w:cnfStyle w:val="000000010000" w:firstRow="0" w:lastRow="0" w:firstColumn="0" w:lastColumn="0" w:oddVBand="0" w:evenVBand="0" w:oddHBand="0" w:evenHBand="1" w:firstRowFirstColumn="0" w:firstRowLastColumn="0" w:lastRowFirstColumn="0" w:lastRowLastColumn="0"/>
            </w:pPr>
            <w:r>
              <w:t>5.</w:t>
            </w:r>
            <w:r w:rsidR="003C58A9">
              <w:t>9.</w:t>
            </w:r>
            <w:r>
              <w:t xml:space="preserve"> </w:t>
            </w:r>
            <w:r w:rsidRPr="00DD5DF5">
              <w:t>Département et commune de résidence</w:t>
            </w:r>
          </w:p>
          <w:p w14:paraId="3E4D078B" w14:textId="77777777" w:rsidR="00DE2628" w:rsidRDefault="00DE2628" w:rsidP="00DE2628">
            <w:pPr>
              <w:spacing w:after="360"/>
              <w:ind w:left="0"/>
              <w:cnfStyle w:val="000000010000" w:firstRow="0" w:lastRow="0" w:firstColumn="0" w:lastColumn="0" w:oddVBand="0" w:evenVBand="0" w:oddHBand="0" w:evenHBand="1" w:firstRowFirstColumn="0" w:firstRowLastColumn="0" w:lastRowFirstColumn="0" w:lastRowLastColumn="0"/>
            </w:pPr>
          </w:p>
        </w:tc>
        <w:tc>
          <w:tcPr>
            <w:tcW w:w="4984" w:type="dxa"/>
          </w:tcPr>
          <w:p w14:paraId="2C273810" w14:textId="6FD41D92" w:rsidR="00DE2628" w:rsidRDefault="00210F19" w:rsidP="00DE2628">
            <w:pPr>
              <w:spacing w:after="360"/>
              <w:ind w:left="0"/>
              <w:cnfStyle w:val="000000010000" w:firstRow="0" w:lastRow="0" w:firstColumn="0" w:lastColumn="0" w:oddVBand="0" w:evenVBand="0" w:oddHBand="0" w:evenHBand="1" w:firstRowFirstColumn="0" w:firstRowLastColumn="0" w:lastRowFirstColumn="0" w:lastRowLastColumn="0"/>
            </w:pPr>
            <w:r>
              <w:rPr>
                <w:rFonts w:ascii="Calibri" w:eastAsia="Times New Roman" w:hAnsi="Calibri" w:cs="Times New Roman"/>
              </w:rPr>
              <w:t>Ajout de l’information d’</w:t>
            </w:r>
            <w:proofErr w:type="spellStart"/>
            <w:r>
              <w:rPr>
                <w:rFonts w:ascii="Calibri" w:eastAsia="Times New Roman" w:hAnsi="Calibri" w:cs="Times New Roman"/>
              </w:rPr>
              <w:t>Atlas</w:t>
            </w:r>
            <w:r w:rsidR="00DE2628" w:rsidRPr="007D3EBE">
              <w:rPr>
                <w:rFonts w:ascii="Calibri" w:eastAsia="Times New Roman" w:hAnsi="Calibri" w:cs="Times New Roman"/>
              </w:rPr>
              <w:t>anté</w:t>
            </w:r>
            <w:proofErr w:type="spellEnd"/>
            <w:r w:rsidR="00DE2628" w:rsidRPr="007D3EBE">
              <w:rPr>
                <w:rFonts w:ascii="Calibri" w:eastAsia="Times New Roman" w:hAnsi="Calibri" w:cs="Times New Roman"/>
              </w:rPr>
              <w:t xml:space="preserve"> concernant l’évolution des nomenclatures de communes de 2010 à 2019, les tables de correspondance codes INSEE et PMSI</w:t>
            </w:r>
          </w:p>
        </w:tc>
      </w:tr>
      <w:tr w:rsidR="00DE2628" w14:paraId="038F27C1" w14:textId="77777777" w:rsidTr="00CE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53B6985E" w14:textId="77777777" w:rsidR="00DE2628" w:rsidRDefault="00DE2628" w:rsidP="00DE2628">
            <w:pPr>
              <w:spacing w:after="360"/>
              <w:ind w:left="0"/>
            </w:pPr>
          </w:p>
        </w:tc>
        <w:tc>
          <w:tcPr>
            <w:tcW w:w="3136" w:type="dxa"/>
          </w:tcPr>
          <w:p w14:paraId="1F0023B8" w14:textId="71225372" w:rsidR="00DE2628" w:rsidRDefault="003C58A9" w:rsidP="00DE2628">
            <w:pPr>
              <w:spacing w:after="360"/>
              <w:ind w:left="0"/>
              <w:cnfStyle w:val="000000100000" w:firstRow="0" w:lastRow="0" w:firstColumn="0" w:lastColumn="0" w:oddVBand="0" w:evenVBand="0" w:oddHBand="1" w:evenHBand="0" w:firstRowFirstColumn="0" w:firstRowLastColumn="0" w:lastRowFirstColumn="0" w:lastRowLastColumn="0"/>
            </w:pPr>
            <w:r>
              <w:t>10.1 Localisation du PS</w:t>
            </w:r>
          </w:p>
        </w:tc>
        <w:tc>
          <w:tcPr>
            <w:tcW w:w="4984" w:type="dxa"/>
          </w:tcPr>
          <w:p w14:paraId="63670DF4" w14:textId="7E8A832F" w:rsidR="00DE2628" w:rsidRDefault="003C58A9" w:rsidP="00DE2628">
            <w:pPr>
              <w:spacing w:after="360"/>
              <w:ind w:left="0"/>
              <w:cnfStyle w:val="000000100000" w:firstRow="0" w:lastRow="0" w:firstColumn="0" w:lastColumn="0" w:oddVBand="0" w:evenVBand="0" w:oddHBand="1" w:evenHBand="0" w:firstRowFirstColumn="0" w:firstRowLastColumn="0" w:lastRowFirstColumn="0" w:lastRowLastColumn="0"/>
            </w:pPr>
            <w:r>
              <w:t xml:space="preserve">Accès aux </w:t>
            </w:r>
            <w:r w:rsidR="00210F19">
              <w:t>tables ER_GEO_LOC_R et DA_PRA_R</w:t>
            </w:r>
          </w:p>
        </w:tc>
      </w:tr>
      <w:tr w:rsidR="00DE2628" w14:paraId="37610907" w14:textId="77777777" w:rsidTr="00CE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6C6F0CF4" w14:textId="77777777" w:rsidR="00DE2628" w:rsidRDefault="00DE2628" w:rsidP="00DE2628">
            <w:pPr>
              <w:spacing w:after="360"/>
              <w:ind w:left="0"/>
            </w:pPr>
          </w:p>
        </w:tc>
        <w:tc>
          <w:tcPr>
            <w:tcW w:w="3136" w:type="dxa"/>
          </w:tcPr>
          <w:p w14:paraId="7B50D7DC" w14:textId="3600AB83" w:rsidR="00DE2628" w:rsidRDefault="00DC376D" w:rsidP="00DC376D">
            <w:pPr>
              <w:spacing w:after="360"/>
              <w:ind w:left="0"/>
              <w:jc w:val="left"/>
              <w:cnfStyle w:val="000000010000" w:firstRow="0" w:lastRow="0" w:firstColumn="0" w:lastColumn="0" w:oddVBand="0" w:evenVBand="0" w:oddHBand="0" w:evenHBand="1" w:firstRowFirstColumn="0" w:firstRowLastColumn="0" w:lastRowFirstColumn="0" w:lastRowLastColumn="0"/>
            </w:pPr>
            <w:r>
              <w:t>10.2 Affiliation à un organisme complémentaire</w:t>
            </w:r>
          </w:p>
        </w:tc>
        <w:tc>
          <w:tcPr>
            <w:tcW w:w="4984" w:type="dxa"/>
          </w:tcPr>
          <w:p w14:paraId="6776106D" w14:textId="62BC81A5" w:rsidR="00DE2628" w:rsidRDefault="00DC376D" w:rsidP="00DE2628">
            <w:pPr>
              <w:spacing w:after="360"/>
              <w:ind w:left="0"/>
              <w:cnfStyle w:val="000000010000" w:firstRow="0" w:lastRow="0" w:firstColumn="0" w:lastColumn="0" w:oddVBand="0" w:evenVBand="0" w:oddHBand="0" w:evenHBand="1" w:firstRowFirstColumn="0" w:firstRowLastColumn="0" w:lastRowFirstColumn="0" w:lastRowLastColumn="0"/>
            </w:pPr>
            <w:r>
              <w:t>Conséquences de la création de la comp</w:t>
            </w:r>
            <w:r w:rsidR="00210F19">
              <w:t>l</w:t>
            </w:r>
            <w:r>
              <w:t>émentaire santé solidarité (C2S)</w:t>
            </w:r>
          </w:p>
        </w:tc>
      </w:tr>
      <w:tr w:rsidR="005F3EB2" w14:paraId="2DB50379" w14:textId="77777777" w:rsidTr="00CE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675792AB" w14:textId="77777777" w:rsidR="005F3EB2" w:rsidRDefault="005F3EB2" w:rsidP="00DE2628">
            <w:pPr>
              <w:spacing w:after="360"/>
              <w:ind w:left="0"/>
            </w:pPr>
          </w:p>
        </w:tc>
        <w:tc>
          <w:tcPr>
            <w:tcW w:w="3136" w:type="dxa"/>
          </w:tcPr>
          <w:p w14:paraId="25A296D8" w14:textId="55559C4C" w:rsidR="005F3EB2" w:rsidRDefault="005F3EB2" w:rsidP="00DC376D">
            <w:pPr>
              <w:spacing w:after="360"/>
              <w:ind w:left="0"/>
              <w:jc w:val="left"/>
              <w:cnfStyle w:val="000000100000" w:firstRow="0" w:lastRow="0" w:firstColumn="0" w:lastColumn="0" w:oddVBand="0" w:evenVBand="0" w:oddHBand="1" w:evenHBand="0" w:firstRowFirstColumn="0" w:firstRowLastColumn="0" w:lastRowFirstColumn="0" w:lastRowLastColumn="0"/>
            </w:pPr>
            <w:r>
              <w:t>10.7 Correspondance patient-médecin traitant</w:t>
            </w:r>
          </w:p>
        </w:tc>
        <w:tc>
          <w:tcPr>
            <w:tcW w:w="4984" w:type="dxa"/>
          </w:tcPr>
          <w:p w14:paraId="6981A572" w14:textId="1888A8BE" w:rsidR="005F3EB2" w:rsidRDefault="005F3EB2" w:rsidP="00DE2628">
            <w:pPr>
              <w:spacing w:after="360"/>
              <w:ind w:left="0"/>
              <w:cnfStyle w:val="000000100000" w:firstRow="0" w:lastRow="0" w:firstColumn="0" w:lastColumn="0" w:oddVBand="0" w:evenVBand="0" w:oddHBand="1" w:evenHBand="0" w:firstRowFirstColumn="0" w:firstRowLastColumn="0" w:lastRowFirstColumn="0" w:lastRowLastColumn="0"/>
            </w:pPr>
            <w:r>
              <w:t>Nouvelle table</w:t>
            </w:r>
          </w:p>
        </w:tc>
      </w:tr>
      <w:tr w:rsidR="005B13C2" w14:paraId="4C6FAFDA" w14:textId="77777777" w:rsidTr="00CE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0FA2308E" w14:textId="77777777" w:rsidR="005B13C2" w:rsidRDefault="005B13C2" w:rsidP="00DE2628">
            <w:pPr>
              <w:spacing w:after="360"/>
              <w:ind w:left="0"/>
            </w:pPr>
          </w:p>
        </w:tc>
        <w:tc>
          <w:tcPr>
            <w:tcW w:w="3136" w:type="dxa"/>
          </w:tcPr>
          <w:p w14:paraId="5C2D8164" w14:textId="381CCFBB" w:rsidR="005B13C2" w:rsidRDefault="005B13C2" w:rsidP="00DC376D">
            <w:pPr>
              <w:spacing w:after="360"/>
              <w:ind w:left="0"/>
              <w:jc w:val="left"/>
              <w:cnfStyle w:val="000000010000" w:firstRow="0" w:lastRow="0" w:firstColumn="0" w:lastColumn="0" w:oddVBand="0" w:evenVBand="0" w:oddHBand="0" w:evenHBand="1" w:firstRowFirstColumn="0" w:firstRowLastColumn="0" w:lastRowFirstColumn="0" w:lastRowLastColumn="0"/>
            </w:pPr>
            <w:r>
              <w:t>12. Causes de décès</w:t>
            </w:r>
          </w:p>
        </w:tc>
        <w:tc>
          <w:tcPr>
            <w:tcW w:w="4984" w:type="dxa"/>
          </w:tcPr>
          <w:p w14:paraId="58C9AFF2" w14:textId="570EB76F" w:rsidR="005B13C2" w:rsidRDefault="00CE4C28" w:rsidP="00DE2628">
            <w:pPr>
              <w:spacing w:after="360"/>
              <w:ind w:left="0"/>
              <w:cnfStyle w:val="000000010000" w:firstRow="0" w:lastRow="0" w:firstColumn="0" w:lastColumn="0" w:oddVBand="0" w:evenVBand="0" w:oddHBand="0" w:evenHBand="1" w:firstRowFirstColumn="0" w:firstRowLastColumn="0" w:lastRowFirstColumn="0" w:lastRowLastColumn="0"/>
            </w:pPr>
            <w:r>
              <w:t>Mise</w:t>
            </w:r>
            <w:r w:rsidR="005B13C2">
              <w:t xml:space="preserve"> à disposition des années 2006 à 2012 et 2016</w:t>
            </w:r>
          </w:p>
        </w:tc>
      </w:tr>
      <w:tr w:rsidR="00DE2628" w14:paraId="40672F11" w14:textId="77777777" w:rsidTr="00CE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2FEB10FE" w14:textId="77777777" w:rsidR="00DE2628" w:rsidRDefault="00DE2628" w:rsidP="00DE2628">
            <w:pPr>
              <w:spacing w:after="360"/>
              <w:ind w:left="0"/>
            </w:pPr>
          </w:p>
        </w:tc>
        <w:tc>
          <w:tcPr>
            <w:tcW w:w="3136" w:type="dxa"/>
          </w:tcPr>
          <w:p w14:paraId="67F7BDEF" w14:textId="4498E0A5" w:rsidR="00DE2628" w:rsidRDefault="00210F19" w:rsidP="00DC376D">
            <w:pPr>
              <w:spacing w:after="360"/>
              <w:ind w:left="0"/>
              <w:jc w:val="left"/>
              <w:cnfStyle w:val="000000100000" w:firstRow="0" w:lastRow="0" w:firstColumn="0" w:lastColumn="0" w:oddVBand="0" w:evenVBand="0" w:oddHBand="1" w:evenHBand="0" w:firstRowFirstColumn="0" w:firstRowLastColumn="0" w:lastRowFirstColumn="0" w:lastRowLastColumn="0"/>
            </w:pPr>
            <w:r>
              <w:t>13. R</w:t>
            </w:r>
            <w:r w:rsidR="00DC376D">
              <w:t>éférences bibliographiques sur le SNDS</w:t>
            </w:r>
          </w:p>
        </w:tc>
        <w:tc>
          <w:tcPr>
            <w:tcW w:w="4984" w:type="dxa"/>
          </w:tcPr>
          <w:p w14:paraId="263E559D" w14:textId="03BF6FCB" w:rsidR="00DE2628" w:rsidRDefault="00DC376D" w:rsidP="00DE2628">
            <w:pPr>
              <w:spacing w:after="360"/>
              <w:ind w:left="0"/>
              <w:cnfStyle w:val="000000100000" w:firstRow="0" w:lastRow="0" w:firstColumn="0" w:lastColumn="0" w:oddVBand="0" w:evenVBand="0" w:oddHBand="1" w:evenHBand="0" w:firstRowFirstColumn="0" w:firstRowLastColumn="0" w:lastRowFirstColumn="0" w:lastRowLastColumn="0"/>
            </w:pPr>
            <w:r>
              <w:t>Mise à jour</w:t>
            </w:r>
          </w:p>
        </w:tc>
      </w:tr>
      <w:tr w:rsidR="00CE4C28" w14:paraId="0138EB55" w14:textId="77777777" w:rsidTr="00CE4C2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5C004635" w14:textId="77777777" w:rsidR="00CE4C28" w:rsidRDefault="00CE4C28" w:rsidP="00F71A5F">
            <w:pPr>
              <w:ind w:left="0"/>
            </w:pPr>
          </w:p>
        </w:tc>
        <w:tc>
          <w:tcPr>
            <w:tcW w:w="3136" w:type="dxa"/>
          </w:tcPr>
          <w:p w14:paraId="11923B6B" w14:textId="77777777" w:rsidR="00CE4C28" w:rsidRDefault="00CE4C28" w:rsidP="00F71A5F">
            <w:pPr>
              <w:ind w:left="0"/>
              <w:jc w:val="left"/>
              <w:cnfStyle w:val="000000010000" w:firstRow="0" w:lastRow="0" w:firstColumn="0" w:lastColumn="0" w:oddVBand="0" w:evenVBand="0" w:oddHBand="0" w:evenHBand="1" w:firstRowFirstColumn="0" w:firstRowLastColumn="0" w:lastRowFirstColumn="0" w:lastRowLastColumn="0"/>
            </w:pPr>
            <w:r>
              <w:t>Annexe 14 – Qualité des variables BEN_RES_DPT et BEN_RES_COM</w:t>
            </w:r>
          </w:p>
        </w:tc>
        <w:tc>
          <w:tcPr>
            <w:tcW w:w="4984" w:type="dxa"/>
          </w:tcPr>
          <w:p w14:paraId="31FE3B62" w14:textId="77777777" w:rsidR="00CE4C28" w:rsidRDefault="00CE4C28" w:rsidP="00F71A5F">
            <w:pPr>
              <w:ind w:left="0"/>
              <w:cnfStyle w:val="000000010000" w:firstRow="0" w:lastRow="0" w:firstColumn="0" w:lastColumn="0" w:oddVBand="0" w:evenVBand="0" w:oddHBand="0" w:evenHBand="1" w:firstRowFirstColumn="0" w:firstRowLastColumn="0" w:lastRowFirstColumn="0" w:lastRowLastColumn="0"/>
            </w:pPr>
            <w:r>
              <w:t>Nouvelle annexe</w:t>
            </w:r>
          </w:p>
        </w:tc>
      </w:tr>
      <w:tr w:rsidR="00CE4C28" w14:paraId="26EB4AEA" w14:textId="77777777" w:rsidTr="00F71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Pr>
          <w:p w14:paraId="79BC9503" w14:textId="77777777" w:rsidR="00CE4C28" w:rsidRDefault="00CE4C28" w:rsidP="00F71A5F">
            <w:pPr>
              <w:ind w:left="0"/>
            </w:pPr>
          </w:p>
        </w:tc>
        <w:tc>
          <w:tcPr>
            <w:tcW w:w="3136" w:type="dxa"/>
          </w:tcPr>
          <w:p w14:paraId="52AD96D7" w14:textId="565F4DB3" w:rsidR="00CE4C28" w:rsidRDefault="00CE4C28" w:rsidP="00F71A5F">
            <w:pPr>
              <w:ind w:left="0"/>
              <w:jc w:val="left"/>
              <w:cnfStyle w:val="000000100000" w:firstRow="0" w:lastRow="0" w:firstColumn="0" w:lastColumn="0" w:oddVBand="0" w:evenVBand="0" w:oddHBand="1" w:evenHBand="0" w:firstRowFirstColumn="0" w:firstRowLastColumn="0" w:lastRowFirstColumn="0" w:lastRowLastColumn="0"/>
            </w:pPr>
            <w:r>
              <w:t xml:space="preserve">Annexe 15- </w:t>
            </w:r>
            <w:r w:rsidR="00F71A5F">
              <w:t>SLM617 : département de résidence</w:t>
            </w:r>
          </w:p>
        </w:tc>
        <w:tc>
          <w:tcPr>
            <w:tcW w:w="4984" w:type="dxa"/>
          </w:tcPr>
          <w:p w14:paraId="68808E98" w14:textId="77777777" w:rsidR="00CE4C28" w:rsidRDefault="00CE4C28" w:rsidP="00F71A5F">
            <w:pPr>
              <w:ind w:left="0"/>
              <w:cnfStyle w:val="000000100000" w:firstRow="0" w:lastRow="0" w:firstColumn="0" w:lastColumn="0" w:oddVBand="0" w:evenVBand="0" w:oddHBand="1" w:evenHBand="0" w:firstRowFirstColumn="0" w:firstRowLastColumn="0" w:lastRowFirstColumn="0" w:lastRowLastColumn="0"/>
            </w:pPr>
            <w:r>
              <w:t>Nouvelle annexe</w:t>
            </w:r>
          </w:p>
        </w:tc>
      </w:tr>
    </w:tbl>
    <w:p w14:paraId="40BCD31A" w14:textId="77777777" w:rsidR="005A2CFE" w:rsidRDefault="005A2CFE" w:rsidP="00102ECC">
      <w:pPr>
        <w:spacing w:after="200"/>
        <w:ind w:left="0"/>
        <w:jc w:val="left"/>
        <w:rPr>
          <w:spacing w:val="15"/>
          <w:sz w:val="22"/>
          <w:szCs w:val="22"/>
        </w:rPr>
      </w:pPr>
      <w:bookmarkStart w:id="0" w:name="_Profils_utilisateurs_de"/>
      <w:bookmarkEnd w:id="0"/>
    </w:p>
    <w:sdt>
      <w:sdtPr>
        <w:rPr>
          <w:b w:val="0"/>
          <w:bCs w:val="0"/>
          <w:caps w:val="0"/>
          <w:color w:val="auto"/>
          <w:spacing w:val="0"/>
          <w:sz w:val="24"/>
          <w:szCs w:val="20"/>
          <w:lang w:bidi="ar-SA"/>
        </w:rPr>
        <w:id w:val="1924535189"/>
        <w:docPartObj>
          <w:docPartGallery w:val="Table of Contents"/>
          <w:docPartUnique/>
        </w:docPartObj>
      </w:sdtPr>
      <w:sdtContent>
        <w:p w14:paraId="364262E1" w14:textId="4D4A6042" w:rsidR="00513E02" w:rsidRDefault="00513E02">
          <w:pPr>
            <w:pStyle w:val="En-ttedetabledesmatires"/>
          </w:pPr>
          <w:r>
            <w:t>Table des matières</w:t>
          </w:r>
        </w:p>
        <w:p w14:paraId="4FBAB16C" w14:textId="06A70EAA" w:rsidR="0086478B" w:rsidRDefault="00513E02">
          <w:pPr>
            <w:pStyle w:val="TM1"/>
            <w:rPr>
              <w:rFonts w:asciiTheme="minorHAnsi" w:hAnsiTheme="minorHAnsi"/>
              <w:b w:val="0"/>
              <w:bCs w:val="0"/>
              <w:caps w:val="0"/>
              <w:sz w:val="22"/>
              <w:szCs w:val="22"/>
              <w:lang w:eastAsia="fr-FR"/>
            </w:rPr>
          </w:pPr>
          <w:r>
            <w:fldChar w:fldCharType="begin"/>
          </w:r>
          <w:r>
            <w:instrText xml:space="preserve"> TOC \o "1-3" \h \z \u </w:instrText>
          </w:r>
          <w:r>
            <w:fldChar w:fldCharType="separate"/>
          </w:r>
          <w:hyperlink w:anchor="_Toc51918613" w:history="1">
            <w:r w:rsidR="0086478B" w:rsidRPr="00873678">
              <w:rPr>
                <w:rStyle w:val="Lienhypertexte"/>
              </w:rPr>
              <w:t>1.</w:t>
            </w:r>
            <w:r w:rsidR="0086478B">
              <w:rPr>
                <w:rFonts w:asciiTheme="minorHAnsi" w:hAnsiTheme="minorHAnsi"/>
                <w:b w:val="0"/>
                <w:bCs w:val="0"/>
                <w:caps w:val="0"/>
                <w:sz w:val="22"/>
                <w:szCs w:val="22"/>
                <w:lang w:eastAsia="fr-FR"/>
              </w:rPr>
              <w:tab/>
            </w:r>
            <w:r w:rsidR="0086478B" w:rsidRPr="00873678">
              <w:rPr>
                <w:rStyle w:val="Lienhypertexte"/>
              </w:rPr>
              <w:t>Introduction</w:t>
            </w:r>
            <w:r w:rsidR="0086478B">
              <w:rPr>
                <w:webHidden/>
              </w:rPr>
              <w:tab/>
            </w:r>
            <w:r w:rsidR="0086478B">
              <w:rPr>
                <w:webHidden/>
              </w:rPr>
              <w:fldChar w:fldCharType="begin"/>
            </w:r>
            <w:r w:rsidR="0086478B">
              <w:rPr>
                <w:webHidden/>
              </w:rPr>
              <w:instrText xml:space="preserve"> PAGEREF _Toc51918613 \h </w:instrText>
            </w:r>
            <w:r w:rsidR="0086478B">
              <w:rPr>
                <w:webHidden/>
              </w:rPr>
            </w:r>
            <w:r w:rsidR="0086478B">
              <w:rPr>
                <w:webHidden/>
              </w:rPr>
              <w:fldChar w:fldCharType="separate"/>
            </w:r>
            <w:r w:rsidR="00914642">
              <w:rPr>
                <w:webHidden/>
              </w:rPr>
              <w:t>5</w:t>
            </w:r>
            <w:r w:rsidR="0086478B">
              <w:rPr>
                <w:webHidden/>
              </w:rPr>
              <w:fldChar w:fldCharType="end"/>
            </w:r>
          </w:hyperlink>
        </w:p>
        <w:p w14:paraId="48356AAE" w14:textId="6029DAAF" w:rsidR="0086478B" w:rsidRDefault="004A7D79">
          <w:pPr>
            <w:pStyle w:val="TM1"/>
            <w:rPr>
              <w:rFonts w:asciiTheme="minorHAnsi" w:hAnsiTheme="minorHAnsi"/>
              <w:b w:val="0"/>
              <w:bCs w:val="0"/>
              <w:caps w:val="0"/>
              <w:sz w:val="22"/>
              <w:szCs w:val="22"/>
              <w:lang w:eastAsia="fr-FR"/>
            </w:rPr>
          </w:pPr>
          <w:hyperlink w:anchor="_Toc51918614" w:history="1">
            <w:r w:rsidR="0086478B" w:rsidRPr="00873678">
              <w:rPr>
                <w:rStyle w:val="Lienhypertexte"/>
              </w:rPr>
              <w:t>2.</w:t>
            </w:r>
            <w:r w:rsidR="0086478B">
              <w:rPr>
                <w:rFonts w:asciiTheme="minorHAnsi" w:hAnsiTheme="minorHAnsi"/>
                <w:b w:val="0"/>
                <w:bCs w:val="0"/>
                <w:caps w:val="0"/>
                <w:sz w:val="22"/>
                <w:szCs w:val="22"/>
                <w:lang w:eastAsia="fr-FR"/>
              </w:rPr>
              <w:tab/>
            </w:r>
            <w:r w:rsidR="0086478B" w:rsidRPr="00873678">
              <w:rPr>
                <w:rStyle w:val="Lienhypertexte"/>
              </w:rPr>
              <w:t>CONDITIONS D’ACCES au snds – PROFILS des UTILISATEURS</w:t>
            </w:r>
            <w:r w:rsidR="0086478B">
              <w:rPr>
                <w:webHidden/>
              </w:rPr>
              <w:tab/>
            </w:r>
            <w:r w:rsidR="0086478B">
              <w:rPr>
                <w:webHidden/>
              </w:rPr>
              <w:fldChar w:fldCharType="begin"/>
            </w:r>
            <w:r w:rsidR="0086478B">
              <w:rPr>
                <w:webHidden/>
              </w:rPr>
              <w:instrText xml:space="preserve"> PAGEREF _Toc51918614 \h </w:instrText>
            </w:r>
            <w:r w:rsidR="0086478B">
              <w:rPr>
                <w:webHidden/>
              </w:rPr>
            </w:r>
            <w:r w:rsidR="0086478B">
              <w:rPr>
                <w:webHidden/>
              </w:rPr>
              <w:fldChar w:fldCharType="separate"/>
            </w:r>
            <w:r w:rsidR="00914642">
              <w:rPr>
                <w:webHidden/>
              </w:rPr>
              <w:t>6</w:t>
            </w:r>
            <w:r w:rsidR="0086478B">
              <w:rPr>
                <w:webHidden/>
              </w:rPr>
              <w:fldChar w:fldCharType="end"/>
            </w:r>
          </w:hyperlink>
        </w:p>
        <w:p w14:paraId="444A6502" w14:textId="56165554" w:rsidR="0086478B" w:rsidRDefault="004A7D79">
          <w:pPr>
            <w:pStyle w:val="TM1"/>
            <w:rPr>
              <w:rFonts w:asciiTheme="minorHAnsi" w:hAnsiTheme="minorHAnsi"/>
              <w:b w:val="0"/>
              <w:bCs w:val="0"/>
              <w:caps w:val="0"/>
              <w:sz w:val="22"/>
              <w:szCs w:val="22"/>
              <w:lang w:eastAsia="fr-FR"/>
            </w:rPr>
          </w:pPr>
          <w:hyperlink w:anchor="_Toc51918616" w:history="1">
            <w:r w:rsidR="0086478B" w:rsidRPr="00873678">
              <w:rPr>
                <w:rStyle w:val="Lienhypertexte"/>
              </w:rPr>
              <w:t>3.</w:t>
            </w:r>
            <w:r w:rsidR="0086478B">
              <w:rPr>
                <w:rFonts w:asciiTheme="minorHAnsi" w:hAnsiTheme="minorHAnsi"/>
                <w:b w:val="0"/>
                <w:bCs w:val="0"/>
                <w:caps w:val="0"/>
                <w:sz w:val="22"/>
                <w:szCs w:val="22"/>
                <w:lang w:eastAsia="fr-FR"/>
              </w:rPr>
              <w:tab/>
            </w:r>
            <w:r w:rsidR="0086478B" w:rsidRPr="00873678">
              <w:rPr>
                <w:rStyle w:val="Lienhypertexte"/>
              </w:rPr>
              <w:t>Modèle physique du DCIR et jointures</w:t>
            </w:r>
            <w:r w:rsidR="0086478B">
              <w:rPr>
                <w:webHidden/>
              </w:rPr>
              <w:tab/>
            </w:r>
            <w:r w:rsidR="0086478B">
              <w:rPr>
                <w:webHidden/>
              </w:rPr>
              <w:fldChar w:fldCharType="begin"/>
            </w:r>
            <w:r w:rsidR="0086478B">
              <w:rPr>
                <w:webHidden/>
              </w:rPr>
              <w:instrText xml:space="preserve"> PAGEREF _Toc51918616 \h </w:instrText>
            </w:r>
            <w:r w:rsidR="0086478B">
              <w:rPr>
                <w:webHidden/>
              </w:rPr>
            </w:r>
            <w:r w:rsidR="0086478B">
              <w:rPr>
                <w:webHidden/>
              </w:rPr>
              <w:fldChar w:fldCharType="separate"/>
            </w:r>
            <w:r w:rsidR="00914642">
              <w:rPr>
                <w:webHidden/>
              </w:rPr>
              <w:t>8</w:t>
            </w:r>
            <w:r w:rsidR="0086478B">
              <w:rPr>
                <w:webHidden/>
              </w:rPr>
              <w:fldChar w:fldCharType="end"/>
            </w:r>
          </w:hyperlink>
        </w:p>
        <w:p w14:paraId="7511E8B9" w14:textId="3AA651B2" w:rsidR="0086478B" w:rsidRDefault="004A7D79">
          <w:pPr>
            <w:pStyle w:val="TM1"/>
            <w:rPr>
              <w:rFonts w:asciiTheme="minorHAnsi" w:hAnsiTheme="minorHAnsi"/>
              <w:b w:val="0"/>
              <w:bCs w:val="0"/>
              <w:caps w:val="0"/>
              <w:sz w:val="22"/>
              <w:szCs w:val="22"/>
              <w:lang w:eastAsia="fr-FR"/>
            </w:rPr>
          </w:pPr>
          <w:hyperlink w:anchor="_Toc51918617" w:history="1">
            <w:r w:rsidR="0086478B" w:rsidRPr="00873678">
              <w:rPr>
                <w:rStyle w:val="Lienhypertexte"/>
              </w:rPr>
              <w:t>4.</w:t>
            </w:r>
            <w:r w:rsidR="0086478B">
              <w:rPr>
                <w:rFonts w:asciiTheme="minorHAnsi" w:hAnsiTheme="minorHAnsi"/>
                <w:b w:val="0"/>
                <w:bCs w:val="0"/>
                <w:caps w:val="0"/>
                <w:sz w:val="22"/>
                <w:szCs w:val="22"/>
                <w:lang w:eastAsia="fr-FR"/>
              </w:rPr>
              <w:tab/>
            </w:r>
            <w:r w:rsidR="0086478B" w:rsidRPr="00873678">
              <w:rPr>
                <w:rStyle w:val="Lienhypertexte"/>
              </w:rPr>
              <w:t>Les identifiants dans le SNDS</w:t>
            </w:r>
            <w:r w:rsidR="0086478B">
              <w:rPr>
                <w:webHidden/>
              </w:rPr>
              <w:tab/>
            </w:r>
            <w:r w:rsidR="0086478B">
              <w:rPr>
                <w:webHidden/>
              </w:rPr>
              <w:fldChar w:fldCharType="begin"/>
            </w:r>
            <w:r w:rsidR="0086478B">
              <w:rPr>
                <w:webHidden/>
              </w:rPr>
              <w:instrText xml:space="preserve"> PAGEREF _Toc51918617 \h </w:instrText>
            </w:r>
            <w:r w:rsidR="0086478B">
              <w:rPr>
                <w:webHidden/>
              </w:rPr>
            </w:r>
            <w:r w:rsidR="0086478B">
              <w:rPr>
                <w:webHidden/>
              </w:rPr>
              <w:fldChar w:fldCharType="separate"/>
            </w:r>
            <w:r w:rsidR="00914642">
              <w:rPr>
                <w:webHidden/>
              </w:rPr>
              <w:t>9</w:t>
            </w:r>
            <w:r w:rsidR="0086478B">
              <w:rPr>
                <w:webHidden/>
              </w:rPr>
              <w:fldChar w:fldCharType="end"/>
            </w:r>
          </w:hyperlink>
        </w:p>
        <w:p w14:paraId="4B19E9BB" w14:textId="19D9C386" w:rsidR="0086478B" w:rsidRDefault="004A7D79">
          <w:pPr>
            <w:pStyle w:val="TM2"/>
            <w:rPr>
              <w:bCs w:val="0"/>
              <w:sz w:val="22"/>
              <w:szCs w:val="22"/>
              <w:lang w:eastAsia="fr-FR"/>
            </w:rPr>
          </w:pPr>
          <w:hyperlink w:anchor="_Toc51918618" w:history="1">
            <w:r w:rsidR="0086478B" w:rsidRPr="00873678">
              <w:rPr>
                <w:rStyle w:val="Lienhypertexte"/>
              </w:rPr>
              <w:t>4.1.</w:t>
            </w:r>
            <w:r w:rsidR="0086478B">
              <w:rPr>
                <w:bCs w:val="0"/>
                <w:sz w:val="22"/>
                <w:szCs w:val="22"/>
                <w:lang w:eastAsia="fr-FR"/>
              </w:rPr>
              <w:tab/>
            </w:r>
            <w:r w:rsidR="0086478B" w:rsidRPr="00873678">
              <w:rPr>
                <w:rStyle w:val="Lienhypertexte"/>
              </w:rPr>
              <w:t>BEN_NIR_PSA et BEN_RNG_GEM</w:t>
            </w:r>
            <w:r w:rsidR="0086478B">
              <w:rPr>
                <w:webHidden/>
              </w:rPr>
              <w:tab/>
            </w:r>
            <w:r w:rsidR="0086478B">
              <w:rPr>
                <w:webHidden/>
              </w:rPr>
              <w:fldChar w:fldCharType="begin"/>
            </w:r>
            <w:r w:rsidR="0086478B">
              <w:rPr>
                <w:webHidden/>
              </w:rPr>
              <w:instrText xml:space="preserve"> PAGEREF _Toc51918618 \h </w:instrText>
            </w:r>
            <w:r w:rsidR="0086478B">
              <w:rPr>
                <w:webHidden/>
              </w:rPr>
            </w:r>
            <w:r w:rsidR="0086478B">
              <w:rPr>
                <w:webHidden/>
              </w:rPr>
              <w:fldChar w:fldCharType="separate"/>
            </w:r>
            <w:r w:rsidR="00914642">
              <w:rPr>
                <w:webHidden/>
              </w:rPr>
              <w:t>9</w:t>
            </w:r>
            <w:r w:rsidR="0086478B">
              <w:rPr>
                <w:webHidden/>
              </w:rPr>
              <w:fldChar w:fldCharType="end"/>
            </w:r>
          </w:hyperlink>
        </w:p>
        <w:p w14:paraId="3C2893C2" w14:textId="630C82A6" w:rsidR="0086478B" w:rsidRDefault="004A7D79">
          <w:pPr>
            <w:pStyle w:val="TM2"/>
            <w:rPr>
              <w:bCs w:val="0"/>
              <w:sz w:val="22"/>
              <w:szCs w:val="22"/>
              <w:lang w:eastAsia="fr-FR"/>
            </w:rPr>
          </w:pPr>
          <w:hyperlink w:anchor="_Toc51918619" w:history="1">
            <w:r w:rsidR="0086478B" w:rsidRPr="00873678">
              <w:rPr>
                <w:rStyle w:val="Lienhypertexte"/>
              </w:rPr>
              <w:t>4.2.</w:t>
            </w:r>
            <w:r w:rsidR="0086478B">
              <w:rPr>
                <w:bCs w:val="0"/>
                <w:sz w:val="22"/>
                <w:szCs w:val="22"/>
                <w:lang w:eastAsia="fr-FR"/>
              </w:rPr>
              <w:tab/>
            </w:r>
            <w:r w:rsidR="0086478B" w:rsidRPr="00873678">
              <w:rPr>
                <w:rStyle w:val="Lienhypertexte"/>
              </w:rPr>
              <w:t>BEN_NIR_ANO</w:t>
            </w:r>
            <w:r w:rsidR="0086478B">
              <w:rPr>
                <w:webHidden/>
              </w:rPr>
              <w:tab/>
            </w:r>
            <w:r w:rsidR="0086478B">
              <w:rPr>
                <w:webHidden/>
              </w:rPr>
              <w:fldChar w:fldCharType="begin"/>
            </w:r>
            <w:r w:rsidR="0086478B">
              <w:rPr>
                <w:webHidden/>
              </w:rPr>
              <w:instrText xml:space="preserve"> PAGEREF _Toc51918619 \h </w:instrText>
            </w:r>
            <w:r w:rsidR="0086478B">
              <w:rPr>
                <w:webHidden/>
              </w:rPr>
            </w:r>
            <w:r w:rsidR="0086478B">
              <w:rPr>
                <w:webHidden/>
              </w:rPr>
              <w:fldChar w:fldCharType="separate"/>
            </w:r>
            <w:r w:rsidR="00914642">
              <w:rPr>
                <w:webHidden/>
              </w:rPr>
              <w:t>10</w:t>
            </w:r>
            <w:r w:rsidR="0086478B">
              <w:rPr>
                <w:webHidden/>
              </w:rPr>
              <w:fldChar w:fldCharType="end"/>
            </w:r>
          </w:hyperlink>
        </w:p>
        <w:p w14:paraId="7BB957BC" w14:textId="118DB157" w:rsidR="0086478B" w:rsidRDefault="004A7D79">
          <w:pPr>
            <w:pStyle w:val="TM2"/>
            <w:rPr>
              <w:bCs w:val="0"/>
              <w:sz w:val="22"/>
              <w:szCs w:val="22"/>
              <w:lang w:eastAsia="fr-FR"/>
            </w:rPr>
          </w:pPr>
          <w:hyperlink w:anchor="_Toc51918620" w:history="1">
            <w:r w:rsidR="0086478B" w:rsidRPr="00873678">
              <w:rPr>
                <w:rStyle w:val="Lienhypertexte"/>
              </w:rPr>
              <w:t>4.3.</w:t>
            </w:r>
            <w:r w:rsidR="0086478B">
              <w:rPr>
                <w:bCs w:val="0"/>
                <w:sz w:val="22"/>
                <w:szCs w:val="22"/>
                <w:lang w:eastAsia="fr-FR"/>
              </w:rPr>
              <w:tab/>
            </w:r>
            <w:r w:rsidR="0086478B" w:rsidRPr="00873678">
              <w:rPr>
                <w:rStyle w:val="Lienhypertexte"/>
              </w:rPr>
              <w:t>BEN_IDT_ANO</w:t>
            </w:r>
            <w:r w:rsidR="0086478B">
              <w:rPr>
                <w:webHidden/>
              </w:rPr>
              <w:tab/>
            </w:r>
            <w:r w:rsidR="0086478B">
              <w:rPr>
                <w:webHidden/>
              </w:rPr>
              <w:fldChar w:fldCharType="begin"/>
            </w:r>
            <w:r w:rsidR="0086478B">
              <w:rPr>
                <w:webHidden/>
              </w:rPr>
              <w:instrText xml:space="preserve"> PAGEREF _Toc51918620 \h </w:instrText>
            </w:r>
            <w:r w:rsidR="0086478B">
              <w:rPr>
                <w:webHidden/>
              </w:rPr>
            </w:r>
            <w:r w:rsidR="0086478B">
              <w:rPr>
                <w:webHidden/>
              </w:rPr>
              <w:fldChar w:fldCharType="separate"/>
            </w:r>
            <w:r w:rsidR="00914642">
              <w:rPr>
                <w:webHidden/>
              </w:rPr>
              <w:t>12</w:t>
            </w:r>
            <w:r w:rsidR="0086478B">
              <w:rPr>
                <w:webHidden/>
              </w:rPr>
              <w:fldChar w:fldCharType="end"/>
            </w:r>
          </w:hyperlink>
        </w:p>
        <w:p w14:paraId="1067B478" w14:textId="37B82110" w:rsidR="0086478B" w:rsidRDefault="004A7D79">
          <w:pPr>
            <w:pStyle w:val="TM2"/>
            <w:rPr>
              <w:bCs w:val="0"/>
              <w:sz w:val="22"/>
              <w:szCs w:val="22"/>
              <w:lang w:eastAsia="fr-FR"/>
            </w:rPr>
          </w:pPr>
          <w:hyperlink w:anchor="_Toc51918621" w:history="1">
            <w:r w:rsidR="0086478B" w:rsidRPr="00873678">
              <w:rPr>
                <w:rStyle w:val="Lienhypertexte"/>
              </w:rPr>
              <w:t>4.4.</w:t>
            </w:r>
            <w:r w:rsidR="0086478B">
              <w:rPr>
                <w:bCs w:val="0"/>
                <w:sz w:val="22"/>
                <w:szCs w:val="22"/>
                <w:lang w:eastAsia="fr-FR"/>
              </w:rPr>
              <w:tab/>
            </w:r>
            <w:r w:rsidR="0086478B" w:rsidRPr="00873678">
              <w:rPr>
                <w:rStyle w:val="Lienhypertexte"/>
              </w:rPr>
              <w:t>ASS_NIR_ANO</w:t>
            </w:r>
            <w:r w:rsidR="0086478B">
              <w:rPr>
                <w:webHidden/>
              </w:rPr>
              <w:tab/>
            </w:r>
            <w:r w:rsidR="0086478B">
              <w:rPr>
                <w:webHidden/>
              </w:rPr>
              <w:fldChar w:fldCharType="begin"/>
            </w:r>
            <w:r w:rsidR="0086478B">
              <w:rPr>
                <w:webHidden/>
              </w:rPr>
              <w:instrText xml:space="preserve"> PAGEREF _Toc51918621 \h </w:instrText>
            </w:r>
            <w:r w:rsidR="0086478B">
              <w:rPr>
                <w:webHidden/>
              </w:rPr>
            </w:r>
            <w:r w:rsidR="0086478B">
              <w:rPr>
                <w:webHidden/>
              </w:rPr>
              <w:fldChar w:fldCharType="separate"/>
            </w:r>
            <w:r w:rsidR="00914642">
              <w:rPr>
                <w:webHidden/>
              </w:rPr>
              <w:t>12</w:t>
            </w:r>
            <w:r w:rsidR="0086478B">
              <w:rPr>
                <w:webHidden/>
              </w:rPr>
              <w:fldChar w:fldCharType="end"/>
            </w:r>
          </w:hyperlink>
        </w:p>
        <w:p w14:paraId="75832C18" w14:textId="7EB709D7" w:rsidR="0086478B" w:rsidRDefault="004A7D79">
          <w:pPr>
            <w:pStyle w:val="TM2"/>
            <w:rPr>
              <w:bCs w:val="0"/>
              <w:sz w:val="22"/>
              <w:szCs w:val="22"/>
              <w:lang w:eastAsia="fr-FR"/>
            </w:rPr>
          </w:pPr>
          <w:hyperlink w:anchor="_Toc51918622" w:history="1">
            <w:r w:rsidR="0086478B" w:rsidRPr="00873678">
              <w:rPr>
                <w:rStyle w:val="Lienhypertexte"/>
              </w:rPr>
              <w:t>4.5.</w:t>
            </w:r>
            <w:r w:rsidR="0086478B">
              <w:rPr>
                <w:bCs w:val="0"/>
                <w:sz w:val="22"/>
                <w:szCs w:val="22"/>
                <w:lang w:eastAsia="fr-FR"/>
              </w:rPr>
              <w:tab/>
            </w:r>
            <w:r w:rsidR="0086478B" w:rsidRPr="00873678">
              <w:rPr>
                <w:rStyle w:val="Lienhypertexte"/>
              </w:rPr>
              <w:t>NIR_ANO_17</w:t>
            </w:r>
            <w:r w:rsidR="0086478B">
              <w:rPr>
                <w:webHidden/>
              </w:rPr>
              <w:tab/>
            </w:r>
            <w:r w:rsidR="0086478B">
              <w:rPr>
                <w:webHidden/>
              </w:rPr>
              <w:fldChar w:fldCharType="begin"/>
            </w:r>
            <w:r w:rsidR="0086478B">
              <w:rPr>
                <w:webHidden/>
              </w:rPr>
              <w:instrText xml:space="preserve"> PAGEREF _Toc51918622 \h </w:instrText>
            </w:r>
            <w:r w:rsidR="0086478B">
              <w:rPr>
                <w:webHidden/>
              </w:rPr>
            </w:r>
            <w:r w:rsidR="0086478B">
              <w:rPr>
                <w:webHidden/>
              </w:rPr>
              <w:fldChar w:fldCharType="separate"/>
            </w:r>
            <w:r w:rsidR="00914642">
              <w:rPr>
                <w:webHidden/>
              </w:rPr>
              <w:t>12</w:t>
            </w:r>
            <w:r w:rsidR="0086478B">
              <w:rPr>
                <w:webHidden/>
              </w:rPr>
              <w:fldChar w:fldCharType="end"/>
            </w:r>
          </w:hyperlink>
        </w:p>
        <w:p w14:paraId="443F8004" w14:textId="08000823" w:rsidR="0086478B" w:rsidRDefault="004A7D79">
          <w:pPr>
            <w:pStyle w:val="TM2"/>
            <w:rPr>
              <w:bCs w:val="0"/>
              <w:sz w:val="22"/>
              <w:szCs w:val="22"/>
              <w:lang w:eastAsia="fr-FR"/>
            </w:rPr>
          </w:pPr>
          <w:hyperlink w:anchor="_Toc51918623" w:history="1">
            <w:r w:rsidR="0086478B" w:rsidRPr="00873678">
              <w:rPr>
                <w:rStyle w:val="Lienhypertexte"/>
              </w:rPr>
              <w:t>4.6.</w:t>
            </w:r>
            <w:r w:rsidR="0086478B">
              <w:rPr>
                <w:bCs w:val="0"/>
                <w:sz w:val="22"/>
                <w:szCs w:val="22"/>
                <w:lang w:eastAsia="fr-FR"/>
              </w:rPr>
              <w:tab/>
            </w:r>
            <w:r w:rsidR="0086478B" w:rsidRPr="00873678">
              <w:rPr>
                <w:rStyle w:val="Lienhypertexte"/>
              </w:rPr>
              <w:t>DCD_IDT_ENC</w:t>
            </w:r>
            <w:r w:rsidR="0086478B">
              <w:rPr>
                <w:webHidden/>
              </w:rPr>
              <w:tab/>
            </w:r>
            <w:r w:rsidR="0086478B">
              <w:rPr>
                <w:webHidden/>
              </w:rPr>
              <w:fldChar w:fldCharType="begin"/>
            </w:r>
            <w:r w:rsidR="0086478B">
              <w:rPr>
                <w:webHidden/>
              </w:rPr>
              <w:instrText xml:space="preserve"> PAGEREF _Toc51918623 \h </w:instrText>
            </w:r>
            <w:r w:rsidR="0086478B">
              <w:rPr>
                <w:webHidden/>
              </w:rPr>
            </w:r>
            <w:r w:rsidR="0086478B">
              <w:rPr>
                <w:webHidden/>
              </w:rPr>
              <w:fldChar w:fldCharType="separate"/>
            </w:r>
            <w:r w:rsidR="00914642">
              <w:rPr>
                <w:webHidden/>
              </w:rPr>
              <w:t>12</w:t>
            </w:r>
            <w:r w:rsidR="0086478B">
              <w:rPr>
                <w:webHidden/>
              </w:rPr>
              <w:fldChar w:fldCharType="end"/>
            </w:r>
          </w:hyperlink>
        </w:p>
        <w:p w14:paraId="531EF77D" w14:textId="62F45EA2" w:rsidR="0086478B" w:rsidRDefault="004A7D79">
          <w:pPr>
            <w:pStyle w:val="TM2"/>
            <w:rPr>
              <w:bCs w:val="0"/>
              <w:sz w:val="22"/>
              <w:szCs w:val="22"/>
              <w:lang w:eastAsia="fr-FR"/>
            </w:rPr>
          </w:pPr>
          <w:hyperlink w:anchor="_Toc51918624" w:history="1">
            <w:r w:rsidR="0086478B" w:rsidRPr="00873678">
              <w:rPr>
                <w:rStyle w:val="Lienhypertexte"/>
              </w:rPr>
              <w:t>4.7.</w:t>
            </w:r>
            <w:r w:rsidR="0086478B">
              <w:rPr>
                <w:bCs w:val="0"/>
                <w:sz w:val="22"/>
                <w:szCs w:val="22"/>
                <w:lang w:eastAsia="fr-FR"/>
              </w:rPr>
              <w:tab/>
            </w:r>
            <w:r w:rsidR="0086478B" w:rsidRPr="00873678">
              <w:rPr>
                <w:rStyle w:val="Lienhypertexte"/>
              </w:rPr>
              <w:t>Les identifiants dans les demandes d’extraction faites a la cnam</w:t>
            </w:r>
            <w:r w:rsidR="0086478B">
              <w:rPr>
                <w:webHidden/>
              </w:rPr>
              <w:tab/>
            </w:r>
            <w:r w:rsidR="0086478B">
              <w:rPr>
                <w:webHidden/>
              </w:rPr>
              <w:fldChar w:fldCharType="begin"/>
            </w:r>
            <w:r w:rsidR="0086478B">
              <w:rPr>
                <w:webHidden/>
              </w:rPr>
              <w:instrText xml:space="preserve"> PAGEREF _Toc51918624 \h </w:instrText>
            </w:r>
            <w:r w:rsidR="0086478B">
              <w:rPr>
                <w:webHidden/>
              </w:rPr>
            </w:r>
            <w:r w:rsidR="0086478B">
              <w:rPr>
                <w:webHidden/>
              </w:rPr>
              <w:fldChar w:fldCharType="separate"/>
            </w:r>
            <w:r w:rsidR="00914642">
              <w:rPr>
                <w:webHidden/>
              </w:rPr>
              <w:t>13</w:t>
            </w:r>
            <w:r w:rsidR="0086478B">
              <w:rPr>
                <w:webHidden/>
              </w:rPr>
              <w:fldChar w:fldCharType="end"/>
            </w:r>
          </w:hyperlink>
        </w:p>
        <w:p w14:paraId="66094EAC" w14:textId="37D8A3C6" w:rsidR="0086478B" w:rsidRDefault="004A7D79">
          <w:pPr>
            <w:pStyle w:val="TM2"/>
            <w:rPr>
              <w:bCs w:val="0"/>
              <w:sz w:val="22"/>
              <w:szCs w:val="22"/>
              <w:lang w:eastAsia="fr-FR"/>
            </w:rPr>
          </w:pPr>
          <w:hyperlink w:anchor="_Toc51918625" w:history="1">
            <w:r w:rsidR="0086478B" w:rsidRPr="00873678">
              <w:rPr>
                <w:rStyle w:val="Lienhypertexte"/>
              </w:rPr>
              <w:t>4.8.</w:t>
            </w:r>
            <w:r w:rsidR="0086478B">
              <w:rPr>
                <w:bCs w:val="0"/>
                <w:sz w:val="22"/>
                <w:szCs w:val="22"/>
                <w:lang w:eastAsia="fr-FR"/>
              </w:rPr>
              <w:tab/>
            </w:r>
            <w:r w:rsidR="0086478B" w:rsidRPr="00873678">
              <w:rPr>
                <w:rStyle w:val="Lienhypertexte"/>
              </w:rPr>
              <w:t>Les doublons</w:t>
            </w:r>
            <w:r w:rsidR="0086478B">
              <w:rPr>
                <w:webHidden/>
              </w:rPr>
              <w:tab/>
            </w:r>
            <w:r w:rsidR="0086478B">
              <w:rPr>
                <w:webHidden/>
              </w:rPr>
              <w:fldChar w:fldCharType="begin"/>
            </w:r>
            <w:r w:rsidR="0086478B">
              <w:rPr>
                <w:webHidden/>
              </w:rPr>
              <w:instrText xml:space="preserve"> PAGEREF _Toc51918625 \h </w:instrText>
            </w:r>
            <w:r w:rsidR="0086478B">
              <w:rPr>
                <w:webHidden/>
              </w:rPr>
            </w:r>
            <w:r w:rsidR="0086478B">
              <w:rPr>
                <w:webHidden/>
              </w:rPr>
              <w:fldChar w:fldCharType="separate"/>
            </w:r>
            <w:r w:rsidR="00914642">
              <w:rPr>
                <w:webHidden/>
              </w:rPr>
              <w:t>13</w:t>
            </w:r>
            <w:r w:rsidR="0086478B">
              <w:rPr>
                <w:webHidden/>
              </w:rPr>
              <w:fldChar w:fldCharType="end"/>
            </w:r>
          </w:hyperlink>
        </w:p>
        <w:p w14:paraId="0E1C1BA4" w14:textId="30B83881" w:rsidR="0086478B" w:rsidRDefault="004A7D79">
          <w:pPr>
            <w:pStyle w:val="TM3"/>
            <w:tabs>
              <w:tab w:val="right" w:leader="dot" w:pos="10343"/>
            </w:tabs>
            <w:rPr>
              <w:noProof/>
              <w:sz w:val="22"/>
              <w:szCs w:val="22"/>
              <w:lang w:eastAsia="fr-FR"/>
            </w:rPr>
          </w:pPr>
          <w:hyperlink w:anchor="_Toc51918628" w:history="1">
            <w:r w:rsidR="0086478B" w:rsidRPr="00873678">
              <w:rPr>
                <w:rStyle w:val="Lienhypertexte"/>
                <w:noProof/>
              </w:rPr>
              <w:t>4.8.1. Cas 1 : Individus assurés sous plusieurs numéros d’ayant droit</w:t>
            </w:r>
            <w:r w:rsidR="0086478B">
              <w:rPr>
                <w:noProof/>
                <w:webHidden/>
              </w:rPr>
              <w:tab/>
            </w:r>
            <w:r w:rsidR="0086478B">
              <w:rPr>
                <w:noProof/>
                <w:webHidden/>
              </w:rPr>
              <w:fldChar w:fldCharType="begin"/>
            </w:r>
            <w:r w:rsidR="0086478B">
              <w:rPr>
                <w:noProof/>
                <w:webHidden/>
              </w:rPr>
              <w:instrText xml:space="preserve"> PAGEREF _Toc51918628 \h </w:instrText>
            </w:r>
            <w:r w:rsidR="0086478B">
              <w:rPr>
                <w:noProof/>
                <w:webHidden/>
              </w:rPr>
            </w:r>
            <w:r w:rsidR="0086478B">
              <w:rPr>
                <w:noProof/>
                <w:webHidden/>
              </w:rPr>
              <w:fldChar w:fldCharType="separate"/>
            </w:r>
            <w:r w:rsidR="00914642">
              <w:rPr>
                <w:noProof/>
                <w:webHidden/>
              </w:rPr>
              <w:t>14</w:t>
            </w:r>
            <w:r w:rsidR="0086478B">
              <w:rPr>
                <w:noProof/>
                <w:webHidden/>
              </w:rPr>
              <w:fldChar w:fldCharType="end"/>
            </w:r>
          </w:hyperlink>
        </w:p>
        <w:p w14:paraId="675D1F6B" w14:textId="4712D447" w:rsidR="0086478B" w:rsidRDefault="004A7D79">
          <w:pPr>
            <w:pStyle w:val="TM3"/>
            <w:tabs>
              <w:tab w:val="right" w:leader="dot" w:pos="10343"/>
            </w:tabs>
            <w:rPr>
              <w:noProof/>
              <w:sz w:val="22"/>
              <w:szCs w:val="22"/>
              <w:lang w:eastAsia="fr-FR"/>
            </w:rPr>
          </w:pPr>
          <w:hyperlink w:anchor="_Toc51918629" w:history="1">
            <w:r w:rsidR="0086478B" w:rsidRPr="00873678">
              <w:rPr>
                <w:rStyle w:val="Lienhypertexte"/>
                <w:noProof/>
              </w:rPr>
              <w:t>4.8.2. Cas 2 : Doublons de rangs gémellaires</w:t>
            </w:r>
            <w:r w:rsidR="0086478B">
              <w:rPr>
                <w:noProof/>
                <w:webHidden/>
              </w:rPr>
              <w:tab/>
            </w:r>
            <w:r w:rsidR="0086478B">
              <w:rPr>
                <w:noProof/>
                <w:webHidden/>
              </w:rPr>
              <w:fldChar w:fldCharType="begin"/>
            </w:r>
            <w:r w:rsidR="0086478B">
              <w:rPr>
                <w:noProof/>
                <w:webHidden/>
              </w:rPr>
              <w:instrText xml:space="preserve"> PAGEREF _Toc51918629 \h </w:instrText>
            </w:r>
            <w:r w:rsidR="0086478B">
              <w:rPr>
                <w:noProof/>
                <w:webHidden/>
              </w:rPr>
            </w:r>
            <w:r w:rsidR="0086478B">
              <w:rPr>
                <w:noProof/>
                <w:webHidden/>
              </w:rPr>
              <w:fldChar w:fldCharType="separate"/>
            </w:r>
            <w:r w:rsidR="00914642">
              <w:rPr>
                <w:noProof/>
                <w:webHidden/>
              </w:rPr>
              <w:t>14</w:t>
            </w:r>
            <w:r w:rsidR="0086478B">
              <w:rPr>
                <w:noProof/>
                <w:webHidden/>
              </w:rPr>
              <w:fldChar w:fldCharType="end"/>
            </w:r>
          </w:hyperlink>
        </w:p>
        <w:p w14:paraId="7A8B3897" w14:textId="4F9C149E" w:rsidR="0086478B" w:rsidRDefault="004A7D79">
          <w:pPr>
            <w:pStyle w:val="TM3"/>
            <w:tabs>
              <w:tab w:val="right" w:leader="dot" w:pos="10343"/>
            </w:tabs>
            <w:rPr>
              <w:noProof/>
              <w:sz w:val="22"/>
              <w:szCs w:val="22"/>
              <w:lang w:eastAsia="fr-FR"/>
            </w:rPr>
          </w:pPr>
          <w:hyperlink w:anchor="_Toc51918630" w:history="1">
            <w:r w:rsidR="0086478B" w:rsidRPr="00873678">
              <w:rPr>
                <w:rStyle w:val="Lienhypertexte"/>
                <w:noProof/>
              </w:rPr>
              <w:t>4.8.3. Quel identifiant choisir dans dcir?</w:t>
            </w:r>
            <w:r w:rsidR="0086478B">
              <w:rPr>
                <w:noProof/>
                <w:webHidden/>
              </w:rPr>
              <w:tab/>
            </w:r>
            <w:r w:rsidR="0086478B">
              <w:rPr>
                <w:noProof/>
                <w:webHidden/>
              </w:rPr>
              <w:fldChar w:fldCharType="begin"/>
            </w:r>
            <w:r w:rsidR="0086478B">
              <w:rPr>
                <w:noProof/>
                <w:webHidden/>
              </w:rPr>
              <w:instrText xml:space="preserve"> PAGEREF _Toc51918630 \h </w:instrText>
            </w:r>
            <w:r w:rsidR="0086478B">
              <w:rPr>
                <w:noProof/>
                <w:webHidden/>
              </w:rPr>
            </w:r>
            <w:r w:rsidR="0086478B">
              <w:rPr>
                <w:noProof/>
                <w:webHidden/>
              </w:rPr>
              <w:fldChar w:fldCharType="separate"/>
            </w:r>
            <w:r w:rsidR="00914642">
              <w:rPr>
                <w:noProof/>
                <w:webHidden/>
              </w:rPr>
              <w:t>14</w:t>
            </w:r>
            <w:r w:rsidR="0086478B">
              <w:rPr>
                <w:noProof/>
                <w:webHidden/>
              </w:rPr>
              <w:fldChar w:fldCharType="end"/>
            </w:r>
          </w:hyperlink>
        </w:p>
        <w:p w14:paraId="4A06E833" w14:textId="0D108530" w:rsidR="0086478B" w:rsidRDefault="004A7D79">
          <w:pPr>
            <w:pStyle w:val="TM1"/>
            <w:rPr>
              <w:rFonts w:asciiTheme="minorHAnsi" w:hAnsiTheme="minorHAnsi"/>
              <w:b w:val="0"/>
              <w:bCs w:val="0"/>
              <w:caps w:val="0"/>
              <w:sz w:val="22"/>
              <w:szCs w:val="22"/>
              <w:lang w:eastAsia="fr-FR"/>
            </w:rPr>
          </w:pPr>
          <w:hyperlink w:anchor="_Toc51918631" w:history="1">
            <w:r w:rsidR="0086478B" w:rsidRPr="00873678">
              <w:rPr>
                <w:rStyle w:val="Lienhypertexte"/>
              </w:rPr>
              <w:t>5.</w:t>
            </w:r>
            <w:r w:rsidR="0086478B">
              <w:rPr>
                <w:rFonts w:asciiTheme="minorHAnsi" w:hAnsiTheme="minorHAnsi"/>
                <w:b w:val="0"/>
                <w:bCs w:val="0"/>
                <w:caps w:val="0"/>
                <w:sz w:val="22"/>
                <w:szCs w:val="22"/>
                <w:lang w:eastAsia="fr-FR"/>
              </w:rPr>
              <w:tab/>
            </w:r>
            <w:r w:rsidR="0086478B" w:rsidRPr="00873678">
              <w:rPr>
                <w:rStyle w:val="Lienhypertexte"/>
              </w:rPr>
              <w:t>Les variables sociodémographiques</w:t>
            </w:r>
            <w:r w:rsidR="0086478B">
              <w:rPr>
                <w:webHidden/>
              </w:rPr>
              <w:tab/>
            </w:r>
            <w:r w:rsidR="0086478B">
              <w:rPr>
                <w:webHidden/>
              </w:rPr>
              <w:fldChar w:fldCharType="begin"/>
            </w:r>
            <w:r w:rsidR="0086478B">
              <w:rPr>
                <w:webHidden/>
              </w:rPr>
              <w:instrText xml:space="preserve"> PAGEREF _Toc51918631 \h </w:instrText>
            </w:r>
            <w:r w:rsidR="0086478B">
              <w:rPr>
                <w:webHidden/>
              </w:rPr>
            </w:r>
            <w:r w:rsidR="0086478B">
              <w:rPr>
                <w:webHidden/>
              </w:rPr>
              <w:fldChar w:fldCharType="separate"/>
            </w:r>
            <w:r w:rsidR="00914642">
              <w:rPr>
                <w:webHidden/>
              </w:rPr>
              <w:t>16</w:t>
            </w:r>
            <w:r w:rsidR="0086478B">
              <w:rPr>
                <w:webHidden/>
              </w:rPr>
              <w:fldChar w:fldCharType="end"/>
            </w:r>
          </w:hyperlink>
        </w:p>
        <w:p w14:paraId="0606C360" w14:textId="145CC454" w:rsidR="0086478B" w:rsidRDefault="004A7D79">
          <w:pPr>
            <w:pStyle w:val="TM2"/>
            <w:rPr>
              <w:bCs w:val="0"/>
              <w:sz w:val="22"/>
              <w:szCs w:val="22"/>
              <w:lang w:eastAsia="fr-FR"/>
            </w:rPr>
          </w:pPr>
          <w:hyperlink w:anchor="_Toc51918632" w:history="1">
            <w:r w:rsidR="0086478B" w:rsidRPr="00873678">
              <w:rPr>
                <w:rStyle w:val="Lienhypertexte"/>
              </w:rPr>
              <w:t>5.1.</w:t>
            </w:r>
            <w:r w:rsidR="0086478B">
              <w:rPr>
                <w:bCs w:val="0"/>
                <w:sz w:val="22"/>
                <w:szCs w:val="22"/>
                <w:lang w:eastAsia="fr-FR"/>
              </w:rPr>
              <w:tab/>
            </w:r>
            <w:r w:rsidR="0086478B" w:rsidRPr="00873678">
              <w:rPr>
                <w:rStyle w:val="Lienhypertexte"/>
              </w:rPr>
              <w:t>Où trouver ces informations ?</w:t>
            </w:r>
            <w:r w:rsidR="0086478B">
              <w:rPr>
                <w:webHidden/>
              </w:rPr>
              <w:tab/>
            </w:r>
            <w:r w:rsidR="0086478B">
              <w:rPr>
                <w:webHidden/>
              </w:rPr>
              <w:fldChar w:fldCharType="begin"/>
            </w:r>
            <w:r w:rsidR="0086478B">
              <w:rPr>
                <w:webHidden/>
              </w:rPr>
              <w:instrText xml:space="preserve"> PAGEREF _Toc51918632 \h </w:instrText>
            </w:r>
            <w:r w:rsidR="0086478B">
              <w:rPr>
                <w:webHidden/>
              </w:rPr>
            </w:r>
            <w:r w:rsidR="0086478B">
              <w:rPr>
                <w:webHidden/>
              </w:rPr>
              <w:fldChar w:fldCharType="separate"/>
            </w:r>
            <w:r w:rsidR="00914642">
              <w:rPr>
                <w:webHidden/>
              </w:rPr>
              <w:t>16</w:t>
            </w:r>
            <w:r w:rsidR="0086478B">
              <w:rPr>
                <w:webHidden/>
              </w:rPr>
              <w:fldChar w:fldCharType="end"/>
            </w:r>
          </w:hyperlink>
        </w:p>
        <w:p w14:paraId="4C81DAFE" w14:textId="6CC78827" w:rsidR="0086478B" w:rsidRDefault="004A7D79">
          <w:pPr>
            <w:pStyle w:val="TM3"/>
            <w:tabs>
              <w:tab w:val="left" w:pos="960"/>
              <w:tab w:val="right" w:leader="dot" w:pos="10343"/>
            </w:tabs>
            <w:rPr>
              <w:noProof/>
              <w:sz w:val="22"/>
              <w:szCs w:val="22"/>
              <w:lang w:eastAsia="fr-FR"/>
            </w:rPr>
          </w:pPr>
          <w:hyperlink w:anchor="_Toc51918633" w:history="1">
            <w:r w:rsidR="0086478B" w:rsidRPr="00873678">
              <w:rPr>
                <w:rStyle w:val="Lienhypertexte"/>
                <w:noProof/>
              </w:rPr>
              <w:t>5.1.1.</w:t>
            </w:r>
            <w:r w:rsidR="0086478B">
              <w:rPr>
                <w:noProof/>
                <w:sz w:val="22"/>
                <w:szCs w:val="22"/>
                <w:lang w:eastAsia="fr-FR"/>
              </w:rPr>
              <w:tab/>
            </w:r>
            <w:r w:rsidR="0086478B" w:rsidRPr="00873678">
              <w:rPr>
                <w:rStyle w:val="Lienhypertexte"/>
                <w:noProof/>
              </w:rPr>
              <w:t>Le pseudo-référentiel (</w:t>
            </w:r>
            <w:r w:rsidR="0086478B" w:rsidRPr="00873678">
              <w:rPr>
                <w:rStyle w:val="Lienhypertexte"/>
                <w:i/>
                <w:noProof/>
              </w:rPr>
              <w:t>IR_BEN_R</w:t>
            </w:r>
            <w:r w:rsidR="0086478B" w:rsidRPr="00873678">
              <w:rPr>
                <w:rStyle w:val="Lienhypertexte"/>
                <w:noProof/>
              </w:rPr>
              <w:t>) ET le référentiel archivé (</w:t>
            </w:r>
            <w:r w:rsidR="0086478B" w:rsidRPr="00873678">
              <w:rPr>
                <w:rStyle w:val="Lienhypertexte"/>
                <w:i/>
                <w:noProof/>
              </w:rPr>
              <w:t>IR_BEN_R_ARC</w:t>
            </w:r>
            <w:r w:rsidR="0086478B" w:rsidRPr="00873678">
              <w:rPr>
                <w:rStyle w:val="Lienhypertexte"/>
                <w:noProof/>
              </w:rPr>
              <w:t>)</w:t>
            </w:r>
            <w:r w:rsidR="0086478B">
              <w:rPr>
                <w:noProof/>
                <w:webHidden/>
              </w:rPr>
              <w:tab/>
            </w:r>
            <w:r w:rsidR="0086478B">
              <w:rPr>
                <w:noProof/>
                <w:webHidden/>
              </w:rPr>
              <w:fldChar w:fldCharType="begin"/>
            </w:r>
            <w:r w:rsidR="0086478B">
              <w:rPr>
                <w:noProof/>
                <w:webHidden/>
              </w:rPr>
              <w:instrText xml:space="preserve"> PAGEREF _Toc51918633 \h </w:instrText>
            </w:r>
            <w:r w:rsidR="0086478B">
              <w:rPr>
                <w:noProof/>
                <w:webHidden/>
              </w:rPr>
            </w:r>
            <w:r w:rsidR="0086478B">
              <w:rPr>
                <w:noProof/>
                <w:webHidden/>
              </w:rPr>
              <w:fldChar w:fldCharType="separate"/>
            </w:r>
            <w:r w:rsidR="00914642">
              <w:rPr>
                <w:noProof/>
                <w:webHidden/>
              </w:rPr>
              <w:t>16</w:t>
            </w:r>
            <w:r w:rsidR="0086478B">
              <w:rPr>
                <w:noProof/>
                <w:webHidden/>
              </w:rPr>
              <w:fldChar w:fldCharType="end"/>
            </w:r>
          </w:hyperlink>
        </w:p>
        <w:p w14:paraId="2CBB270E" w14:textId="6D9C6841" w:rsidR="0086478B" w:rsidRDefault="004A7D79">
          <w:pPr>
            <w:pStyle w:val="TM3"/>
            <w:tabs>
              <w:tab w:val="left" w:pos="960"/>
              <w:tab w:val="right" w:leader="dot" w:pos="10343"/>
            </w:tabs>
            <w:rPr>
              <w:noProof/>
              <w:sz w:val="22"/>
              <w:szCs w:val="22"/>
              <w:lang w:eastAsia="fr-FR"/>
            </w:rPr>
          </w:pPr>
          <w:hyperlink w:anchor="_Toc51918634" w:history="1">
            <w:r w:rsidR="0086478B" w:rsidRPr="00873678">
              <w:rPr>
                <w:rStyle w:val="Lienhypertexte"/>
                <w:noProof/>
              </w:rPr>
              <w:t>5.1.2.</w:t>
            </w:r>
            <w:r w:rsidR="0086478B">
              <w:rPr>
                <w:noProof/>
                <w:sz w:val="22"/>
                <w:szCs w:val="22"/>
                <w:lang w:eastAsia="fr-FR"/>
              </w:rPr>
              <w:tab/>
            </w:r>
            <w:r w:rsidR="0086478B" w:rsidRPr="00873678">
              <w:rPr>
                <w:rStyle w:val="Lienhypertexte"/>
                <w:noProof/>
              </w:rPr>
              <w:t>La table des prestations (</w:t>
            </w:r>
            <w:r w:rsidR="0086478B" w:rsidRPr="00873678">
              <w:rPr>
                <w:rStyle w:val="Lienhypertexte"/>
                <w:i/>
                <w:noProof/>
              </w:rPr>
              <w:t>ER_PRS_F</w:t>
            </w:r>
            <w:r w:rsidR="0086478B" w:rsidRPr="00873678">
              <w:rPr>
                <w:rStyle w:val="Lienhypertexte"/>
                <w:noProof/>
              </w:rPr>
              <w:t>)</w:t>
            </w:r>
            <w:r w:rsidR="0086478B">
              <w:rPr>
                <w:noProof/>
                <w:webHidden/>
              </w:rPr>
              <w:tab/>
            </w:r>
            <w:r w:rsidR="0086478B">
              <w:rPr>
                <w:noProof/>
                <w:webHidden/>
              </w:rPr>
              <w:fldChar w:fldCharType="begin"/>
            </w:r>
            <w:r w:rsidR="0086478B">
              <w:rPr>
                <w:noProof/>
                <w:webHidden/>
              </w:rPr>
              <w:instrText xml:space="preserve"> PAGEREF _Toc51918634 \h </w:instrText>
            </w:r>
            <w:r w:rsidR="0086478B">
              <w:rPr>
                <w:noProof/>
                <w:webHidden/>
              </w:rPr>
            </w:r>
            <w:r w:rsidR="0086478B">
              <w:rPr>
                <w:noProof/>
                <w:webHidden/>
              </w:rPr>
              <w:fldChar w:fldCharType="separate"/>
            </w:r>
            <w:r w:rsidR="00914642">
              <w:rPr>
                <w:noProof/>
                <w:webHidden/>
              </w:rPr>
              <w:t>17</w:t>
            </w:r>
            <w:r w:rsidR="0086478B">
              <w:rPr>
                <w:noProof/>
                <w:webHidden/>
              </w:rPr>
              <w:fldChar w:fldCharType="end"/>
            </w:r>
          </w:hyperlink>
        </w:p>
        <w:p w14:paraId="22D60354" w14:textId="6F1042EA" w:rsidR="0086478B" w:rsidRDefault="004A7D79">
          <w:pPr>
            <w:pStyle w:val="TM3"/>
            <w:tabs>
              <w:tab w:val="left" w:pos="960"/>
              <w:tab w:val="right" w:leader="dot" w:pos="10343"/>
            </w:tabs>
            <w:rPr>
              <w:noProof/>
              <w:sz w:val="22"/>
              <w:szCs w:val="22"/>
              <w:lang w:eastAsia="fr-FR"/>
            </w:rPr>
          </w:pPr>
          <w:hyperlink w:anchor="_Toc51918635" w:history="1">
            <w:r w:rsidR="0086478B" w:rsidRPr="00873678">
              <w:rPr>
                <w:rStyle w:val="Lienhypertexte"/>
                <w:noProof/>
              </w:rPr>
              <w:t>5.1.3.</w:t>
            </w:r>
            <w:r w:rsidR="0086478B">
              <w:rPr>
                <w:noProof/>
                <w:sz w:val="22"/>
                <w:szCs w:val="22"/>
                <w:lang w:eastAsia="fr-FR"/>
              </w:rPr>
              <w:tab/>
            </w:r>
            <w:r w:rsidR="0086478B" w:rsidRPr="00873678">
              <w:rPr>
                <w:rStyle w:val="Lienhypertexte"/>
                <w:noProof/>
              </w:rPr>
              <w:t>Les tables de consommants de la bibliothèque CONSOPAT</w:t>
            </w:r>
            <w:r w:rsidR="0086478B">
              <w:rPr>
                <w:noProof/>
                <w:webHidden/>
              </w:rPr>
              <w:tab/>
            </w:r>
            <w:r w:rsidR="0086478B">
              <w:rPr>
                <w:noProof/>
                <w:webHidden/>
              </w:rPr>
              <w:fldChar w:fldCharType="begin"/>
            </w:r>
            <w:r w:rsidR="0086478B">
              <w:rPr>
                <w:noProof/>
                <w:webHidden/>
              </w:rPr>
              <w:instrText xml:space="preserve"> PAGEREF _Toc51918635 \h </w:instrText>
            </w:r>
            <w:r w:rsidR="0086478B">
              <w:rPr>
                <w:noProof/>
                <w:webHidden/>
              </w:rPr>
            </w:r>
            <w:r w:rsidR="0086478B">
              <w:rPr>
                <w:noProof/>
                <w:webHidden/>
              </w:rPr>
              <w:fldChar w:fldCharType="separate"/>
            </w:r>
            <w:r w:rsidR="00914642">
              <w:rPr>
                <w:noProof/>
                <w:webHidden/>
              </w:rPr>
              <w:t>17</w:t>
            </w:r>
            <w:r w:rsidR="0086478B">
              <w:rPr>
                <w:noProof/>
                <w:webHidden/>
              </w:rPr>
              <w:fldChar w:fldCharType="end"/>
            </w:r>
          </w:hyperlink>
        </w:p>
        <w:p w14:paraId="074A6CAF" w14:textId="0ED71C3B" w:rsidR="0086478B" w:rsidRDefault="004A7D79">
          <w:pPr>
            <w:pStyle w:val="TM3"/>
            <w:tabs>
              <w:tab w:val="left" w:pos="960"/>
              <w:tab w:val="right" w:leader="dot" w:pos="10343"/>
            </w:tabs>
            <w:rPr>
              <w:noProof/>
              <w:sz w:val="22"/>
              <w:szCs w:val="22"/>
              <w:lang w:eastAsia="fr-FR"/>
            </w:rPr>
          </w:pPr>
          <w:hyperlink w:anchor="_Toc51918636" w:history="1">
            <w:r w:rsidR="0086478B" w:rsidRPr="00873678">
              <w:rPr>
                <w:rStyle w:val="Lienhypertexte"/>
                <w:noProof/>
              </w:rPr>
              <w:t>5.1.4.</w:t>
            </w:r>
            <w:r w:rsidR="0086478B">
              <w:rPr>
                <w:noProof/>
                <w:sz w:val="22"/>
                <w:szCs w:val="22"/>
                <w:lang w:eastAsia="fr-FR"/>
              </w:rPr>
              <w:tab/>
            </w:r>
            <w:r w:rsidR="0086478B" w:rsidRPr="00873678">
              <w:rPr>
                <w:rStyle w:val="Lienhypertexte"/>
                <w:noProof/>
              </w:rPr>
              <w:t>Le PMSI</w:t>
            </w:r>
            <w:r w:rsidR="0086478B">
              <w:rPr>
                <w:noProof/>
                <w:webHidden/>
              </w:rPr>
              <w:tab/>
            </w:r>
            <w:r w:rsidR="0086478B">
              <w:rPr>
                <w:noProof/>
                <w:webHidden/>
              </w:rPr>
              <w:fldChar w:fldCharType="begin"/>
            </w:r>
            <w:r w:rsidR="0086478B">
              <w:rPr>
                <w:noProof/>
                <w:webHidden/>
              </w:rPr>
              <w:instrText xml:space="preserve"> PAGEREF _Toc51918636 \h </w:instrText>
            </w:r>
            <w:r w:rsidR="0086478B">
              <w:rPr>
                <w:noProof/>
                <w:webHidden/>
              </w:rPr>
            </w:r>
            <w:r w:rsidR="0086478B">
              <w:rPr>
                <w:noProof/>
                <w:webHidden/>
              </w:rPr>
              <w:fldChar w:fldCharType="separate"/>
            </w:r>
            <w:r w:rsidR="00914642">
              <w:rPr>
                <w:noProof/>
                <w:webHidden/>
              </w:rPr>
              <w:t>17</w:t>
            </w:r>
            <w:r w:rsidR="0086478B">
              <w:rPr>
                <w:noProof/>
                <w:webHidden/>
              </w:rPr>
              <w:fldChar w:fldCharType="end"/>
            </w:r>
          </w:hyperlink>
        </w:p>
        <w:p w14:paraId="4D382DC5" w14:textId="7DD68869" w:rsidR="0086478B" w:rsidRDefault="004A7D79">
          <w:pPr>
            <w:pStyle w:val="TM3"/>
            <w:tabs>
              <w:tab w:val="left" w:pos="960"/>
              <w:tab w:val="right" w:leader="dot" w:pos="10343"/>
            </w:tabs>
            <w:rPr>
              <w:noProof/>
              <w:sz w:val="22"/>
              <w:szCs w:val="22"/>
              <w:lang w:eastAsia="fr-FR"/>
            </w:rPr>
          </w:pPr>
          <w:hyperlink w:anchor="_Toc51918637" w:history="1">
            <w:r w:rsidR="0086478B" w:rsidRPr="00873678">
              <w:rPr>
                <w:rStyle w:val="Lienhypertexte"/>
                <w:noProof/>
              </w:rPr>
              <w:t>5.1.5.</w:t>
            </w:r>
            <w:r w:rsidR="0086478B">
              <w:rPr>
                <w:noProof/>
                <w:sz w:val="22"/>
                <w:szCs w:val="22"/>
                <w:lang w:eastAsia="fr-FR"/>
              </w:rPr>
              <w:tab/>
            </w:r>
            <w:r w:rsidR="0086478B" w:rsidRPr="00873678">
              <w:rPr>
                <w:rStyle w:val="Lienhypertexte"/>
                <w:noProof/>
              </w:rPr>
              <w:t>Les tables de décès</w:t>
            </w:r>
            <w:r w:rsidR="0086478B">
              <w:rPr>
                <w:noProof/>
                <w:webHidden/>
              </w:rPr>
              <w:tab/>
            </w:r>
            <w:r w:rsidR="0086478B">
              <w:rPr>
                <w:noProof/>
                <w:webHidden/>
              </w:rPr>
              <w:fldChar w:fldCharType="begin"/>
            </w:r>
            <w:r w:rsidR="0086478B">
              <w:rPr>
                <w:noProof/>
                <w:webHidden/>
              </w:rPr>
              <w:instrText xml:space="preserve"> PAGEREF _Toc51918637 \h </w:instrText>
            </w:r>
            <w:r w:rsidR="0086478B">
              <w:rPr>
                <w:noProof/>
                <w:webHidden/>
              </w:rPr>
            </w:r>
            <w:r w:rsidR="0086478B">
              <w:rPr>
                <w:noProof/>
                <w:webHidden/>
              </w:rPr>
              <w:fldChar w:fldCharType="separate"/>
            </w:r>
            <w:r w:rsidR="00914642">
              <w:rPr>
                <w:noProof/>
                <w:webHidden/>
              </w:rPr>
              <w:t>17</w:t>
            </w:r>
            <w:r w:rsidR="0086478B">
              <w:rPr>
                <w:noProof/>
                <w:webHidden/>
              </w:rPr>
              <w:fldChar w:fldCharType="end"/>
            </w:r>
          </w:hyperlink>
        </w:p>
        <w:p w14:paraId="7F40C13E" w14:textId="5E908FFE" w:rsidR="0086478B" w:rsidRDefault="004A7D79">
          <w:pPr>
            <w:pStyle w:val="TM2"/>
            <w:rPr>
              <w:bCs w:val="0"/>
              <w:sz w:val="22"/>
              <w:szCs w:val="22"/>
              <w:lang w:eastAsia="fr-FR"/>
            </w:rPr>
          </w:pPr>
          <w:hyperlink w:anchor="_Toc51918638" w:history="1">
            <w:r w:rsidR="0086478B" w:rsidRPr="00873678">
              <w:rPr>
                <w:rStyle w:val="Lienhypertexte"/>
              </w:rPr>
              <w:t>5.2.</w:t>
            </w:r>
            <w:r w:rsidR="0086478B">
              <w:rPr>
                <w:bCs w:val="0"/>
                <w:sz w:val="22"/>
                <w:szCs w:val="22"/>
                <w:lang w:eastAsia="fr-FR"/>
              </w:rPr>
              <w:tab/>
            </w:r>
            <w:r w:rsidR="0086478B" w:rsidRPr="00873678">
              <w:rPr>
                <w:rStyle w:val="Lienhypertexte"/>
              </w:rPr>
              <w:t>Régimes d’affiliation</w:t>
            </w:r>
            <w:r w:rsidR="0086478B">
              <w:rPr>
                <w:webHidden/>
              </w:rPr>
              <w:tab/>
            </w:r>
            <w:r w:rsidR="0086478B">
              <w:rPr>
                <w:webHidden/>
              </w:rPr>
              <w:fldChar w:fldCharType="begin"/>
            </w:r>
            <w:r w:rsidR="0086478B">
              <w:rPr>
                <w:webHidden/>
              </w:rPr>
              <w:instrText xml:space="preserve"> PAGEREF _Toc51918638 \h </w:instrText>
            </w:r>
            <w:r w:rsidR="0086478B">
              <w:rPr>
                <w:webHidden/>
              </w:rPr>
            </w:r>
            <w:r w:rsidR="0086478B">
              <w:rPr>
                <w:webHidden/>
              </w:rPr>
              <w:fldChar w:fldCharType="separate"/>
            </w:r>
            <w:r w:rsidR="00914642">
              <w:rPr>
                <w:webHidden/>
              </w:rPr>
              <w:t>18</w:t>
            </w:r>
            <w:r w:rsidR="0086478B">
              <w:rPr>
                <w:webHidden/>
              </w:rPr>
              <w:fldChar w:fldCharType="end"/>
            </w:r>
          </w:hyperlink>
        </w:p>
        <w:p w14:paraId="72427031" w14:textId="3978A401" w:rsidR="0086478B" w:rsidRDefault="004A7D79">
          <w:pPr>
            <w:pStyle w:val="TM2"/>
            <w:rPr>
              <w:bCs w:val="0"/>
              <w:sz w:val="22"/>
              <w:szCs w:val="22"/>
              <w:lang w:eastAsia="fr-FR"/>
            </w:rPr>
          </w:pPr>
          <w:hyperlink w:anchor="_Toc51918639" w:history="1">
            <w:r w:rsidR="0086478B" w:rsidRPr="00873678">
              <w:rPr>
                <w:rStyle w:val="Lienhypertexte"/>
              </w:rPr>
              <w:t>5.3.</w:t>
            </w:r>
            <w:r w:rsidR="0086478B">
              <w:rPr>
                <w:bCs w:val="0"/>
                <w:sz w:val="22"/>
                <w:szCs w:val="22"/>
                <w:lang w:eastAsia="fr-FR"/>
              </w:rPr>
              <w:tab/>
            </w:r>
            <w:r w:rsidR="0086478B" w:rsidRPr="00873678">
              <w:rPr>
                <w:rStyle w:val="Lienhypertexte"/>
              </w:rPr>
              <w:t>Sexe</w:t>
            </w:r>
            <w:r w:rsidR="0086478B">
              <w:rPr>
                <w:webHidden/>
              </w:rPr>
              <w:tab/>
            </w:r>
            <w:r w:rsidR="0086478B">
              <w:rPr>
                <w:webHidden/>
              </w:rPr>
              <w:fldChar w:fldCharType="begin"/>
            </w:r>
            <w:r w:rsidR="0086478B">
              <w:rPr>
                <w:webHidden/>
              </w:rPr>
              <w:instrText xml:space="preserve"> PAGEREF _Toc51918639 \h </w:instrText>
            </w:r>
            <w:r w:rsidR="0086478B">
              <w:rPr>
                <w:webHidden/>
              </w:rPr>
            </w:r>
            <w:r w:rsidR="0086478B">
              <w:rPr>
                <w:webHidden/>
              </w:rPr>
              <w:fldChar w:fldCharType="separate"/>
            </w:r>
            <w:r w:rsidR="00914642">
              <w:rPr>
                <w:webHidden/>
              </w:rPr>
              <w:t>20</w:t>
            </w:r>
            <w:r w:rsidR="0086478B">
              <w:rPr>
                <w:webHidden/>
              </w:rPr>
              <w:fldChar w:fldCharType="end"/>
            </w:r>
          </w:hyperlink>
        </w:p>
        <w:p w14:paraId="79D6EDA0" w14:textId="68586F0B" w:rsidR="0086478B" w:rsidRDefault="004A7D79">
          <w:pPr>
            <w:pStyle w:val="TM2"/>
            <w:rPr>
              <w:bCs w:val="0"/>
              <w:sz w:val="22"/>
              <w:szCs w:val="22"/>
              <w:lang w:eastAsia="fr-FR"/>
            </w:rPr>
          </w:pPr>
          <w:hyperlink w:anchor="_Toc51918640" w:history="1">
            <w:r w:rsidR="0086478B" w:rsidRPr="00873678">
              <w:rPr>
                <w:rStyle w:val="Lienhypertexte"/>
              </w:rPr>
              <w:t>5.4.</w:t>
            </w:r>
            <w:r w:rsidR="0086478B">
              <w:rPr>
                <w:bCs w:val="0"/>
                <w:sz w:val="22"/>
                <w:szCs w:val="22"/>
                <w:lang w:eastAsia="fr-FR"/>
              </w:rPr>
              <w:tab/>
            </w:r>
            <w:r w:rsidR="0086478B" w:rsidRPr="00873678">
              <w:rPr>
                <w:rStyle w:val="Lienhypertexte"/>
              </w:rPr>
              <w:t>Age à la date des soins</w:t>
            </w:r>
            <w:r w:rsidR="0086478B">
              <w:rPr>
                <w:webHidden/>
              </w:rPr>
              <w:tab/>
            </w:r>
            <w:r w:rsidR="0086478B">
              <w:rPr>
                <w:webHidden/>
              </w:rPr>
              <w:fldChar w:fldCharType="begin"/>
            </w:r>
            <w:r w:rsidR="0086478B">
              <w:rPr>
                <w:webHidden/>
              </w:rPr>
              <w:instrText xml:space="preserve"> PAGEREF _Toc51918640 \h </w:instrText>
            </w:r>
            <w:r w:rsidR="0086478B">
              <w:rPr>
                <w:webHidden/>
              </w:rPr>
            </w:r>
            <w:r w:rsidR="0086478B">
              <w:rPr>
                <w:webHidden/>
              </w:rPr>
              <w:fldChar w:fldCharType="separate"/>
            </w:r>
            <w:r w:rsidR="00914642">
              <w:rPr>
                <w:webHidden/>
              </w:rPr>
              <w:t>21</w:t>
            </w:r>
            <w:r w:rsidR="0086478B">
              <w:rPr>
                <w:webHidden/>
              </w:rPr>
              <w:fldChar w:fldCharType="end"/>
            </w:r>
          </w:hyperlink>
        </w:p>
        <w:p w14:paraId="45670DA2" w14:textId="2489A9E8" w:rsidR="0086478B" w:rsidRDefault="004A7D79">
          <w:pPr>
            <w:pStyle w:val="TM2"/>
            <w:rPr>
              <w:bCs w:val="0"/>
              <w:sz w:val="22"/>
              <w:szCs w:val="22"/>
              <w:lang w:eastAsia="fr-FR"/>
            </w:rPr>
          </w:pPr>
          <w:hyperlink w:anchor="_Toc51918641" w:history="1">
            <w:r w:rsidR="0086478B" w:rsidRPr="00873678">
              <w:rPr>
                <w:rStyle w:val="Lienhypertexte"/>
              </w:rPr>
              <w:t>5.5.</w:t>
            </w:r>
            <w:r w:rsidR="0086478B">
              <w:rPr>
                <w:bCs w:val="0"/>
                <w:sz w:val="22"/>
                <w:szCs w:val="22"/>
                <w:lang w:eastAsia="fr-FR"/>
              </w:rPr>
              <w:tab/>
            </w:r>
            <w:r w:rsidR="0086478B" w:rsidRPr="00873678">
              <w:rPr>
                <w:rStyle w:val="Lienhypertexte"/>
              </w:rPr>
              <w:t>Date de décès</w:t>
            </w:r>
            <w:r w:rsidR="0086478B">
              <w:rPr>
                <w:webHidden/>
              </w:rPr>
              <w:tab/>
            </w:r>
            <w:r w:rsidR="0086478B">
              <w:rPr>
                <w:webHidden/>
              </w:rPr>
              <w:fldChar w:fldCharType="begin"/>
            </w:r>
            <w:r w:rsidR="0086478B">
              <w:rPr>
                <w:webHidden/>
              </w:rPr>
              <w:instrText xml:space="preserve"> PAGEREF _Toc51918641 \h </w:instrText>
            </w:r>
            <w:r w:rsidR="0086478B">
              <w:rPr>
                <w:webHidden/>
              </w:rPr>
            </w:r>
            <w:r w:rsidR="0086478B">
              <w:rPr>
                <w:webHidden/>
              </w:rPr>
              <w:fldChar w:fldCharType="separate"/>
            </w:r>
            <w:r w:rsidR="00914642">
              <w:rPr>
                <w:webHidden/>
              </w:rPr>
              <w:t>22</w:t>
            </w:r>
            <w:r w:rsidR="0086478B">
              <w:rPr>
                <w:webHidden/>
              </w:rPr>
              <w:fldChar w:fldCharType="end"/>
            </w:r>
          </w:hyperlink>
        </w:p>
        <w:p w14:paraId="1D82D918" w14:textId="752E139F" w:rsidR="0086478B" w:rsidRDefault="004A7D79">
          <w:pPr>
            <w:pStyle w:val="TM2"/>
            <w:rPr>
              <w:bCs w:val="0"/>
              <w:sz w:val="22"/>
              <w:szCs w:val="22"/>
              <w:lang w:eastAsia="fr-FR"/>
            </w:rPr>
          </w:pPr>
          <w:hyperlink w:anchor="_Toc51918642" w:history="1">
            <w:r w:rsidR="0086478B" w:rsidRPr="00873678">
              <w:rPr>
                <w:rStyle w:val="Lienhypertexte"/>
              </w:rPr>
              <w:t>5.6.</w:t>
            </w:r>
            <w:r w:rsidR="0086478B">
              <w:rPr>
                <w:bCs w:val="0"/>
                <w:sz w:val="22"/>
                <w:szCs w:val="22"/>
                <w:lang w:eastAsia="fr-FR"/>
              </w:rPr>
              <w:tab/>
            </w:r>
            <w:r w:rsidR="0086478B" w:rsidRPr="00873678">
              <w:rPr>
                <w:rStyle w:val="Lienhypertexte"/>
              </w:rPr>
              <w:t>CMU-C</w:t>
            </w:r>
            <w:r w:rsidR="0086478B">
              <w:rPr>
                <w:webHidden/>
              </w:rPr>
              <w:tab/>
            </w:r>
            <w:r w:rsidR="0086478B">
              <w:rPr>
                <w:webHidden/>
              </w:rPr>
              <w:fldChar w:fldCharType="begin"/>
            </w:r>
            <w:r w:rsidR="0086478B">
              <w:rPr>
                <w:webHidden/>
              </w:rPr>
              <w:instrText xml:space="preserve"> PAGEREF _Toc51918642 \h </w:instrText>
            </w:r>
            <w:r w:rsidR="0086478B">
              <w:rPr>
                <w:webHidden/>
              </w:rPr>
            </w:r>
            <w:r w:rsidR="0086478B">
              <w:rPr>
                <w:webHidden/>
              </w:rPr>
              <w:fldChar w:fldCharType="separate"/>
            </w:r>
            <w:r w:rsidR="00914642">
              <w:rPr>
                <w:webHidden/>
              </w:rPr>
              <w:t>23</w:t>
            </w:r>
            <w:r w:rsidR="0086478B">
              <w:rPr>
                <w:webHidden/>
              </w:rPr>
              <w:fldChar w:fldCharType="end"/>
            </w:r>
          </w:hyperlink>
        </w:p>
        <w:p w14:paraId="3FCF2E02" w14:textId="1F74BA5C" w:rsidR="0086478B" w:rsidRDefault="004A7D79">
          <w:pPr>
            <w:pStyle w:val="TM2"/>
            <w:rPr>
              <w:bCs w:val="0"/>
              <w:sz w:val="22"/>
              <w:szCs w:val="22"/>
              <w:lang w:eastAsia="fr-FR"/>
            </w:rPr>
          </w:pPr>
          <w:hyperlink w:anchor="_Toc51918643" w:history="1">
            <w:r w:rsidR="0086478B" w:rsidRPr="00873678">
              <w:rPr>
                <w:rStyle w:val="Lienhypertexte"/>
              </w:rPr>
              <w:t>5.7.</w:t>
            </w:r>
            <w:r w:rsidR="0086478B">
              <w:rPr>
                <w:bCs w:val="0"/>
                <w:sz w:val="22"/>
                <w:szCs w:val="22"/>
                <w:lang w:eastAsia="fr-FR"/>
              </w:rPr>
              <w:tab/>
            </w:r>
            <w:r w:rsidR="0086478B" w:rsidRPr="00873678">
              <w:rPr>
                <w:rStyle w:val="Lienhypertexte"/>
              </w:rPr>
              <w:t>ACS</w:t>
            </w:r>
            <w:r w:rsidR="0086478B">
              <w:rPr>
                <w:webHidden/>
              </w:rPr>
              <w:tab/>
            </w:r>
            <w:r w:rsidR="0086478B">
              <w:rPr>
                <w:webHidden/>
              </w:rPr>
              <w:fldChar w:fldCharType="begin"/>
            </w:r>
            <w:r w:rsidR="0086478B">
              <w:rPr>
                <w:webHidden/>
              </w:rPr>
              <w:instrText xml:space="preserve"> PAGEREF _Toc51918643 \h </w:instrText>
            </w:r>
            <w:r w:rsidR="0086478B">
              <w:rPr>
                <w:webHidden/>
              </w:rPr>
            </w:r>
            <w:r w:rsidR="0086478B">
              <w:rPr>
                <w:webHidden/>
              </w:rPr>
              <w:fldChar w:fldCharType="separate"/>
            </w:r>
            <w:r w:rsidR="00914642">
              <w:rPr>
                <w:webHidden/>
              </w:rPr>
              <w:t>24</w:t>
            </w:r>
            <w:r w:rsidR="0086478B">
              <w:rPr>
                <w:webHidden/>
              </w:rPr>
              <w:fldChar w:fldCharType="end"/>
            </w:r>
          </w:hyperlink>
        </w:p>
        <w:p w14:paraId="0A24D6BA" w14:textId="0D1686B7" w:rsidR="0086478B" w:rsidRDefault="004A7D79">
          <w:pPr>
            <w:pStyle w:val="TM2"/>
            <w:rPr>
              <w:bCs w:val="0"/>
              <w:sz w:val="22"/>
              <w:szCs w:val="22"/>
              <w:lang w:eastAsia="fr-FR"/>
            </w:rPr>
          </w:pPr>
          <w:hyperlink w:anchor="_Toc51918644" w:history="1">
            <w:r w:rsidR="0086478B" w:rsidRPr="00873678">
              <w:rPr>
                <w:rStyle w:val="Lienhypertexte"/>
              </w:rPr>
              <w:t>5.8.</w:t>
            </w:r>
            <w:r w:rsidR="0086478B">
              <w:rPr>
                <w:bCs w:val="0"/>
                <w:sz w:val="22"/>
                <w:szCs w:val="22"/>
                <w:lang w:eastAsia="fr-FR"/>
              </w:rPr>
              <w:tab/>
            </w:r>
            <w:r w:rsidR="0086478B" w:rsidRPr="00873678">
              <w:rPr>
                <w:rStyle w:val="Lienhypertexte"/>
              </w:rPr>
              <w:t>AME</w:t>
            </w:r>
            <w:r w:rsidR="0086478B">
              <w:rPr>
                <w:webHidden/>
              </w:rPr>
              <w:tab/>
            </w:r>
            <w:r w:rsidR="0086478B">
              <w:rPr>
                <w:webHidden/>
              </w:rPr>
              <w:fldChar w:fldCharType="begin"/>
            </w:r>
            <w:r w:rsidR="0086478B">
              <w:rPr>
                <w:webHidden/>
              </w:rPr>
              <w:instrText xml:space="preserve"> PAGEREF _Toc51918644 \h </w:instrText>
            </w:r>
            <w:r w:rsidR="0086478B">
              <w:rPr>
                <w:webHidden/>
              </w:rPr>
            </w:r>
            <w:r w:rsidR="0086478B">
              <w:rPr>
                <w:webHidden/>
              </w:rPr>
              <w:fldChar w:fldCharType="separate"/>
            </w:r>
            <w:r w:rsidR="00914642">
              <w:rPr>
                <w:webHidden/>
              </w:rPr>
              <w:t>25</w:t>
            </w:r>
            <w:r w:rsidR="0086478B">
              <w:rPr>
                <w:webHidden/>
              </w:rPr>
              <w:fldChar w:fldCharType="end"/>
            </w:r>
          </w:hyperlink>
        </w:p>
        <w:p w14:paraId="424E426F" w14:textId="4F3E1EB3" w:rsidR="0086478B" w:rsidRDefault="004A7D79">
          <w:pPr>
            <w:pStyle w:val="TM2"/>
            <w:rPr>
              <w:bCs w:val="0"/>
              <w:sz w:val="22"/>
              <w:szCs w:val="22"/>
              <w:lang w:eastAsia="fr-FR"/>
            </w:rPr>
          </w:pPr>
          <w:hyperlink w:anchor="_Toc51918645" w:history="1">
            <w:r w:rsidR="0086478B" w:rsidRPr="00873678">
              <w:rPr>
                <w:rStyle w:val="Lienhypertexte"/>
              </w:rPr>
              <w:t>5.9.</w:t>
            </w:r>
            <w:r w:rsidR="0086478B">
              <w:rPr>
                <w:bCs w:val="0"/>
                <w:sz w:val="22"/>
                <w:szCs w:val="22"/>
                <w:lang w:eastAsia="fr-FR"/>
              </w:rPr>
              <w:tab/>
            </w:r>
            <w:r w:rsidR="0086478B" w:rsidRPr="00873678">
              <w:rPr>
                <w:rStyle w:val="Lienhypertexte"/>
              </w:rPr>
              <w:t>Zone de résidence</w:t>
            </w:r>
            <w:r w:rsidR="0086478B">
              <w:rPr>
                <w:webHidden/>
              </w:rPr>
              <w:tab/>
            </w:r>
            <w:r w:rsidR="0086478B">
              <w:rPr>
                <w:webHidden/>
              </w:rPr>
              <w:fldChar w:fldCharType="begin"/>
            </w:r>
            <w:r w:rsidR="0086478B">
              <w:rPr>
                <w:webHidden/>
              </w:rPr>
              <w:instrText xml:space="preserve"> PAGEREF _Toc51918645 \h </w:instrText>
            </w:r>
            <w:r w:rsidR="0086478B">
              <w:rPr>
                <w:webHidden/>
              </w:rPr>
            </w:r>
            <w:r w:rsidR="0086478B">
              <w:rPr>
                <w:webHidden/>
              </w:rPr>
              <w:fldChar w:fldCharType="separate"/>
            </w:r>
            <w:r w:rsidR="00914642">
              <w:rPr>
                <w:webHidden/>
              </w:rPr>
              <w:t>26</w:t>
            </w:r>
            <w:r w:rsidR="0086478B">
              <w:rPr>
                <w:webHidden/>
              </w:rPr>
              <w:fldChar w:fldCharType="end"/>
            </w:r>
          </w:hyperlink>
        </w:p>
        <w:p w14:paraId="4F578440" w14:textId="5504DE0C" w:rsidR="0086478B" w:rsidRDefault="004A7D79">
          <w:pPr>
            <w:pStyle w:val="TM3"/>
            <w:tabs>
              <w:tab w:val="left" w:pos="960"/>
              <w:tab w:val="right" w:leader="dot" w:pos="10343"/>
            </w:tabs>
            <w:rPr>
              <w:noProof/>
              <w:sz w:val="22"/>
              <w:szCs w:val="22"/>
              <w:lang w:eastAsia="fr-FR"/>
            </w:rPr>
          </w:pPr>
          <w:hyperlink w:anchor="_Toc51918646" w:history="1">
            <w:r w:rsidR="0086478B" w:rsidRPr="00873678">
              <w:rPr>
                <w:rStyle w:val="Lienhypertexte"/>
                <w:noProof/>
              </w:rPr>
              <w:t>5.9.1.</w:t>
            </w:r>
            <w:r w:rsidR="0086478B">
              <w:rPr>
                <w:noProof/>
                <w:sz w:val="22"/>
                <w:szCs w:val="22"/>
                <w:lang w:eastAsia="fr-FR"/>
              </w:rPr>
              <w:tab/>
            </w:r>
            <w:r w:rsidR="0086478B" w:rsidRPr="00873678">
              <w:rPr>
                <w:rStyle w:val="Lienhypertexte"/>
                <w:noProof/>
              </w:rPr>
              <w:t>Département et commune de résidence</w:t>
            </w:r>
            <w:r w:rsidR="0086478B">
              <w:rPr>
                <w:noProof/>
                <w:webHidden/>
              </w:rPr>
              <w:tab/>
            </w:r>
            <w:r w:rsidR="0086478B">
              <w:rPr>
                <w:noProof/>
                <w:webHidden/>
              </w:rPr>
              <w:fldChar w:fldCharType="begin"/>
            </w:r>
            <w:r w:rsidR="0086478B">
              <w:rPr>
                <w:noProof/>
                <w:webHidden/>
              </w:rPr>
              <w:instrText xml:space="preserve"> PAGEREF _Toc51918646 \h </w:instrText>
            </w:r>
            <w:r w:rsidR="0086478B">
              <w:rPr>
                <w:noProof/>
                <w:webHidden/>
              </w:rPr>
            </w:r>
            <w:r w:rsidR="0086478B">
              <w:rPr>
                <w:noProof/>
                <w:webHidden/>
              </w:rPr>
              <w:fldChar w:fldCharType="separate"/>
            </w:r>
            <w:r w:rsidR="00914642">
              <w:rPr>
                <w:noProof/>
                <w:webHidden/>
              </w:rPr>
              <w:t>26</w:t>
            </w:r>
            <w:r w:rsidR="0086478B">
              <w:rPr>
                <w:noProof/>
                <w:webHidden/>
              </w:rPr>
              <w:fldChar w:fldCharType="end"/>
            </w:r>
          </w:hyperlink>
        </w:p>
        <w:p w14:paraId="6B79629D" w14:textId="19C28FAC" w:rsidR="0086478B" w:rsidRDefault="004A7D79">
          <w:pPr>
            <w:pStyle w:val="TM3"/>
            <w:tabs>
              <w:tab w:val="left" w:pos="960"/>
              <w:tab w:val="right" w:leader="dot" w:pos="10343"/>
            </w:tabs>
            <w:rPr>
              <w:noProof/>
              <w:sz w:val="22"/>
              <w:szCs w:val="22"/>
              <w:lang w:eastAsia="fr-FR"/>
            </w:rPr>
          </w:pPr>
          <w:hyperlink w:anchor="_Toc51918647" w:history="1">
            <w:r w:rsidR="0086478B" w:rsidRPr="00873678">
              <w:rPr>
                <w:rStyle w:val="Lienhypertexte"/>
                <w:noProof/>
              </w:rPr>
              <w:t>5.9.2.</w:t>
            </w:r>
            <w:r w:rsidR="0086478B">
              <w:rPr>
                <w:noProof/>
                <w:sz w:val="22"/>
                <w:szCs w:val="22"/>
                <w:lang w:eastAsia="fr-FR"/>
              </w:rPr>
              <w:tab/>
            </w:r>
            <w:r w:rsidR="0086478B" w:rsidRPr="00873678">
              <w:rPr>
                <w:rStyle w:val="Lienhypertexte"/>
                <w:noProof/>
              </w:rPr>
              <w:t>Zone urbaine/rurale</w:t>
            </w:r>
            <w:r w:rsidR="0086478B">
              <w:rPr>
                <w:noProof/>
                <w:webHidden/>
              </w:rPr>
              <w:tab/>
            </w:r>
            <w:r w:rsidR="0086478B">
              <w:rPr>
                <w:noProof/>
                <w:webHidden/>
              </w:rPr>
              <w:fldChar w:fldCharType="begin"/>
            </w:r>
            <w:r w:rsidR="0086478B">
              <w:rPr>
                <w:noProof/>
                <w:webHidden/>
              </w:rPr>
              <w:instrText xml:space="preserve"> PAGEREF _Toc51918647 \h </w:instrText>
            </w:r>
            <w:r w:rsidR="0086478B">
              <w:rPr>
                <w:noProof/>
                <w:webHidden/>
              </w:rPr>
            </w:r>
            <w:r w:rsidR="0086478B">
              <w:rPr>
                <w:noProof/>
                <w:webHidden/>
              </w:rPr>
              <w:fldChar w:fldCharType="separate"/>
            </w:r>
            <w:r w:rsidR="00914642">
              <w:rPr>
                <w:noProof/>
                <w:webHidden/>
              </w:rPr>
              <w:t>28</w:t>
            </w:r>
            <w:r w:rsidR="0086478B">
              <w:rPr>
                <w:noProof/>
                <w:webHidden/>
              </w:rPr>
              <w:fldChar w:fldCharType="end"/>
            </w:r>
          </w:hyperlink>
        </w:p>
        <w:p w14:paraId="2AC9194C" w14:textId="3E3A36BC" w:rsidR="0086478B" w:rsidRDefault="004A7D79">
          <w:pPr>
            <w:pStyle w:val="TM2"/>
            <w:rPr>
              <w:bCs w:val="0"/>
              <w:sz w:val="22"/>
              <w:szCs w:val="22"/>
              <w:lang w:eastAsia="fr-FR"/>
            </w:rPr>
          </w:pPr>
          <w:hyperlink w:anchor="_Toc51918648" w:history="1">
            <w:r w:rsidR="0086478B" w:rsidRPr="00873678">
              <w:rPr>
                <w:rStyle w:val="Lienhypertexte"/>
              </w:rPr>
              <w:t>5.10.</w:t>
            </w:r>
            <w:r w:rsidR="0086478B">
              <w:rPr>
                <w:bCs w:val="0"/>
                <w:sz w:val="22"/>
                <w:szCs w:val="22"/>
                <w:lang w:eastAsia="fr-FR"/>
              </w:rPr>
              <w:tab/>
            </w:r>
            <w:r w:rsidR="0086478B" w:rsidRPr="00873678">
              <w:rPr>
                <w:rStyle w:val="Lienhypertexte"/>
              </w:rPr>
              <w:t>Autres informations utiles</w:t>
            </w:r>
            <w:r w:rsidR="0086478B">
              <w:rPr>
                <w:webHidden/>
              </w:rPr>
              <w:tab/>
            </w:r>
            <w:r w:rsidR="0086478B">
              <w:rPr>
                <w:webHidden/>
              </w:rPr>
              <w:fldChar w:fldCharType="begin"/>
            </w:r>
            <w:r w:rsidR="0086478B">
              <w:rPr>
                <w:webHidden/>
              </w:rPr>
              <w:instrText xml:space="preserve"> PAGEREF _Toc51918648 \h </w:instrText>
            </w:r>
            <w:r w:rsidR="0086478B">
              <w:rPr>
                <w:webHidden/>
              </w:rPr>
            </w:r>
            <w:r w:rsidR="0086478B">
              <w:rPr>
                <w:webHidden/>
              </w:rPr>
              <w:fldChar w:fldCharType="separate"/>
            </w:r>
            <w:r w:rsidR="00914642">
              <w:rPr>
                <w:webHidden/>
              </w:rPr>
              <w:t>28</w:t>
            </w:r>
            <w:r w:rsidR="0086478B">
              <w:rPr>
                <w:webHidden/>
              </w:rPr>
              <w:fldChar w:fldCharType="end"/>
            </w:r>
          </w:hyperlink>
        </w:p>
        <w:p w14:paraId="7FDC409D" w14:textId="3024BC3E" w:rsidR="0086478B" w:rsidRDefault="004A7D79">
          <w:pPr>
            <w:pStyle w:val="TM3"/>
            <w:tabs>
              <w:tab w:val="left" w:pos="1200"/>
              <w:tab w:val="right" w:leader="dot" w:pos="10343"/>
            </w:tabs>
            <w:rPr>
              <w:noProof/>
              <w:sz w:val="22"/>
              <w:szCs w:val="22"/>
              <w:lang w:eastAsia="fr-FR"/>
            </w:rPr>
          </w:pPr>
          <w:hyperlink w:anchor="_Toc51918649" w:history="1">
            <w:r w:rsidR="0086478B" w:rsidRPr="00873678">
              <w:rPr>
                <w:rStyle w:val="Lienhypertexte"/>
                <w:noProof/>
              </w:rPr>
              <w:t>5.10.1.</w:t>
            </w:r>
            <w:r w:rsidR="0086478B">
              <w:rPr>
                <w:noProof/>
                <w:sz w:val="22"/>
                <w:szCs w:val="22"/>
                <w:lang w:eastAsia="fr-FR"/>
              </w:rPr>
              <w:tab/>
            </w:r>
            <w:r w:rsidR="0086478B" w:rsidRPr="00873678">
              <w:rPr>
                <w:rStyle w:val="Lienhypertexte"/>
                <w:noProof/>
              </w:rPr>
              <w:t>EHPAD</w:t>
            </w:r>
            <w:r w:rsidR="0086478B">
              <w:rPr>
                <w:noProof/>
                <w:webHidden/>
              </w:rPr>
              <w:tab/>
            </w:r>
            <w:r w:rsidR="0086478B">
              <w:rPr>
                <w:noProof/>
                <w:webHidden/>
              </w:rPr>
              <w:fldChar w:fldCharType="begin"/>
            </w:r>
            <w:r w:rsidR="0086478B">
              <w:rPr>
                <w:noProof/>
                <w:webHidden/>
              </w:rPr>
              <w:instrText xml:space="preserve"> PAGEREF _Toc51918649 \h </w:instrText>
            </w:r>
            <w:r w:rsidR="0086478B">
              <w:rPr>
                <w:noProof/>
                <w:webHidden/>
              </w:rPr>
            </w:r>
            <w:r w:rsidR="0086478B">
              <w:rPr>
                <w:noProof/>
                <w:webHidden/>
              </w:rPr>
              <w:fldChar w:fldCharType="separate"/>
            </w:r>
            <w:r w:rsidR="00914642">
              <w:rPr>
                <w:noProof/>
                <w:webHidden/>
              </w:rPr>
              <w:t>28</w:t>
            </w:r>
            <w:r w:rsidR="0086478B">
              <w:rPr>
                <w:noProof/>
                <w:webHidden/>
              </w:rPr>
              <w:fldChar w:fldCharType="end"/>
            </w:r>
          </w:hyperlink>
        </w:p>
        <w:p w14:paraId="3FA7B63B" w14:textId="66A6850E" w:rsidR="0086478B" w:rsidRDefault="004A7D79">
          <w:pPr>
            <w:pStyle w:val="TM3"/>
            <w:tabs>
              <w:tab w:val="left" w:pos="1200"/>
              <w:tab w:val="right" w:leader="dot" w:pos="10343"/>
            </w:tabs>
            <w:rPr>
              <w:noProof/>
              <w:sz w:val="22"/>
              <w:szCs w:val="22"/>
              <w:lang w:eastAsia="fr-FR"/>
            </w:rPr>
          </w:pPr>
          <w:hyperlink w:anchor="_Toc51918650" w:history="1">
            <w:r w:rsidR="0086478B" w:rsidRPr="00873678">
              <w:rPr>
                <w:rStyle w:val="Lienhypertexte"/>
                <w:noProof/>
              </w:rPr>
              <w:t>5.10.2.</w:t>
            </w:r>
            <w:r w:rsidR="0086478B">
              <w:rPr>
                <w:noProof/>
                <w:sz w:val="22"/>
                <w:szCs w:val="22"/>
                <w:lang w:eastAsia="fr-FR"/>
              </w:rPr>
              <w:tab/>
            </w:r>
            <w:r w:rsidR="0086478B" w:rsidRPr="00873678">
              <w:rPr>
                <w:rStyle w:val="Lienhypertexte"/>
                <w:noProof/>
              </w:rPr>
              <w:t>Cartographie des Pathologies</w:t>
            </w:r>
            <w:r w:rsidR="0086478B">
              <w:rPr>
                <w:noProof/>
                <w:webHidden/>
              </w:rPr>
              <w:tab/>
            </w:r>
            <w:r w:rsidR="0086478B">
              <w:rPr>
                <w:noProof/>
                <w:webHidden/>
              </w:rPr>
              <w:fldChar w:fldCharType="begin"/>
            </w:r>
            <w:r w:rsidR="0086478B">
              <w:rPr>
                <w:noProof/>
                <w:webHidden/>
              </w:rPr>
              <w:instrText xml:space="preserve"> PAGEREF _Toc51918650 \h </w:instrText>
            </w:r>
            <w:r w:rsidR="0086478B">
              <w:rPr>
                <w:noProof/>
                <w:webHidden/>
              </w:rPr>
            </w:r>
            <w:r w:rsidR="0086478B">
              <w:rPr>
                <w:noProof/>
                <w:webHidden/>
              </w:rPr>
              <w:fldChar w:fldCharType="separate"/>
            </w:r>
            <w:r w:rsidR="00914642">
              <w:rPr>
                <w:noProof/>
                <w:webHidden/>
              </w:rPr>
              <w:t>28</w:t>
            </w:r>
            <w:r w:rsidR="0086478B">
              <w:rPr>
                <w:noProof/>
                <w:webHidden/>
              </w:rPr>
              <w:fldChar w:fldCharType="end"/>
            </w:r>
          </w:hyperlink>
        </w:p>
        <w:p w14:paraId="2006BE31" w14:textId="705C1483" w:rsidR="0086478B" w:rsidRDefault="004A7D79">
          <w:pPr>
            <w:pStyle w:val="TM1"/>
            <w:rPr>
              <w:rFonts w:asciiTheme="minorHAnsi" w:hAnsiTheme="minorHAnsi"/>
              <w:b w:val="0"/>
              <w:bCs w:val="0"/>
              <w:caps w:val="0"/>
              <w:sz w:val="22"/>
              <w:szCs w:val="22"/>
              <w:lang w:eastAsia="fr-FR"/>
            </w:rPr>
          </w:pPr>
          <w:hyperlink w:anchor="_Toc51918651" w:history="1">
            <w:r w:rsidR="0086478B" w:rsidRPr="00873678">
              <w:rPr>
                <w:rStyle w:val="Lienhypertexte"/>
              </w:rPr>
              <w:t>6.</w:t>
            </w:r>
            <w:r w:rsidR="0086478B">
              <w:rPr>
                <w:rFonts w:asciiTheme="minorHAnsi" w:hAnsiTheme="minorHAnsi"/>
                <w:b w:val="0"/>
                <w:bCs w:val="0"/>
                <w:caps w:val="0"/>
                <w:sz w:val="22"/>
                <w:szCs w:val="22"/>
                <w:lang w:eastAsia="fr-FR"/>
              </w:rPr>
              <w:tab/>
            </w:r>
            <w:r w:rsidR="0086478B" w:rsidRPr="00873678">
              <w:rPr>
                <w:rStyle w:val="Lienhypertexte"/>
              </w:rPr>
              <w:t>Indice territorial de désavantage social</w:t>
            </w:r>
            <w:r w:rsidR="0086478B">
              <w:rPr>
                <w:webHidden/>
              </w:rPr>
              <w:tab/>
            </w:r>
            <w:r w:rsidR="0086478B">
              <w:rPr>
                <w:webHidden/>
              </w:rPr>
              <w:fldChar w:fldCharType="begin"/>
            </w:r>
            <w:r w:rsidR="0086478B">
              <w:rPr>
                <w:webHidden/>
              </w:rPr>
              <w:instrText xml:space="preserve"> PAGEREF _Toc51918651 \h </w:instrText>
            </w:r>
            <w:r w:rsidR="0086478B">
              <w:rPr>
                <w:webHidden/>
              </w:rPr>
            </w:r>
            <w:r w:rsidR="0086478B">
              <w:rPr>
                <w:webHidden/>
              </w:rPr>
              <w:fldChar w:fldCharType="separate"/>
            </w:r>
            <w:r w:rsidR="00914642">
              <w:rPr>
                <w:webHidden/>
              </w:rPr>
              <w:t>30</w:t>
            </w:r>
            <w:r w:rsidR="0086478B">
              <w:rPr>
                <w:webHidden/>
              </w:rPr>
              <w:fldChar w:fldCharType="end"/>
            </w:r>
          </w:hyperlink>
        </w:p>
        <w:p w14:paraId="3DBB1F97" w14:textId="68B9FF6E" w:rsidR="0086478B" w:rsidRDefault="004A7D79">
          <w:pPr>
            <w:pStyle w:val="TM1"/>
            <w:rPr>
              <w:rFonts w:asciiTheme="minorHAnsi" w:hAnsiTheme="minorHAnsi"/>
              <w:b w:val="0"/>
              <w:bCs w:val="0"/>
              <w:caps w:val="0"/>
              <w:sz w:val="22"/>
              <w:szCs w:val="22"/>
              <w:lang w:eastAsia="fr-FR"/>
            </w:rPr>
          </w:pPr>
          <w:hyperlink w:anchor="_Toc51918652" w:history="1">
            <w:r w:rsidR="0086478B" w:rsidRPr="00873678">
              <w:rPr>
                <w:rStyle w:val="Lienhypertexte"/>
              </w:rPr>
              <w:t>7.</w:t>
            </w:r>
            <w:r w:rsidR="0086478B">
              <w:rPr>
                <w:rFonts w:asciiTheme="minorHAnsi" w:hAnsiTheme="minorHAnsi"/>
                <w:b w:val="0"/>
                <w:bCs w:val="0"/>
                <w:caps w:val="0"/>
                <w:sz w:val="22"/>
                <w:szCs w:val="22"/>
                <w:lang w:eastAsia="fr-FR"/>
              </w:rPr>
              <w:tab/>
            </w:r>
            <w:r w:rsidR="0086478B" w:rsidRPr="00873678">
              <w:rPr>
                <w:rStyle w:val="Lienhypertexte"/>
              </w:rPr>
              <w:t>La table des prestations (ER_PRS_F)</w:t>
            </w:r>
            <w:r w:rsidR="0086478B">
              <w:rPr>
                <w:webHidden/>
              </w:rPr>
              <w:tab/>
            </w:r>
            <w:r w:rsidR="0086478B">
              <w:rPr>
                <w:webHidden/>
              </w:rPr>
              <w:fldChar w:fldCharType="begin"/>
            </w:r>
            <w:r w:rsidR="0086478B">
              <w:rPr>
                <w:webHidden/>
              </w:rPr>
              <w:instrText xml:space="preserve"> PAGEREF _Toc51918652 \h </w:instrText>
            </w:r>
            <w:r w:rsidR="0086478B">
              <w:rPr>
                <w:webHidden/>
              </w:rPr>
            </w:r>
            <w:r w:rsidR="0086478B">
              <w:rPr>
                <w:webHidden/>
              </w:rPr>
              <w:fldChar w:fldCharType="separate"/>
            </w:r>
            <w:r w:rsidR="00914642">
              <w:rPr>
                <w:webHidden/>
              </w:rPr>
              <w:t>31</w:t>
            </w:r>
            <w:r w:rsidR="0086478B">
              <w:rPr>
                <w:webHidden/>
              </w:rPr>
              <w:fldChar w:fldCharType="end"/>
            </w:r>
          </w:hyperlink>
        </w:p>
        <w:p w14:paraId="4EB7A9C3" w14:textId="1FC593B8" w:rsidR="0086478B" w:rsidRDefault="004A7D79">
          <w:pPr>
            <w:pStyle w:val="TM2"/>
            <w:rPr>
              <w:bCs w:val="0"/>
              <w:sz w:val="22"/>
              <w:szCs w:val="22"/>
              <w:lang w:eastAsia="fr-FR"/>
            </w:rPr>
          </w:pPr>
          <w:hyperlink w:anchor="_Toc51918653" w:history="1">
            <w:r w:rsidR="0086478B" w:rsidRPr="00873678">
              <w:rPr>
                <w:rStyle w:val="Lienhypertexte"/>
              </w:rPr>
              <w:t>7.1.</w:t>
            </w:r>
            <w:r w:rsidR="0086478B">
              <w:rPr>
                <w:bCs w:val="0"/>
                <w:sz w:val="22"/>
                <w:szCs w:val="22"/>
                <w:lang w:eastAsia="fr-FR"/>
              </w:rPr>
              <w:tab/>
            </w:r>
            <w:r w:rsidR="0086478B" w:rsidRPr="00873678">
              <w:rPr>
                <w:rStyle w:val="Lienhypertexte"/>
              </w:rPr>
              <w:t>Présentation</w:t>
            </w:r>
            <w:r w:rsidR="0086478B">
              <w:rPr>
                <w:webHidden/>
              </w:rPr>
              <w:tab/>
            </w:r>
            <w:r w:rsidR="0086478B">
              <w:rPr>
                <w:webHidden/>
              </w:rPr>
              <w:fldChar w:fldCharType="begin"/>
            </w:r>
            <w:r w:rsidR="0086478B">
              <w:rPr>
                <w:webHidden/>
              </w:rPr>
              <w:instrText xml:space="preserve"> PAGEREF _Toc51918653 \h </w:instrText>
            </w:r>
            <w:r w:rsidR="0086478B">
              <w:rPr>
                <w:webHidden/>
              </w:rPr>
            </w:r>
            <w:r w:rsidR="0086478B">
              <w:rPr>
                <w:webHidden/>
              </w:rPr>
              <w:fldChar w:fldCharType="separate"/>
            </w:r>
            <w:r w:rsidR="00914642">
              <w:rPr>
                <w:webHidden/>
              </w:rPr>
              <w:t>31</w:t>
            </w:r>
            <w:r w:rsidR="0086478B">
              <w:rPr>
                <w:webHidden/>
              </w:rPr>
              <w:fldChar w:fldCharType="end"/>
            </w:r>
          </w:hyperlink>
        </w:p>
        <w:p w14:paraId="76F889BC" w14:textId="7235B865" w:rsidR="0086478B" w:rsidRDefault="004A7D79">
          <w:pPr>
            <w:pStyle w:val="TM2"/>
            <w:rPr>
              <w:bCs w:val="0"/>
              <w:sz w:val="22"/>
              <w:szCs w:val="22"/>
              <w:lang w:eastAsia="fr-FR"/>
            </w:rPr>
          </w:pPr>
          <w:hyperlink w:anchor="_Toc51918654" w:history="1">
            <w:r w:rsidR="0086478B" w:rsidRPr="00873678">
              <w:rPr>
                <w:rStyle w:val="Lienhypertexte"/>
              </w:rPr>
              <w:t>7.2.</w:t>
            </w:r>
            <w:r w:rsidR="0086478B">
              <w:rPr>
                <w:bCs w:val="0"/>
                <w:sz w:val="22"/>
                <w:szCs w:val="22"/>
                <w:lang w:eastAsia="fr-FR"/>
              </w:rPr>
              <w:tab/>
            </w:r>
            <w:r w:rsidR="0086478B" w:rsidRPr="00873678">
              <w:rPr>
                <w:rStyle w:val="Lienhypertexte"/>
              </w:rPr>
              <w:t>Variables utiles</w:t>
            </w:r>
            <w:r w:rsidR="0086478B">
              <w:rPr>
                <w:webHidden/>
              </w:rPr>
              <w:tab/>
            </w:r>
            <w:r w:rsidR="0086478B">
              <w:rPr>
                <w:webHidden/>
              </w:rPr>
              <w:fldChar w:fldCharType="begin"/>
            </w:r>
            <w:r w:rsidR="0086478B">
              <w:rPr>
                <w:webHidden/>
              </w:rPr>
              <w:instrText xml:space="preserve"> PAGEREF _Toc51918654 \h </w:instrText>
            </w:r>
            <w:r w:rsidR="0086478B">
              <w:rPr>
                <w:webHidden/>
              </w:rPr>
            </w:r>
            <w:r w:rsidR="0086478B">
              <w:rPr>
                <w:webHidden/>
              </w:rPr>
              <w:fldChar w:fldCharType="separate"/>
            </w:r>
            <w:r w:rsidR="00914642">
              <w:rPr>
                <w:webHidden/>
              </w:rPr>
              <w:t>32</w:t>
            </w:r>
            <w:r w:rsidR="0086478B">
              <w:rPr>
                <w:webHidden/>
              </w:rPr>
              <w:fldChar w:fldCharType="end"/>
            </w:r>
          </w:hyperlink>
        </w:p>
        <w:p w14:paraId="37C8E0B7" w14:textId="3CA18A26" w:rsidR="0086478B" w:rsidRDefault="004A7D79">
          <w:pPr>
            <w:pStyle w:val="TM3"/>
            <w:tabs>
              <w:tab w:val="left" w:pos="960"/>
              <w:tab w:val="right" w:leader="dot" w:pos="10343"/>
            </w:tabs>
            <w:rPr>
              <w:noProof/>
              <w:sz w:val="22"/>
              <w:szCs w:val="22"/>
              <w:lang w:eastAsia="fr-FR"/>
            </w:rPr>
          </w:pPr>
          <w:hyperlink w:anchor="_Toc51918655" w:history="1">
            <w:r w:rsidR="0086478B" w:rsidRPr="00873678">
              <w:rPr>
                <w:rStyle w:val="Lienhypertexte"/>
                <w:noProof/>
              </w:rPr>
              <w:t>7.2.1.</w:t>
            </w:r>
            <w:r w:rsidR="0086478B">
              <w:rPr>
                <w:noProof/>
                <w:sz w:val="22"/>
                <w:szCs w:val="22"/>
                <w:lang w:eastAsia="fr-FR"/>
              </w:rPr>
              <w:tab/>
            </w:r>
            <w:r w:rsidR="0086478B" w:rsidRPr="00873678">
              <w:rPr>
                <w:rStyle w:val="Lienhypertexte"/>
                <w:noProof/>
              </w:rPr>
              <w:t>Dates</w:t>
            </w:r>
            <w:r w:rsidR="0086478B">
              <w:rPr>
                <w:noProof/>
                <w:webHidden/>
              </w:rPr>
              <w:tab/>
            </w:r>
            <w:r w:rsidR="0086478B">
              <w:rPr>
                <w:noProof/>
                <w:webHidden/>
              </w:rPr>
              <w:fldChar w:fldCharType="begin"/>
            </w:r>
            <w:r w:rsidR="0086478B">
              <w:rPr>
                <w:noProof/>
                <w:webHidden/>
              </w:rPr>
              <w:instrText xml:space="preserve"> PAGEREF _Toc51918655 \h </w:instrText>
            </w:r>
            <w:r w:rsidR="0086478B">
              <w:rPr>
                <w:noProof/>
                <w:webHidden/>
              </w:rPr>
            </w:r>
            <w:r w:rsidR="0086478B">
              <w:rPr>
                <w:noProof/>
                <w:webHidden/>
              </w:rPr>
              <w:fldChar w:fldCharType="separate"/>
            </w:r>
            <w:r w:rsidR="00914642">
              <w:rPr>
                <w:noProof/>
                <w:webHidden/>
              </w:rPr>
              <w:t>32</w:t>
            </w:r>
            <w:r w:rsidR="0086478B">
              <w:rPr>
                <w:noProof/>
                <w:webHidden/>
              </w:rPr>
              <w:fldChar w:fldCharType="end"/>
            </w:r>
          </w:hyperlink>
        </w:p>
        <w:p w14:paraId="3061AA38" w14:textId="040212B7" w:rsidR="0086478B" w:rsidRDefault="004A7D79">
          <w:pPr>
            <w:pStyle w:val="TM3"/>
            <w:tabs>
              <w:tab w:val="left" w:pos="960"/>
              <w:tab w:val="right" w:leader="dot" w:pos="10343"/>
            </w:tabs>
            <w:rPr>
              <w:noProof/>
              <w:sz w:val="22"/>
              <w:szCs w:val="22"/>
              <w:lang w:eastAsia="fr-FR"/>
            </w:rPr>
          </w:pPr>
          <w:hyperlink w:anchor="_Toc51918656" w:history="1">
            <w:r w:rsidR="0086478B" w:rsidRPr="00873678">
              <w:rPr>
                <w:rStyle w:val="Lienhypertexte"/>
                <w:noProof/>
              </w:rPr>
              <w:t>7.2.2.</w:t>
            </w:r>
            <w:r w:rsidR="0086478B">
              <w:rPr>
                <w:noProof/>
                <w:sz w:val="22"/>
                <w:szCs w:val="22"/>
                <w:lang w:eastAsia="fr-FR"/>
              </w:rPr>
              <w:tab/>
            </w:r>
            <w:r w:rsidR="0086478B" w:rsidRPr="00873678">
              <w:rPr>
                <w:rStyle w:val="Lienhypertexte"/>
                <w:noProof/>
              </w:rPr>
              <w:t>Nature de prestation (PRS_NAT_REF)</w:t>
            </w:r>
            <w:r w:rsidR="0086478B">
              <w:rPr>
                <w:noProof/>
                <w:webHidden/>
              </w:rPr>
              <w:tab/>
            </w:r>
            <w:r w:rsidR="0086478B">
              <w:rPr>
                <w:noProof/>
                <w:webHidden/>
              </w:rPr>
              <w:fldChar w:fldCharType="begin"/>
            </w:r>
            <w:r w:rsidR="0086478B">
              <w:rPr>
                <w:noProof/>
                <w:webHidden/>
              </w:rPr>
              <w:instrText xml:space="preserve"> PAGEREF _Toc51918656 \h </w:instrText>
            </w:r>
            <w:r w:rsidR="0086478B">
              <w:rPr>
                <w:noProof/>
                <w:webHidden/>
              </w:rPr>
            </w:r>
            <w:r w:rsidR="0086478B">
              <w:rPr>
                <w:noProof/>
                <w:webHidden/>
              </w:rPr>
              <w:fldChar w:fldCharType="separate"/>
            </w:r>
            <w:r w:rsidR="00914642">
              <w:rPr>
                <w:noProof/>
                <w:webHidden/>
              </w:rPr>
              <w:t>32</w:t>
            </w:r>
            <w:r w:rsidR="0086478B">
              <w:rPr>
                <w:noProof/>
                <w:webHidden/>
              </w:rPr>
              <w:fldChar w:fldCharType="end"/>
            </w:r>
          </w:hyperlink>
        </w:p>
        <w:p w14:paraId="2DCBE2BD" w14:textId="068B61BA" w:rsidR="0086478B" w:rsidRDefault="004A7D79">
          <w:pPr>
            <w:pStyle w:val="TM3"/>
            <w:tabs>
              <w:tab w:val="left" w:pos="960"/>
              <w:tab w:val="right" w:leader="dot" w:pos="10343"/>
            </w:tabs>
            <w:rPr>
              <w:noProof/>
              <w:sz w:val="22"/>
              <w:szCs w:val="22"/>
              <w:lang w:eastAsia="fr-FR"/>
            </w:rPr>
          </w:pPr>
          <w:hyperlink w:anchor="_Toc51918657" w:history="1">
            <w:r w:rsidR="0086478B" w:rsidRPr="00873678">
              <w:rPr>
                <w:rStyle w:val="Lienhypertexte"/>
                <w:noProof/>
              </w:rPr>
              <w:t>7.2.3.</w:t>
            </w:r>
            <w:r w:rsidR="0086478B">
              <w:rPr>
                <w:noProof/>
                <w:sz w:val="22"/>
                <w:szCs w:val="22"/>
                <w:lang w:eastAsia="fr-FR"/>
              </w:rPr>
              <w:tab/>
            </w:r>
            <w:r w:rsidR="0086478B" w:rsidRPr="00873678">
              <w:rPr>
                <w:rStyle w:val="Lienhypertexte"/>
                <w:noProof/>
              </w:rPr>
              <w:t>Informations sur le professionnel de santé (PS) prescripteur ou exécutant</w:t>
            </w:r>
            <w:r w:rsidR="0086478B">
              <w:rPr>
                <w:noProof/>
                <w:webHidden/>
              </w:rPr>
              <w:tab/>
            </w:r>
            <w:r w:rsidR="0086478B">
              <w:rPr>
                <w:noProof/>
                <w:webHidden/>
              </w:rPr>
              <w:fldChar w:fldCharType="begin"/>
            </w:r>
            <w:r w:rsidR="0086478B">
              <w:rPr>
                <w:noProof/>
                <w:webHidden/>
              </w:rPr>
              <w:instrText xml:space="preserve"> PAGEREF _Toc51918657 \h </w:instrText>
            </w:r>
            <w:r w:rsidR="0086478B">
              <w:rPr>
                <w:noProof/>
                <w:webHidden/>
              </w:rPr>
            </w:r>
            <w:r w:rsidR="0086478B">
              <w:rPr>
                <w:noProof/>
                <w:webHidden/>
              </w:rPr>
              <w:fldChar w:fldCharType="separate"/>
            </w:r>
            <w:r w:rsidR="00914642">
              <w:rPr>
                <w:noProof/>
                <w:webHidden/>
              </w:rPr>
              <w:t>32</w:t>
            </w:r>
            <w:r w:rsidR="0086478B">
              <w:rPr>
                <w:noProof/>
                <w:webHidden/>
              </w:rPr>
              <w:fldChar w:fldCharType="end"/>
            </w:r>
          </w:hyperlink>
        </w:p>
        <w:p w14:paraId="01C62F93" w14:textId="659665F4" w:rsidR="0086478B" w:rsidRDefault="004A7D79">
          <w:pPr>
            <w:pStyle w:val="TM3"/>
            <w:tabs>
              <w:tab w:val="left" w:pos="960"/>
              <w:tab w:val="right" w:leader="dot" w:pos="10343"/>
            </w:tabs>
            <w:rPr>
              <w:noProof/>
              <w:sz w:val="22"/>
              <w:szCs w:val="22"/>
              <w:lang w:eastAsia="fr-FR"/>
            </w:rPr>
          </w:pPr>
          <w:hyperlink w:anchor="_Toc51918658" w:history="1">
            <w:r w:rsidR="0086478B" w:rsidRPr="00873678">
              <w:rPr>
                <w:rStyle w:val="Lienhypertexte"/>
                <w:noProof/>
              </w:rPr>
              <w:t>7.2.4.</w:t>
            </w:r>
            <w:r w:rsidR="0086478B">
              <w:rPr>
                <w:noProof/>
                <w:sz w:val="22"/>
                <w:szCs w:val="22"/>
                <w:lang w:eastAsia="fr-FR"/>
              </w:rPr>
              <w:tab/>
            </w:r>
            <w:r w:rsidR="0086478B" w:rsidRPr="00873678">
              <w:rPr>
                <w:rStyle w:val="Lienhypertexte"/>
                <w:noProof/>
              </w:rPr>
              <w:t>Prestations des travailleurs indépendants à compter du 01/01/2019</w:t>
            </w:r>
            <w:r w:rsidR="0086478B">
              <w:rPr>
                <w:noProof/>
                <w:webHidden/>
              </w:rPr>
              <w:tab/>
            </w:r>
            <w:r w:rsidR="0086478B">
              <w:rPr>
                <w:noProof/>
                <w:webHidden/>
              </w:rPr>
              <w:fldChar w:fldCharType="begin"/>
            </w:r>
            <w:r w:rsidR="0086478B">
              <w:rPr>
                <w:noProof/>
                <w:webHidden/>
              </w:rPr>
              <w:instrText xml:space="preserve"> PAGEREF _Toc51918658 \h </w:instrText>
            </w:r>
            <w:r w:rsidR="0086478B">
              <w:rPr>
                <w:noProof/>
                <w:webHidden/>
              </w:rPr>
            </w:r>
            <w:r w:rsidR="0086478B">
              <w:rPr>
                <w:noProof/>
                <w:webHidden/>
              </w:rPr>
              <w:fldChar w:fldCharType="separate"/>
            </w:r>
            <w:r w:rsidR="00914642">
              <w:rPr>
                <w:noProof/>
                <w:webHidden/>
              </w:rPr>
              <w:t>33</w:t>
            </w:r>
            <w:r w:rsidR="0086478B">
              <w:rPr>
                <w:noProof/>
                <w:webHidden/>
              </w:rPr>
              <w:fldChar w:fldCharType="end"/>
            </w:r>
          </w:hyperlink>
        </w:p>
        <w:p w14:paraId="2B1BD5BF" w14:textId="7D68B652" w:rsidR="0086478B" w:rsidRDefault="004A7D79">
          <w:pPr>
            <w:pStyle w:val="TM1"/>
            <w:rPr>
              <w:rFonts w:asciiTheme="minorHAnsi" w:hAnsiTheme="minorHAnsi"/>
              <w:b w:val="0"/>
              <w:bCs w:val="0"/>
              <w:caps w:val="0"/>
              <w:sz w:val="22"/>
              <w:szCs w:val="22"/>
              <w:lang w:eastAsia="fr-FR"/>
            </w:rPr>
          </w:pPr>
          <w:hyperlink w:anchor="_Toc51918659" w:history="1">
            <w:r w:rsidR="0086478B" w:rsidRPr="00873678">
              <w:rPr>
                <w:rStyle w:val="Lienhypertexte"/>
              </w:rPr>
              <w:t>8.</w:t>
            </w:r>
            <w:r w:rsidR="0086478B">
              <w:rPr>
                <w:rFonts w:asciiTheme="minorHAnsi" w:hAnsiTheme="minorHAnsi"/>
                <w:b w:val="0"/>
                <w:bCs w:val="0"/>
                <w:caps w:val="0"/>
                <w:sz w:val="22"/>
                <w:szCs w:val="22"/>
                <w:lang w:eastAsia="fr-FR"/>
              </w:rPr>
              <w:tab/>
            </w:r>
            <w:r w:rsidR="0086478B" w:rsidRPr="00873678">
              <w:rPr>
                <w:rStyle w:val="Lienhypertexte"/>
              </w:rPr>
              <w:t>Le référentiel médicalisé</w:t>
            </w:r>
            <w:r w:rsidR="0086478B">
              <w:rPr>
                <w:webHidden/>
              </w:rPr>
              <w:tab/>
            </w:r>
            <w:r w:rsidR="0086478B">
              <w:rPr>
                <w:webHidden/>
              </w:rPr>
              <w:fldChar w:fldCharType="begin"/>
            </w:r>
            <w:r w:rsidR="0086478B">
              <w:rPr>
                <w:webHidden/>
              </w:rPr>
              <w:instrText xml:space="preserve"> PAGEREF _Toc51918659 \h </w:instrText>
            </w:r>
            <w:r w:rsidR="0086478B">
              <w:rPr>
                <w:webHidden/>
              </w:rPr>
            </w:r>
            <w:r w:rsidR="0086478B">
              <w:rPr>
                <w:webHidden/>
              </w:rPr>
              <w:fldChar w:fldCharType="separate"/>
            </w:r>
            <w:r w:rsidR="00914642">
              <w:rPr>
                <w:webHidden/>
              </w:rPr>
              <w:t>34</w:t>
            </w:r>
            <w:r w:rsidR="0086478B">
              <w:rPr>
                <w:webHidden/>
              </w:rPr>
              <w:fldChar w:fldCharType="end"/>
            </w:r>
          </w:hyperlink>
        </w:p>
        <w:p w14:paraId="65E3D4D5" w14:textId="41970693" w:rsidR="0086478B" w:rsidRDefault="004A7D79">
          <w:pPr>
            <w:pStyle w:val="TM1"/>
            <w:rPr>
              <w:rFonts w:asciiTheme="minorHAnsi" w:hAnsiTheme="minorHAnsi"/>
              <w:b w:val="0"/>
              <w:bCs w:val="0"/>
              <w:caps w:val="0"/>
              <w:sz w:val="22"/>
              <w:szCs w:val="22"/>
              <w:lang w:eastAsia="fr-FR"/>
            </w:rPr>
          </w:pPr>
          <w:hyperlink w:anchor="_Toc51918660" w:history="1">
            <w:r w:rsidR="0086478B" w:rsidRPr="00873678">
              <w:rPr>
                <w:rStyle w:val="Lienhypertexte"/>
              </w:rPr>
              <w:t>9.</w:t>
            </w:r>
            <w:r w:rsidR="0086478B">
              <w:rPr>
                <w:rFonts w:asciiTheme="minorHAnsi" w:hAnsiTheme="minorHAnsi"/>
                <w:b w:val="0"/>
                <w:bCs w:val="0"/>
                <w:caps w:val="0"/>
                <w:sz w:val="22"/>
                <w:szCs w:val="22"/>
                <w:lang w:eastAsia="fr-FR"/>
              </w:rPr>
              <w:tab/>
            </w:r>
            <w:r w:rsidR="0086478B" w:rsidRPr="00873678">
              <w:rPr>
                <w:rStyle w:val="Lienhypertexte"/>
              </w:rPr>
              <w:t>Les tables d’actes affinés</w:t>
            </w:r>
            <w:r w:rsidR="0086478B">
              <w:rPr>
                <w:webHidden/>
              </w:rPr>
              <w:tab/>
            </w:r>
            <w:r w:rsidR="0086478B">
              <w:rPr>
                <w:webHidden/>
              </w:rPr>
              <w:fldChar w:fldCharType="begin"/>
            </w:r>
            <w:r w:rsidR="0086478B">
              <w:rPr>
                <w:webHidden/>
              </w:rPr>
              <w:instrText xml:space="preserve"> PAGEREF _Toc51918660 \h </w:instrText>
            </w:r>
            <w:r w:rsidR="0086478B">
              <w:rPr>
                <w:webHidden/>
              </w:rPr>
            </w:r>
            <w:r w:rsidR="0086478B">
              <w:rPr>
                <w:webHidden/>
              </w:rPr>
              <w:fldChar w:fldCharType="separate"/>
            </w:r>
            <w:r w:rsidR="00914642">
              <w:rPr>
                <w:webHidden/>
              </w:rPr>
              <w:t>35</w:t>
            </w:r>
            <w:r w:rsidR="0086478B">
              <w:rPr>
                <w:webHidden/>
              </w:rPr>
              <w:fldChar w:fldCharType="end"/>
            </w:r>
          </w:hyperlink>
        </w:p>
        <w:p w14:paraId="7068D50E" w14:textId="1A5DCF66" w:rsidR="0086478B" w:rsidRDefault="004A7D79">
          <w:pPr>
            <w:pStyle w:val="TM2"/>
            <w:rPr>
              <w:bCs w:val="0"/>
              <w:sz w:val="22"/>
              <w:szCs w:val="22"/>
              <w:lang w:eastAsia="fr-FR"/>
            </w:rPr>
          </w:pPr>
          <w:hyperlink w:anchor="_Toc51918661" w:history="1">
            <w:r w:rsidR="0086478B" w:rsidRPr="00873678">
              <w:rPr>
                <w:rStyle w:val="Lienhypertexte"/>
              </w:rPr>
              <w:t>9.1.</w:t>
            </w:r>
            <w:r w:rsidR="0086478B">
              <w:rPr>
                <w:bCs w:val="0"/>
                <w:sz w:val="22"/>
                <w:szCs w:val="22"/>
                <w:lang w:eastAsia="fr-FR"/>
              </w:rPr>
              <w:tab/>
            </w:r>
            <w:r w:rsidR="0086478B" w:rsidRPr="00873678">
              <w:rPr>
                <w:rStyle w:val="Lienhypertexte"/>
              </w:rPr>
              <w:t>ER_PHA_F</w:t>
            </w:r>
            <w:r w:rsidR="0086478B">
              <w:rPr>
                <w:webHidden/>
              </w:rPr>
              <w:tab/>
            </w:r>
            <w:r w:rsidR="0086478B">
              <w:rPr>
                <w:webHidden/>
              </w:rPr>
              <w:fldChar w:fldCharType="begin"/>
            </w:r>
            <w:r w:rsidR="0086478B">
              <w:rPr>
                <w:webHidden/>
              </w:rPr>
              <w:instrText xml:space="preserve"> PAGEREF _Toc51918661 \h </w:instrText>
            </w:r>
            <w:r w:rsidR="0086478B">
              <w:rPr>
                <w:webHidden/>
              </w:rPr>
            </w:r>
            <w:r w:rsidR="0086478B">
              <w:rPr>
                <w:webHidden/>
              </w:rPr>
              <w:fldChar w:fldCharType="separate"/>
            </w:r>
            <w:r w:rsidR="00914642">
              <w:rPr>
                <w:webHidden/>
              </w:rPr>
              <w:t>35</w:t>
            </w:r>
            <w:r w:rsidR="0086478B">
              <w:rPr>
                <w:webHidden/>
              </w:rPr>
              <w:fldChar w:fldCharType="end"/>
            </w:r>
          </w:hyperlink>
        </w:p>
        <w:p w14:paraId="00C26696" w14:textId="0669F553" w:rsidR="0086478B" w:rsidRDefault="004A7D79">
          <w:pPr>
            <w:pStyle w:val="TM2"/>
            <w:rPr>
              <w:bCs w:val="0"/>
              <w:sz w:val="22"/>
              <w:szCs w:val="22"/>
              <w:lang w:eastAsia="fr-FR"/>
            </w:rPr>
          </w:pPr>
          <w:hyperlink w:anchor="_Toc51918662" w:history="1">
            <w:r w:rsidR="0086478B" w:rsidRPr="00873678">
              <w:rPr>
                <w:rStyle w:val="Lienhypertexte"/>
              </w:rPr>
              <w:t>9.2.</w:t>
            </w:r>
            <w:r w:rsidR="0086478B">
              <w:rPr>
                <w:bCs w:val="0"/>
                <w:sz w:val="22"/>
                <w:szCs w:val="22"/>
                <w:lang w:eastAsia="fr-FR"/>
              </w:rPr>
              <w:tab/>
            </w:r>
            <w:r w:rsidR="0086478B" w:rsidRPr="00873678">
              <w:rPr>
                <w:rStyle w:val="Lienhypertexte"/>
              </w:rPr>
              <w:t>ER_LOT_F</w:t>
            </w:r>
            <w:r w:rsidR="0086478B">
              <w:rPr>
                <w:webHidden/>
              </w:rPr>
              <w:tab/>
            </w:r>
            <w:r w:rsidR="0086478B">
              <w:rPr>
                <w:webHidden/>
              </w:rPr>
              <w:fldChar w:fldCharType="begin"/>
            </w:r>
            <w:r w:rsidR="0086478B">
              <w:rPr>
                <w:webHidden/>
              </w:rPr>
              <w:instrText xml:space="preserve"> PAGEREF _Toc51918662 \h </w:instrText>
            </w:r>
            <w:r w:rsidR="0086478B">
              <w:rPr>
                <w:webHidden/>
              </w:rPr>
            </w:r>
            <w:r w:rsidR="0086478B">
              <w:rPr>
                <w:webHidden/>
              </w:rPr>
              <w:fldChar w:fldCharType="separate"/>
            </w:r>
            <w:r w:rsidR="00914642">
              <w:rPr>
                <w:webHidden/>
              </w:rPr>
              <w:t>36</w:t>
            </w:r>
            <w:r w:rsidR="0086478B">
              <w:rPr>
                <w:webHidden/>
              </w:rPr>
              <w:fldChar w:fldCharType="end"/>
            </w:r>
          </w:hyperlink>
        </w:p>
        <w:p w14:paraId="3CE63C91" w14:textId="3F5C85B3" w:rsidR="0086478B" w:rsidRDefault="004A7D79">
          <w:pPr>
            <w:pStyle w:val="TM2"/>
            <w:rPr>
              <w:bCs w:val="0"/>
              <w:sz w:val="22"/>
              <w:szCs w:val="22"/>
              <w:lang w:eastAsia="fr-FR"/>
            </w:rPr>
          </w:pPr>
          <w:hyperlink w:anchor="_Toc51918663" w:history="1">
            <w:r w:rsidR="0086478B" w:rsidRPr="00873678">
              <w:rPr>
                <w:rStyle w:val="Lienhypertexte"/>
              </w:rPr>
              <w:t>9.3.</w:t>
            </w:r>
            <w:r w:rsidR="0086478B">
              <w:rPr>
                <w:bCs w:val="0"/>
                <w:sz w:val="22"/>
                <w:szCs w:val="22"/>
                <w:lang w:eastAsia="fr-FR"/>
              </w:rPr>
              <w:tab/>
            </w:r>
            <w:r w:rsidR="0086478B" w:rsidRPr="00873678">
              <w:rPr>
                <w:rStyle w:val="Lienhypertexte"/>
              </w:rPr>
              <w:t>ER_UCD_F</w:t>
            </w:r>
            <w:r w:rsidR="0086478B">
              <w:rPr>
                <w:webHidden/>
              </w:rPr>
              <w:tab/>
            </w:r>
            <w:r w:rsidR="0086478B">
              <w:rPr>
                <w:webHidden/>
              </w:rPr>
              <w:fldChar w:fldCharType="begin"/>
            </w:r>
            <w:r w:rsidR="0086478B">
              <w:rPr>
                <w:webHidden/>
              </w:rPr>
              <w:instrText xml:space="preserve"> PAGEREF _Toc51918663 \h </w:instrText>
            </w:r>
            <w:r w:rsidR="0086478B">
              <w:rPr>
                <w:webHidden/>
              </w:rPr>
            </w:r>
            <w:r w:rsidR="0086478B">
              <w:rPr>
                <w:webHidden/>
              </w:rPr>
              <w:fldChar w:fldCharType="separate"/>
            </w:r>
            <w:r w:rsidR="00914642">
              <w:rPr>
                <w:webHidden/>
              </w:rPr>
              <w:t>36</w:t>
            </w:r>
            <w:r w:rsidR="0086478B">
              <w:rPr>
                <w:webHidden/>
              </w:rPr>
              <w:fldChar w:fldCharType="end"/>
            </w:r>
          </w:hyperlink>
        </w:p>
        <w:p w14:paraId="67AE69BB" w14:textId="251A5DA4" w:rsidR="0086478B" w:rsidRDefault="004A7D79">
          <w:pPr>
            <w:pStyle w:val="TM2"/>
            <w:rPr>
              <w:bCs w:val="0"/>
              <w:sz w:val="22"/>
              <w:szCs w:val="22"/>
              <w:lang w:eastAsia="fr-FR"/>
            </w:rPr>
          </w:pPr>
          <w:hyperlink w:anchor="_Toc51918664" w:history="1">
            <w:r w:rsidR="0086478B" w:rsidRPr="00873678">
              <w:rPr>
                <w:rStyle w:val="Lienhypertexte"/>
              </w:rPr>
              <w:t>9.4.</w:t>
            </w:r>
            <w:r w:rsidR="0086478B">
              <w:rPr>
                <w:bCs w:val="0"/>
                <w:sz w:val="22"/>
                <w:szCs w:val="22"/>
                <w:lang w:eastAsia="fr-FR"/>
              </w:rPr>
              <w:tab/>
            </w:r>
            <w:r w:rsidR="0086478B" w:rsidRPr="00873678">
              <w:rPr>
                <w:rStyle w:val="Lienhypertexte"/>
              </w:rPr>
              <w:t>ER_TIP_F</w:t>
            </w:r>
            <w:r w:rsidR="0086478B">
              <w:rPr>
                <w:webHidden/>
              </w:rPr>
              <w:tab/>
            </w:r>
            <w:r w:rsidR="0086478B">
              <w:rPr>
                <w:webHidden/>
              </w:rPr>
              <w:fldChar w:fldCharType="begin"/>
            </w:r>
            <w:r w:rsidR="0086478B">
              <w:rPr>
                <w:webHidden/>
              </w:rPr>
              <w:instrText xml:space="preserve"> PAGEREF _Toc51918664 \h </w:instrText>
            </w:r>
            <w:r w:rsidR="0086478B">
              <w:rPr>
                <w:webHidden/>
              </w:rPr>
            </w:r>
            <w:r w:rsidR="0086478B">
              <w:rPr>
                <w:webHidden/>
              </w:rPr>
              <w:fldChar w:fldCharType="separate"/>
            </w:r>
            <w:r w:rsidR="00914642">
              <w:rPr>
                <w:webHidden/>
              </w:rPr>
              <w:t>37</w:t>
            </w:r>
            <w:r w:rsidR="0086478B">
              <w:rPr>
                <w:webHidden/>
              </w:rPr>
              <w:fldChar w:fldCharType="end"/>
            </w:r>
          </w:hyperlink>
        </w:p>
        <w:p w14:paraId="291B152F" w14:textId="7EE6B392" w:rsidR="0086478B" w:rsidRDefault="004A7D79">
          <w:pPr>
            <w:pStyle w:val="TM2"/>
            <w:rPr>
              <w:bCs w:val="0"/>
              <w:sz w:val="22"/>
              <w:szCs w:val="22"/>
              <w:lang w:eastAsia="fr-FR"/>
            </w:rPr>
          </w:pPr>
          <w:hyperlink w:anchor="_Toc51918665" w:history="1">
            <w:r w:rsidR="0086478B" w:rsidRPr="00873678">
              <w:rPr>
                <w:rStyle w:val="Lienhypertexte"/>
              </w:rPr>
              <w:t>9.5.</w:t>
            </w:r>
            <w:r w:rsidR="0086478B">
              <w:rPr>
                <w:bCs w:val="0"/>
                <w:sz w:val="22"/>
                <w:szCs w:val="22"/>
                <w:lang w:eastAsia="fr-FR"/>
              </w:rPr>
              <w:tab/>
            </w:r>
            <w:r w:rsidR="0086478B" w:rsidRPr="00873678">
              <w:rPr>
                <w:rStyle w:val="Lienhypertexte"/>
              </w:rPr>
              <w:t>ER_BIO_F</w:t>
            </w:r>
            <w:r w:rsidR="0086478B">
              <w:rPr>
                <w:webHidden/>
              </w:rPr>
              <w:tab/>
            </w:r>
            <w:r w:rsidR="0086478B">
              <w:rPr>
                <w:webHidden/>
              </w:rPr>
              <w:fldChar w:fldCharType="begin"/>
            </w:r>
            <w:r w:rsidR="0086478B">
              <w:rPr>
                <w:webHidden/>
              </w:rPr>
              <w:instrText xml:space="preserve"> PAGEREF _Toc51918665 \h </w:instrText>
            </w:r>
            <w:r w:rsidR="0086478B">
              <w:rPr>
                <w:webHidden/>
              </w:rPr>
            </w:r>
            <w:r w:rsidR="0086478B">
              <w:rPr>
                <w:webHidden/>
              </w:rPr>
              <w:fldChar w:fldCharType="separate"/>
            </w:r>
            <w:r w:rsidR="00914642">
              <w:rPr>
                <w:webHidden/>
              </w:rPr>
              <w:t>37</w:t>
            </w:r>
            <w:r w:rsidR="0086478B">
              <w:rPr>
                <w:webHidden/>
              </w:rPr>
              <w:fldChar w:fldCharType="end"/>
            </w:r>
          </w:hyperlink>
        </w:p>
        <w:p w14:paraId="0F087548" w14:textId="233B4942" w:rsidR="0086478B" w:rsidRDefault="004A7D79">
          <w:pPr>
            <w:pStyle w:val="TM2"/>
            <w:rPr>
              <w:bCs w:val="0"/>
              <w:sz w:val="22"/>
              <w:szCs w:val="22"/>
              <w:lang w:eastAsia="fr-FR"/>
            </w:rPr>
          </w:pPr>
          <w:hyperlink w:anchor="_Toc51918666" w:history="1">
            <w:r w:rsidR="0086478B" w:rsidRPr="00873678">
              <w:rPr>
                <w:rStyle w:val="Lienhypertexte"/>
              </w:rPr>
              <w:t>9.6.</w:t>
            </w:r>
            <w:r w:rsidR="0086478B">
              <w:rPr>
                <w:bCs w:val="0"/>
                <w:sz w:val="22"/>
                <w:szCs w:val="22"/>
                <w:lang w:eastAsia="fr-FR"/>
              </w:rPr>
              <w:tab/>
            </w:r>
            <w:r w:rsidR="0086478B" w:rsidRPr="00873678">
              <w:rPr>
                <w:rStyle w:val="Lienhypertexte"/>
              </w:rPr>
              <w:t>ER_CAM_F</w:t>
            </w:r>
            <w:r w:rsidR="0086478B">
              <w:rPr>
                <w:webHidden/>
              </w:rPr>
              <w:tab/>
            </w:r>
            <w:r w:rsidR="0086478B">
              <w:rPr>
                <w:webHidden/>
              </w:rPr>
              <w:fldChar w:fldCharType="begin"/>
            </w:r>
            <w:r w:rsidR="0086478B">
              <w:rPr>
                <w:webHidden/>
              </w:rPr>
              <w:instrText xml:space="preserve"> PAGEREF _Toc51918666 \h </w:instrText>
            </w:r>
            <w:r w:rsidR="0086478B">
              <w:rPr>
                <w:webHidden/>
              </w:rPr>
            </w:r>
            <w:r w:rsidR="0086478B">
              <w:rPr>
                <w:webHidden/>
              </w:rPr>
              <w:fldChar w:fldCharType="separate"/>
            </w:r>
            <w:r w:rsidR="00914642">
              <w:rPr>
                <w:webHidden/>
              </w:rPr>
              <w:t>37</w:t>
            </w:r>
            <w:r w:rsidR="0086478B">
              <w:rPr>
                <w:webHidden/>
              </w:rPr>
              <w:fldChar w:fldCharType="end"/>
            </w:r>
          </w:hyperlink>
        </w:p>
        <w:p w14:paraId="52881064" w14:textId="3752E495" w:rsidR="0086478B" w:rsidRDefault="004A7D79">
          <w:pPr>
            <w:pStyle w:val="TM1"/>
            <w:rPr>
              <w:rFonts w:asciiTheme="minorHAnsi" w:hAnsiTheme="minorHAnsi"/>
              <w:b w:val="0"/>
              <w:bCs w:val="0"/>
              <w:caps w:val="0"/>
              <w:sz w:val="22"/>
              <w:szCs w:val="22"/>
              <w:lang w:eastAsia="fr-FR"/>
            </w:rPr>
          </w:pPr>
          <w:hyperlink w:anchor="_Toc51918667" w:history="1">
            <w:r w:rsidR="0086478B" w:rsidRPr="00873678">
              <w:rPr>
                <w:rStyle w:val="Lienhypertexte"/>
              </w:rPr>
              <w:t>10.</w:t>
            </w:r>
            <w:r w:rsidR="0086478B">
              <w:rPr>
                <w:rFonts w:asciiTheme="minorHAnsi" w:hAnsiTheme="minorHAnsi"/>
                <w:b w:val="0"/>
                <w:bCs w:val="0"/>
                <w:caps w:val="0"/>
                <w:sz w:val="22"/>
                <w:szCs w:val="22"/>
                <w:lang w:eastAsia="fr-FR"/>
              </w:rPr>
              <w:tab/>
            </w:r>
            <w:r w:rsidR="0086478B" w:rsidRPr="00873678">
              <w:rPr>
                <w:rStyle w:val="Lienhypertexte"/>
              </w:rPr>
              <w:t>Autres tables DU DCIR</w:t>
            </w:r>
            <w:r w:rsidR="0086478B">
              <w:rPr>
                <w:webHidden/>
              </w:rPr>
              <w:tab/>
            </w:r>
            <w:r w:rsidR="0086478B">
              <w:rPr>
                <w:webHidden/>
              </w:rPr>
              <w:fldChar w:fldCharType="begin"/>
            </w:r>
            <w:r w:rsidR="0086478B">
              <w:rPr>
                <w:webHidden/>
              </w:rPr>
              <w:instrText xml:space="preserve"> PAGEREF _Toc51918667 \h </w:instrText>
            </w:r>
            <w:r w:rsidR="0086478B">
              <w:rPr>
                <w:webHidden/>
              </w:rPr>
            </w:r>
            <w:r w:rsidR="0086478B">
              <w:rPr>
                <w:webHidden/>
              </w:rPr>
              <w:fldChar w:fldCharType="separate"/>
            </w:r>
            <w:r w:rsidR="00914642">
              <w:rPr>
                <w:webHidden/>
              </w:rPr>
              <w:t>39</w:t>
            </w:r>
            <w:r w:rsidR="0086478B">
              <w:rPr>
                <w:webHidden/>
              </w:rPr>
              <w:fldChar w:fldCharType="end"/>
            </w:r>
          </w:hyperlink>
        </w:p>
        <w:p w14:paraId="48E99FDF" w14:textId="6CD9E6BB" w:rsidR="0086478B" w:rsidRDefault="004A7D79">
          <w:pPr>
            <w:pStyle w:val="TM2"/>
            <w:rPr>
              <w:bCs w:val="0"/>
              <w:sz w:val="22"/>
              <w:szCs w:val="22"/>
              <w:lang w:eastAsia="fr-FR"/>
            </w:rPr>
          </w:pPr>
          <w:hyperlink w:anchor="_Toc51918668" w:history="1">
            <w:r w:rsidR="0086478B" w:rsidRPr="00873678">
              <w:rPr>
                <w:rStyle w:val="Lienhypertexte"/>
              </w:rPr>
              <w:t>10.1.</w:t>
            </w:r>
            <w:r w:rsidR="0086478B">
              <w:rPr>
                <w:bCs w:val="0"/>
                <w:sz w:val="22"/>
                <w:szCs w:val="22"/>
                <w:lang w:eastAsia="fr-FR"/>
              </w:rPr>
              <w:tab/>
            </w:r>
            <w:r w:rsidR="0086478B" w:rsidRPr="00873678">
              <w:rPr>
                <w:rStyle w:val="Lienhypertexte"/>
              </w:rPr>
              <w:t>Localisation du PS</w:t>
            </w:r>
            <w:r w:rsidR="0086478B">
              <w:rPr>
                <w:webHidden/>
              </w:rPr>
              <w:tab/>
            </w:r>
            <w:r w:rsidR="0086478B">
              <w:rPr>
                <w:webHidden/>
              </w:rPr>
              <w:fldChar w:fldCharType="begin"/>
            </w:r>
            <w:r w:rsidR="0086478B">
              <w:rPr>
                <w:webHidden/>
              </w:rPr>
              <w:instrText xml:space="preserve"> PAGEREF _Toc51918668 \h </w:instrText>
            </w:r>
            <w:r w:rsidR="0086478B">
              <w:rPr>
                <w:webHidden/>
              </w:rPr>
            </w:r>
            <w:r w:rsidR="0086478B">
              <w:rPr>
                <w:webHidden/>
              </w:rPr>
              <w:fldChar w:fldCharType="separate"/>
            </w:r>
            <w:r w:rsidR="00914642">
              <w:rPr>
                <w:webHidden/>
              </w:rPr>
              <w:t>39</w:t>
            </w:r>
            <w:r w:rsidR="0086478B">
              <w:rPr>
                <w:webHidden/>
              </w:rPr>
              <w:fldChar w:fldCharType="end"/>
            </w:r>
          </w:hyperlink>
        </w:p>
        <w:p w14:paraId="45A71C28" w14:textId="7D65468B" w:rsidR="0086478B" w:rsidRDefault="004A7D79">
          <w:pPr>
            <w:pStyle w:val="TM2"/>
            <w:rPr>
              <w:bCs w:val="0"/>
              <w:sz w:val="22"/>
              <w:szCs w:val="22"/>
              <w:lang w:eastAsia="fr-FR"/>
            </w:rPr>
          </w:pPr>
          <w:hyperlink w:anchor="_Toc51918669" w:history="1">
            <w:r w:rsidR="0086478B" w:rsidRPr="00873678">
              <w:rPr>
                <w:rStyle w:val="Lienhypertexte"/>
              </w:rPr>
              <w:t>10.2.</w:t>
            </w:r>
            <w:r w:rsidR="0086478B">
              <w:rPr>
                <w:bCs w:val="0"/>
                <w:sz w:val="22"/>
                <w:szCs w:val="22"/>
                <w:lang w:eastAsia="fr-FR"/>
              </w:rPr>
              <w:tab/>
            </w:r>
            <w:r w:rsidR="0086478B" w:rsidRPr="00873678">
              <w:rPr>
                <w:rStyle w:val="Lienhypertexte"/>
              </w:rPr>
              <w:t>Affiliation à un organisme complémentaire</w:t>
            </w:r>
            <w:r w:rsidR="0086478B">
              <w:rPr>
                <w:webHidden/>
              </w:rPr>
              <w:tab/>
            </w:r>
            <w:r w:rsidR="0086478B">
              <w:rPr>
                <w:webHidden/>
              </w:rPr>
              <w:fldChar w:fldCharType="begin"/>
            </w:r>
            <w:r w:rsidR="0086478B">
              <w:rPr>
                <w:webHidden/>
              </w:rPr>
              <w:instrText xml:space="preserve"> PAGEREF _Toc51918669 \h </w:instrText>
            </w:r>
            <w:r w:rsidR="0086478B">
              <w:rPr>
                <w:webHidden/>
              </w:rPr>
            </w:r>
            <w:r w:rsidR="0086478B">
              <w:rPr>
                <w:webHidden/>
              </w:rPr>
              <w:fldChar w:fldCharType="separate"/>
            </w:r>
            <w:r w:rsidR="00914642">
              <w:rPr>
                <w:webHidden/>
              </w:rPr>
              <w:t>39</w:t>
            </w:r>
            <w:r w:rsidR="0086478B">
              <w:rPr>
                <w:webHidden/>
              </w:rPr>
              <w:fldChar w:fldCharType="end"/>
            </w:r>
          </w:hyperlink>
        </w:p>
        <w:p w14:paraId="36F004D2" w14:textId="70E78A14" w:rsidR="0086478B" w:rsidRDefault="004A7D79">
          <w:pPr>
            <w:pStyle w:val="TM2"/>
            <w:rPr>
              <w:bCs w:val="0"/>
              <w:sz w:val="22"/>
              <w:szCs w:val="22"/>
              <w:lang w:eastAsia="fr-FR"/>
            </w:rPr>
          </w:pPr>
          <w:hyperlink w:anchor="_Toc51918679" w:history="1">
            <w:r w:rsidR="0086478B" w:rsidRPr="00873678">
              <w:rPr>
                <w:rStyle w:val="Lienhypertexte"/>
              </w:rPr>
              <w:t>10.3.</w:t>
            </w:r>
            <w:r w:rsidR="0086478B">
              <w:rPr>
                <w:bCs w:val="0"/>
                <w:sz w:val="22"/>
                <w:szCs w:val="22"/>
                <w:lang w:eastAsia="fr-FR"/>
              </w:rPr>
              <w:tab/>
            </w:r>
            <w:r w:rsidR="0086478B" w:rsidRPr="00873678">
              <w:rPr>
                <w:rStyle w:val="Lienhypertexte"/>
              </w:rPr>
              <w:t>Table des exonérations du ticket modérateur liées à la personne</w:t>
            </w:r>
            <w:r w:rsidR="0086478B">
              <w:rPr>
                <w:webHidden/>
              </w:rPr>
              <w:tab/>
            </w:r>
            <w:r w:rsidR="0086478B">
              <w:rPr>
                <w:webHidden/>
              </w:rPr>
              <w:fldChar w:fldCharType="begin"/>
            </w:r>
            <w:r w:rsidR="0086478B">
              <w:rPr>
                <w:webHidden/>
              </w:rPr>
              <w:instrText xml:space="preserve"> PAGEREF _Toc51918679 \h </w:instrText>
            </w:r>
            <w:r w:rsidR="0086478B">
              <w:rPr>
                <w:webHidden/>
              </w:rPr>
            </w:r>
            <w:r w:rsidR="0086478B">
              <w:rPr>
                <w:webHidden/>
              </w:rPr>
              <w:fldChar w:fldCharType="separate"/>
            </w:r>
            <w:r w:rsidR="00914642">
              <w:rPr>
                <w:webHidden/>
              </w:rPr>
              <w:t>40</w:t>
            </w:r>
            <w:r w:rsidR="0086478B">
              <w:rPr>
                <w:webHidden/>
              </w:rPr>
              <w:fldChar w:fldCharType="end"/>
            </w:r>
          </w:hyperlink>
        </w:p>
        <w:p w14:paraId="30F5C169" w14:textId="5C5BEB94" w:rsidR="0086478B" w:rsidRDefault="004A7D79">
          <w:pPr>
            <w:pStyle w:val="TM2"/>
            <w:rPr>
              <w:bCs w:val="0"/>
              <w:sz w:val="22"/>
              <w:szCs w:val="22"/>
              <w:lang w:eastAsia="fr-FR"/>
            </w:rPr>
          </w:pPr>
          <w:hyperlink w:anchor="_Toc51918690" w:history="1">
            <w:r w:rsidR="0086478B" w:rsidRPr="00873678">
              <w:rPr>
                <w:rStyle w:val="Lienhypertexte"/>
              </w:rPr>
              <w:t>10.4.</w:t>
            </w:r>
            <w:r w:rsidR="0086478B">
              <w:rPr>
                <w:bCs w:val="0"/>
                <w:sz w:val="22"/>
                <w:szCs w:val="22"/>
                <w:lang w:eastAsia="fr-FR"/>
              </w:rPr>
              <w:tab/>
            </w:r>
            <w:r w:rsidR="0086478B" w:rsidRPr="00873678">
              <w:rPr>
                <w:rStyle w:val="Lienhypertexte"/>
              </w:rPr>
              <w:t>Table de la maternité</w:t>
            </w:r>
            <w:r w:rsidR="0086478B">
              <w:rPr>
                <w:webHidden/>
              </w:rPr>
              <w:tab/>
            </w:r>
            <w:r w:rsidR="0086478B">
              <w:rPr>
                <w:webHidden/>
              </w:rPr>
              <w:fldChar w:fldCharType="begin"/>
            </w:r>
            <w:r w:rsidR="0086478B">
              <w:rPr>
                <w:webHidden/>
              </w:rPr>
              <w:instrText xml:space="preserve"> PAGEREF _Toc51918690 \h </w:instrText>
            </w:r>
            <w:r w:rsidR="0086478B">
              <w:rPr>
                <w:webHidden/>
              </w:rPr>
            </w:r>
            <w:r w:rsidR="0086478B">
              <w:rPr>
                <w:webHidden/>
              </w:rPr>
              <w:fldChar w:fldCharType="separate"/>
            </w:r>
            <w:r w:rsidR="00914642">
              <w:rPr>
                <w:webHidden/>
              </w:rPr>
              <w:t>40</w:t>
            </w:r>
            <w:r w:rsidR="0086478B">
              <w:rPr>
                <w:webHidden/>
              </w:rPr>
              <w:fldChar w:fldCharType="end"/>
            </w:r>
          </w:hyperlink>
        </w:p>
        <w:p w14:paraId="5F0999CE" w14:textId="616984C5" w:rsidR="0086478B" w:rsidRDefault="004A7D79">
          <w:pPr>
            <w:pStyle w:val="TM2"/>
            <w:rPr>
              <w:bCs w:val="0"/>
              <w:sz w:val="22"/>
              <w:szCs w:val="22"/>
              <w:lang w:eastAsia="fr-FR"/>
            </w:rPr>
          </w:pPr>
          <w:hyperlink w:anchor="_Toc51918704" w:history="1">
            <w:r w:rsidR="0086478B" w:rsidRPr="00873678">
              <w:rPr>
                <w:rStyle w:val="Lienhypertexte"/>
              </w:rPr>
              <w:t>10.5.</w:t>
            </w:r>
            <w:r w:rsidR="0086478B">
              <w:rPr>
                <w:bCs w:val="0"/>
                <w:sz w:val="22"/>
                <w:szCs w:val="22"/>
                <w:lang w:eastAsia="fr-FR"/>
              </w:rPr>
              <w:tab/>
            </w:r>
            <w:r w:rsidR="0086478B" w:rsidRPr="00873678">
              <w:rPr>
                <w:rStyle w:val="Lienhypertexte"/>
              </w:rPr>
              <w:t>Table des médecins traitanTs des patients</w:t>
            </w:r>
            <w:r w:rsidR="0086478B">
              <w:rPr>
                <w:webHidden/>
              </w:rPr>
              <w:tab/>
            </w:r>
            <w:r w:rsidR="0086478B">
              <w:rPr>
                <w:webHidden/>
              </w:rPr>
              <w:fldChar w:fldCharType="begin"/>
            </w:r>
            <w:r w:rsidR="0086478B">
              <w:rPr>
                <w:webHidden/>
              </w:rPr>
              <w:instrText xml:space="preserve"> PAGEREF _Toc51918704 \h </w:instrText>
            </w:r>
            <w:r w:rsidR="0086478B">
              <w:rPr>
                <w:webHidden/>
              </w:rPr>
            </w:r>
            <w:r w:rsidR="0086478B">
              <w:rPr>
                <w:webHidden/>
              </w:rPr>
              <w:fldChar w:fldCharType="separate"/>
            </w:r>
            <w:r w:rsidR="00914642">
              <w:rPr>
                <w:webHidden/>
              </w:rPr>
              <w:t>40</w:t>
            </w:r>
            <w:r w:rsidR="0086478B">
              <w:rPr>
                <w:webHidden/>
              </w:rPr>
              <w:fldChar w:fldCharType="end"/>
            </w:r>
          </w:hyperlink>
        </w:p>
        <w:p w14:paraId="0E5E6AAD" w14:textId="2409B5E2" w:rsidR="0086478B" w:rsidRDefault="004A7D79">
          <w:pPr>
            <w:pStyle w:val="TM2"/>
            <w:rPr>
              <w:bCs w:val="0"/>
              <w:sz w:val="22"/>
              <w:szCs w:val="22"/>
              <w:lang w:eastAsia="fr-FR"/>
            </w:rPr>
          </w:pPr>
          <w:hyperlink w:anchor="_Toc51918705" w:history="1">
            <w:r w:rsidR="0086478B" w:rsidRPr="00873678">
              <w:rPr>
                <w:rStyle w:val="Lienhypertexte"/>
              </w:rPr>
              <w:t>10.6.</w:t>
            </w:r>
            <w:r w:rsidR="0086478B">
              <w:rPr>
                <w:bCs w:val="0"/>
                <w:sz w:val="22"/>
                <w:szCs w:val="22"/>
                <w:lang w:eastAsia="fr-FR"/>
              </w:rPr>
              <w:tab/>
            </w:r>
            <w:r w:rsidR="0086478B" w:rsidRPr="00873678">
              <w:rPr>
                <w:rStyle w:val="Lienhypertexte"/>
              </w:rPr>
              <w:t>Table des ALD prévalentes au 31/12/AAAA</w:t>
            </w:r>
            <w:r w:rsidR="0086478B">
              <w:rPr>
                <w:webHidden/>
              </w:rPr>
              <w:tab/>
            </w:r>
            <w:r w:rsidR="0086478B">
              <w:rPr>
                <w:webHidden/>
              </w:rPr>
              <w:fldChar w:fldCharType="begin"/>
            </w:r>
            <w:r w:rsidR="0086478B">
              <w:rPr>
                <w:webHidden/>
              </w:rPr>
              <w:instrText xml:space="preserve"> PAGEREF _Toc51918705 \h </w:instrText>
            </w:r>
            <w:r w:rsidR="0086478B">
              <w:rPr>
                <w:webHidden/>
              </w:rPr>
            </w:r>
            <w:r w:rsidR="0086478B">
              <w:rPr>
                <w:webHidden/>
              </w:rPr>
              <w:fldChar w:fldCharType="separate"/>
            </w:r>
            <w:r w:rsidR="00914642">
              <w:rPr>
                <w:webHidden/>
              </w:rPr>
              <w:t>40</w:t>
            </w:r>
            <w:r w:rsidR="0086478B">
              <w:rPr>
                <w:webHidden/>
              </w:rPr>
              <w:fldChar w:fldCharType="end"/>
            </w:r>
          </w:hyperlink>
        </w:p>
        <w:p w14:paraId="572F2578" w14:textId="6926A328" w:rsidR="0086478B" w:rsidRDefault="004A7D79">
          <w:pPr>
            <w:pStyle w:val="TM2"/>
            <w:rPr>
              <w:bCs w:val="0"/>
              <w:sz w:val="22"/>
              <w:szCs w:val="22"/>
              <w:lang w:eastAsia="fr-FR"/>
            </w:rPr>
          </w:pPr>
          <w:hyperlink w:anchor="_Toc51918706" w:history="1">
            <w:r w:rsidR="0086478B" w:rsidRPr="00873678">
              <w:rPr>
                <w:rStyle w:val="Lienhypertexte"/>
              </w:rPr>
              <w:t>10.7.</w:t>
            </w:r>
            <w:r w:rsidR="0086478B">
              <w:rPr>
                <w:bCs w:val="0"/>
                <w:sz w:val="22"/>
                <w:szCs w:val="22"/>
                <w:lang w:eastAsia="fr-FR"/>
              </w:rPr>
              <w:tab/>
            </w:r>
            <w:r w:rsidR="0086478B" w:rsidRPr="00873678">
              <w:rPr>
                <w:rStyle w:val="Lienhypertexte"/>
              </w:rPr>
              <w:t>Correspondance patient-medecin traitant</w:t>
            </w:r>
            <w:r w:rsidR="0086478B">
              <w:rPr>
                <w:webHidden/>
              </w:rPr>
              <w:tab/>
            </w:r>
            <w:r w:rsidR="0086478B">
              <w:rPr>
                <w:webHidden/>
              </w:rPr>
              <w:fldChar w:fldCharType="begin"/>
            </w:r>
            <w:r w:rsidR="0086478B">
              <w:rPr>
                <w:webHidden/>
              </w:rPr>
              <w:instrText xml:space="preserve"> PAGEREF _Toc51918706 \h </w:instrText>
            </w:r>
            <w:r w:rsidR="0086478B">
              <w:rPr>
                <w:webHidden/>
              </w:rPr>
            </w:r>
            <w:r w:rsidR="0086478B">
              <w:rPr>
                <w:webHidden/>
              </w:rPr>
              <w:fldChar w:fldCharType="separate"/>
            </w:r>
            <w:r w:rsidR="00914642">
              <w:rPr>
                <w:webHidden/>
              </w:rPr>
              <w:t>41</w:t>
            </w:r>
            <w:r w:rsidR="0086478B">
              <w:rPr>
                <w:webHidden/>
              </w:rPr>
              <w:fldChar w:fldCharType="end"/>
            </w:r>
          </w:hyperlink>
        </w:p>
        <w:p w14:paraId="46BD5664" w14:textId="70CA3482" w:rsidR="0086478B" w:rsidRDefault="004A7D79">
          <w:pPr>
            <w:pStyle w:val="TM1"/>
            <w:rPr>
              <w:rFonts w:asciiTheme="minorHAnsi" w:hAnsiTheme="minorHAnsi"/>
              <w:b w:val="0"/>
              <w:bCs w:val="0"/>
              <w:caps w:val="0"/>
              <w:sz w:val="22"/>
              <w:szCs w:val="22"/>
              <w:lang w:eastAsia="fr-FR"/>
            </w:rPr>
          </w:pPr>
          <w:hyperlink w:anchor="_Toc51918707" w:history="1">
            <w:r w:rsidR="0086478B" w:rsidRPr="00873678">
              <w:rPr>
                <w:rStyle w:val="Lienhypertexte"/>
              </w:rPr>
              <w:t>11.</w:t>
            </w:r>
            <w:r w:rsidR="0086478B">
              <w:rPr>
                <w:rFonts w:asciiTheme="minorHAnsi" w:hAnsiTheme="minorHAnsi"/>
                <w:b w:val="0"/>
                <w:bCs w:val="0"/>
                <w:caps w:val="0"/>
                <w:sz w:val="22"/>
                <w:szCs w:val="22"/>
                <w:lang w:eastAsia="fr-FR"/>
              </w:rPr>
              <w:tab/>
            </w:r>
            <w:r w:rsidR="0086478B" w:rsidRPr="00873678">
              <w:rPr>
                <w:rStyle w:val="Lienhypertexte"/>
              </w:rPr>
              <w:t>Le PMSI</w:t>
            </w:r>
            <w:r w:rsidR="0086478B">
              <w:rPr>
                <w:webHidden/>
              </w:rPr>
              <w:tab/>
            </w:r>
            <w:r w:rsidR="0086478B">
              <w:rPr>
                <w:webHidden/>
              </w:rPr>
              <w:fldChar w:fldCharType="begin"/>
            </w:r>
            <w:r w:rsidR="0086478B">
              <w:rPr>
                <w:webHidden/>
              </w:rPr>
              <w:instrText xml:space="preserve"> PAGEREF _Toc51918707 \h </w:instrText>
            </w:r>
            <w:r w:rsidR="0086478B">
              <w:rPr>
                <w:webHidden/>
              </w:rPr>
            </w:r>
            <w:r w:rsidR="0086478B">
              <w:rPr>
                <w:webHidden/>
              </w:rPr>
              <w:fldChar w:fldCharType="separate"/>
            </w:r>
            <w:r w:rsidR="00914642">
              <w:rPr>
                <w:webHidden/>
              </w:rPr>
              <w:t>42</w:t>
            </w:r>
            <w:r w:rsidR="0086478B">
              <w:rPr>
                <w:webHidden/>
              </w:rPr>
              <w:fldChar w:fldCharType="end"/>
            </w:r>
          </w:hyperlink>
        </w:p>
        <w:p w14:paraId="68A82673" w14:textId="68397466" w:rsidR="0086478B" w:rsidRDefault="004A7D79">
          <w:pPr>
            <w:pStyle w:val="TM2"/>
            <w:rPr>
              <w:bCs w:val="0"/>
              <w:sz w:val="22"/>
              <w:szCs w:val="22"/>
              <w:lang w:eastAsia="fr-FR"/>
            </w:rPr>
          </w:pPr>
          <w:hyperlink w:anchor="_Toc51918708" w:history="1">
            <w:r w:rsidR="0086478B" w:rsidRPr="00873678">
              <w:rPr>
                <w:rStyle w:val="Lienhypertexte"/>
              </w:rPr>
              <w:t>11.1.</w:t>
            </w:r>
            <w:r w:rsidR="0086478B">
              <w:rPr>
                <w:bCs w:val="0"/>
                <w:sz w:val="22"/>
                <w:szCs w:val="22"/>
                <w:lang w:eastAsia="fr-FR"/>
              </w:rPr>
              <w:tab/>
            </w:r>
            <w:r w:rsidR="0086478B" w:rsidRPr="00873678">
              <w:rPr>
                <w:rStyle w:val="Lienhypertexte"/>
              </w:rPr>
              <w:t>PMSI-MCO (Médecine, Chirurgie, Obstétrique et odontologie)</w:t>
            </w:r>
            <w:r w:rsidR="0086478B">
              <w:rPr>
                <w:webHidden/>
              </w:rPr>
              <w:tab/>
            </w:r>
            <w:r w:rsidR="0086478B">
              <w:rPr>
                <w:webHidden/>
              </w:rPr>
              <w:fldChar w:fldCharType="begin"/>
            </w:r>
            <w:r w:rsidR="0086478B">
              <w:rPr>
                <w:webHidden/>
              </w:rPr>
              <w:instrText xml:space="preserve"> PAGEREF _Toc51918708 \h </w:instrText>
            </w:r>
            <w:r w:rsidR="0086478B">
              <w:rPr>
                <w:webHidden/>
              </w:rPr>
            </w:r>
            <w:r w:rsidR="0086478B">
              <w:rPr>
                <w:webHidden/>
              </w:rPr>
              <w:fldChar w:fldCharType="separate"/>
            </w:r>
            <w:r w:rsidR="00914642">
              <w:rPr>
                <w:webHidden/>
              </w:rPr>
              <w:t>42</w:t>
            </w:r>
            <w:r w:rsidR="0086478B">
              <w:rPr>
                <w:webHidden/>
              </w:rPr>
              <w:fldChar w:fldCharType="end"/>
            </w:r>
          </w:hyperlink>
        </w:p>
        <w:p w14:paraId="15D7E7BE" w14:textId="71E7FAAC" w:rsidR="0086478B" w:rsidRDefault="004A7D79">
          <w:pPr>
            <w:pStyle w:val="TM2"/>
            <w:rPr>
              <w:bCs w:val="0"/>
              <w:sz w:val="22"/>
              <w:szCs w:val="22"/>
              <w:lang w:eastAsia="fr-FR"/>
            </w:rPr>
          </w:pPr>
          <w:hyperlink w:anchor="_Toc51918709" w:history="1">
            <w:r w:rsidR="0086478B" w:rsidRPr="00873678">
              <w:rPr>
                <w:rStyle w:val="Lienhypertexte"/>
              </w:rPr>
              <w:t>11.2.</w:t>
            </w:r>
            <w:r w:rsidR="0086478B">
              <w:rPr>
                <w:bCs w:val="0"/>
                <w:sz w:val="22"/>
                <w:szCs w:val="22"/>
                <w:lang w:eastAsia="fr-FR"/>
              </w:rPr>
              <w:tab/>
            </w:r>
            <w:r w:rsidR="0086478B" w:rsidRPr="00873678">
              <w:rPr>
                <w:rStyle w:val="Lienhypertexte"/>
              </w:rPr>
              <w:t>PMSI-SSR (Soins de Suite et Réadaptation)</w:t>
            </w:r>
            <w:r w:rsidR="0086478B">
              <w:rPr>
                <w:webHidden/>
              </w:rPr>
              <w:tab/>
            </w:r>
            <w:r w:rsidR="0086478B">
              <w:rPr>
                <w:webHidden/>
              </w:rPr>
              <w:fldChar w:fldCharType="begin"/>
            </w:r>
            <w:r w:rsidR="0086478B">
              <w:rPr>
                <w:webHidden/>
              </w:rPr>
              <w:instrText xml:space="preserve"> PAGEREF _Toc51918709 \h </w:instrText>
            </w:r>
            <w:r w:rsidR="0086478B">
              <w:rPr>
                <w:webHidden/>
              </w:rPr>
            </w:r>
            <w:r w:rsidR="0086478B">
              <w:rPr>
                <w:webHidden/>
              </w:rPr>
              <w:fldChar w:fldCharType="separate"/>
            </w:r>
            <w:r w:rsidR="00914642">
              <w:rPr>
                <w:webHidden/>
              </w:rPr>
              <w:t>44</w:t>
            </w:r>
            <w:r w:rsidR="0086478B">
              <w:rPr>
                <w:webHidden/>
              </w:rPr>
              <w:fldChar w:fldCharType="end"/>
            </w:r>
          </w:hyperlink>
        </w:p>
        <w:p w14:paraId="16E20EF6" w14:textId="7239AAFA" w:rsidR="0086478B" w:rsidRDefault="004A7D79">
          <w:pPr>
            <w:pStyle w:val="TM2"/>
            <w:rPr>
              <w:bCs w:val="0"/>
              <w:sz w:val="22"/>
              <w:szCs w:val="22"/>
              <w:lang w:eastAsia="fr-FR"/>
            </w:rPr>
          </w:pPr>
          <w:hyperlink w:anchor="_Toc51918710" w:history="1">
            <w:r w:rsidR="0086478B" w:rsidRPr="00873678">
              <w:rPr>
                <w:rStyle w:val="Lienhypertexte"/>
              </w:rPr>
              <w:t>11.3.</w:t>
            </w:r>
            <w:r w:rsidR="0086478B">
              <w:rPr>
                <w:bCs w:val="0"/>
                <w:sz w:val="22"/>
                <w:szCs w:val="22"/>
                <w:lang w:eastAsia="fr-FR"/>
              </w:rPr>
              <w:tab/>
            </w:r>
            <w:r w:rsidR="0086478B" w:rsidRPr="00873678">
              <w:rPr>
                <w:rStyle w:val="Lienhypertexte"/>
              </w:rPr>
              <w:t>PMSI-HAD (Hospitalisation à domicile)</w:t>
            </w:r>
            <w:r w:rsidR="0086478B">
              <w:rPr>
                <w:webHidden/>
              </w:rPr>
              <w:tab/>
            </w:r>
            <w:r w:rsidR="0086478B">
              <w:rPr>
                <w:webHidden/>
              </w:rPr>
              <w:fldChar w:fldCharType="begin"/>
            </w:r>
            <w:r w:rsidR="0086478B">
              <w:rPr>
                <w:webHidden/>
              </w:rPr>
              <w:instrText xml:space="preserve"> PAGEREF _Toc51918710 \h </w:instrText>
            </w:r>
            <w:r w:rsidR="0086478B">
              <w:rPr>
                <w:webHidden/>
              </w:rPr>
            </w:r>
            <w:r w:rsidR="0086478B">
              <w:rPr>
                <w:webHidden/>
              </w:rPr>
              <w:fldChar w:fldCharType="separate"/>
            </w:r>
            <w:r w:rsidR="00914642">
              <w:rPr>
                <w:webHidden/>
              </w:rPr>
              <w:t>44</w:t>
            </w:r>
            <w:r w:rsidR="0086478B">
              <w:rPr>
                <w:webHidden/>
              </w:rPr>
              <w:fldChar w:fldCharType="end"/>
            </w:r>
          </w:hyperlink>
        </w:p>
        <w:p w14:paraId="7964A9E9" w14:textId="0D7FDEDA" w:rsidR="0086478B" w:rsidRDefault="004A7D79">
          <w:pPr>
            <w:pStyle w:val="TM2"/>
            <w:rPr>
              <w:bCs w:val="0"/>
              <w:sz w:val="22"/>
              <w:szCs w:val="22"/>
              <w:lang w:eastAsia="fr-FR"/>
            </w:rPr>
          </w:pPr>
          <w:hyperlink w:anchor="_Toc51918711" w:history="1">
            <w:r w:rsidR="0086478B" w:rsidRPr="00873678">
              <w:rPr>
                <w:rStyle w:val="Lienhypertexte"/>
              </w:rPr>
              <w:t>11.4.</w:t>
            </w:r>
            <w:r w:rsidR="0086478B">
              <w:rPr>
                <w:bCs w:val="0"/>
                <w:sz w:val="22"/>
                <w:szCs w:val="22"/>
                <w:lang w:eastAsia="fr-FR"/>
              </w:rPr>
              <w:tab/>
            </w:r>
            <w:r w:rsidR="0086478B" w:rsidRPr="00873678">
              <w:rPr>
                <w:rStyle w:val="Lienhypertexte"/>
              </w:rPr>
              <w:t>RIM-P (Psychiatrie)</w:t>
            </w:r>
            <w:r w:rsidR="0086478B">
              <w:rPr>
                <w:webHidden/>
              </w:rPr>
              <w:tab/>
            </w:r>
            <w:r w:rsidR="0086478B">
              <w:rPr>
                <w:webHidden/>
              </w:rPr>
              <w:fldChar w:fldCharType="begin"/>
            </w:r>
            <w:r w:rsidR="0086478B">
              <w:rPr>
                <w:webHidden/>
              </w:rPr>
              <w:instrText xml:space="preserve"> PAGEREF _Toc51918711 \h </w:instrText>
            </w:r>
            <w:r w:rsidR="0086478B">
              <w:rPr>
                <w:webHidden/>
              </w:rPr>
            </w:r>
            <w:r w:rsidR="0086478B">
              <w:rPr>
                <w:webHidden/>
              </w:rPr>
              <w:fldChar w:fldCharType="separate"/>
            </w:r>
            <w:r w:rsidR="00914642">
              <w:rPr>
                <w:webHidden/>
              </w:rPr>
              <w:t>45</w:t>
            </w:r>
            <w:r w:rsidR="0086478B">
              <w:rPr>
                <w:webHidden/>
              </w:rPr>
              <w:fldChar w:fldCharType="end"/>
            </w:r>
          </w:hyperlink>
        </w:p>
        <w:p w14:paraId="25D758D7" w14:textId="56C78457" w:rsidR="0086478B" w:rsidRDefault="004A7D79">
          <w:pPr>
            <w:pStyle w:val="TM1"/>
            <w:rPr>
              <w:rFonts w:asciiTheme="minorHAnsi" w:hAnsiTheme="minorHAnsi"/>
              <w:b w:val="0"/>
              <w:bCs w:val="0"/>
              <w:caps w:val="0"/>
              <w:sz w:val="22"/>
              <w:szCs w:val="22"/>
              <w:lang w:eastAsia="fr-FR"/>
            </w:rPr>
          </w:pPr>
          <w:hyperlink w:anchor="_Toc51918720" w:history="1">
            <w:r w:rsidR="0086478B" w:rsidRPr="00873678">
              <w:rPr>
                <w:rStyle w:val="Lienhypertexte"/>
              </w:rPr>
              <w:t>12.</w:t>
            </w:r>
            <w:r w:rsidR="0086478B">
              <w:rPr>
                <w:rFonts w:asciiTheme="minorHAnsi" w:hAnsiTheme="minorHAnsi"/>
                <w:b w:val="0"/>
                <w:bCs w:val="0"/>
                <w:caps w:val="0"/>
                <w:sz w:val="22"/>
                <w:szCs w:val="22"/>
                <w:lang w:eastAsia="fr-FR"/>
              </w:rPr>
              <w:tab/>
            </w:r>
            <w:r w:rsidR="0086478B" w:rsidRPr="00873678">
              <w:rPr>
                <w:rStyle w:val="Lienhypertexte"/>
              </w:rPr>
              <w:t>Les causes medicales de deces</w:t>
            </w:r>
            <w:r w:rsidR="0086478B">
              <w:rPr>
                <w:webHidden/>
              </w:rPr>
              <w:tab/>
            </w:r>
            <w:r w:rsidR="0086478B">
              <w:rPr>
                <w:webHidden/>
              </w:rPr>
              <w:fldChar w:fldCharType="begin"/>
            </w:r>
            <w:r w:rsidR="0086478B">
              <w:rPr>
                <w:webHidden/>
              </w:rPr>
              <w:instrText xml:space="preserve"> PAGEREF _Toc51918720 \h </w:instrText>
            </w:r>
            <w:r w:rsidR="0086478B">
              <w:rPr>
                <w:webHidden/>
              </w:rPr>
            </w:r>
            <w:r w:rsidR="0086478B">
              <w:rPr>
                <w:webHidden/>
              </w:rPr>
              <w:fldChar w:fldCharType="separate"/>
            </w:r>
            <w:r w:rsidR="00914642">
              <w:rPr>
                <w:webHidden/>
              </w:rPr>
              <w:t>46</w:t>
            </w:r>
            <w:r w:rsidR="0086478B">
              <w:rPr>
                <w:webHidden/>
              </w:rPr>
              <w:fldChar w:fldCharType="end"/>
            </w:r>
          </w:hyperlink>
        </w:p>
        <w:p w14:paraId="5177FA0F" w14:textId="36C4FCEA" w:rsidR="0086478B" w:rsidRDefault="004A7D79">
          <w:pPr>
            <w:pStyle w:val="TM1"/>
            <w:rPr>
              <w:rFonts w:asciiTheme="minorHAnsi" w:hAnsiTheme="minorHAnsi"/>
              <w:b w:val="0"/>
              <w:bCs w:val="0"/>
              <w:caps w:val="0"/>
              <w:sz w:val="22"/>
              <w:szCs w:val="22"/>
              <w:lang w:eastAsia="fr-FR"/>
            </w:rPr>
          </w:pPr>
          <w:hyperlink w:anchor="_Toc51918730" w:history="1">
            <w:r w:rsidR="0086478B" w:rsidRPr="00873678">
              <w:rPr>
                <w:rStyle w:val="Lienhypertexte"/>
              </w:rPr>
              <w:t>13.</w:t>
            </w:r>
            <w:r w:rsidR="0086478B">
              <w:rPr>
                <w:rFonts w:asciiTheme="minorHAnsi" w:hAnsiTheme="minorHAnsi"/>
                <w:b w:val="0"/>
                <w:bCs w:val="0"/>
                <w:caps w:val="0"/>
                <w:sz w:val="22"/>
                <w:szCs w:val="22"/>
                <w:lang w:eastAsia="fr-FR"/>
              </w:rPr>
              <w:tab/>
            </w:r>
            <w:r w:rsidR="0086478B" w:rsidRPr="00873678">
              <w:rPr>
                <w:rStyle w:val="Lienhypertexte"/>
              </w:rPr>
              <w:t>references bibliographiques sur le SNDS</w:t>
            </w:r>
            <w:r w:rsidR="0086478B">
              <w:rPr>
                <w:webHidden/>
              </w:rPr>
              <w:tab/>
            </w:r>
            <w:r w:rsidR="0086478B">
              <w:rPr>
                <w:webHidden/>
              </w:rPr>
              <w:fldChar w:fldCharType="begin"/>
            </w:r>
            <w:r w:rsidR="0086478B">
              <w:rPr>
                <w:webHidden/>
              </w:rPr>
              <w:instrText xml:space="preserve"> PAGEREF _Toc51918730 \h </w:instrText>
            </w:r>
            <w:r w:rsidR="0086478B">
              <w:rPr>
                <w:webHidden/>
              </w:rPr>
            </w:r>
            <w:r w:rsidR="0086478B">
              <w:rPr>
                <w:webHidden/>
              </w:rPr>
              <w:fldChar w:fldCharType="separate"/>
            </w:r>
            <w:r w:rsidR="00914642">
              <w:rPr>
                <w:webHidden/>
              </w:rPr>
              <w:t>47</w:t>
            </w:r>
            <w:r w:rsidR="0086478B">
              <w:rPr>
                <w:webHidden/>
              </w:rPr>
              <w:fldChar w:fldCharType="end"/>
            </w:r>
          </w:hyperlink>
        </w:p>
        <w:p w14:paraId="02C0F602" w14:textId="094108F1" w:rsidR="0086478B" w:rsidRDefault="004A7D79">
          <w:pPr>
            <w:pStyle w:val="TM1"/>
            <w:rPr>
              <w:rFonts w:asciiTheme="minorHAnsi" w:hAnsiTheme="minorHAnsi"/>
              <w:b w:val="0"/>
              <w:bCs w:val="0"/>
              <w:caps w:val="0"/>
              <w:sz w:val="22"/>
              <w:szCs w:val="22"/>
              <w:lang w:eastAsia="fr-FR"/>
            </w:rPr>
          </w:pPr>
          <w:hyperlink w:anchor="_Toc51918731" w:history="1">
            <w:r w:rsidR="0086478B" w:rsidRPr="00873678">
              <w:rPr>
                <w:rStyle w:val="Lienhypertexte"/>
              </w:rPr>
              <w:t>ANNEXES</w:t>
            </w:r>
            <w:r w:rsidR="0086478B">
              <w:rPr>
                <w:webHidden/>
              </w:rPr>
              <w:tab/>
            </w:r>
            <w:r w:rsidR="0086478B">
              <w:rPr>
                <w:webHidden/>
              </w:rPr>
              <w:fldChar w:fldCharType="begin"/>
            </w:r>
            <w:r w:rsidR="0086478B">
              <w:rPr>
                <w:webHidden/>
              </w:rPr>
              <w:instrText xml:space="preserve"> PAGEREF _Toc51918731 \h </w:instrText>
            </w:r>
            <w:r w:rsidR="0086478B">
              <w:rPr>
                <w:webHidden/>
              </w:rPr>
            </w:r>
            <w:r w:rsidR="0086478B">
              <w:rPr>
                <w:webHidden/>
              </w:rPr>
              <w:fldChar w:fldCharType="separate"/>
            </w:r>
            <w:r w:rsidR="00914642">
              <w:rPr>
                <w:webHidden/>
              </w:rPr>
              <w:t>49</w:t>
            </w:r>
            <w:r w:rsidR="0086478B">
              <w:rPr>
                <w:webHidden/>
              </w:rPr>
              <w:fldChar w:fldCharType="end"/>
            </w:r>
          </w:hyperlink>
        </w:p>
        <w:p w14:paraId="3FAA5510" w14:textId="798D95CC" w:rsidR="0086478B" w:rsidRDefault="004A7D79">
          <w:pPr>
            <w:pStyle w:val="TM2"/>
            <w:rPr>
              <w:bCs w:val="0"/>
              <w:sz w:val="22"/>
              <w:szCs w:val="22"/>
              <w:lang w:eastAsia="fr-FR"/>
            </w:rPr>
          </w:pPr>
          <w:hyperlink w:anchor="_Toc51918732" w:history="1">
            <w:r w:rsidR="0086478B" w:rsidRPr="00873678">
              <w:rPr>
                <w:rStyle w:val="Lienhypertexte"/>
              </w:rPr>
              <w:t>Annexe 1 : Liste des régimes d’Assurance maladie</w:t>
            </w:r>
            <w:r w:rsidR="0086478B">
              <w:rPr>
                <w:webHidden/>
              </w:rPr>
              <w:tab/>
            </w:r>
            <w:r w:rsidR="0086478B">
              <w:rPr>
                <w:webHidden/>
              </w:rPr>
              <w:fldChar w:fldCharType="begin"/>
            </w:r>
            <w:r w:rsidR="0086478B">
              <w:rPr>
                <w:webHidden/>
              </w:rPr>
              <w:instrText xml:space="preserve"> PAGEREF _Toc51918732 \h </w:instrText>
            </w:r>
            <w:r w:rsidR="0086478B">
              <w:rPr>
                <w:webHidden/>
              </w:rPr>
            </w:r>
            <w:r w:rsidR="0086478B">
              <w:rPr>
                <w:webHidden/>
              </w:rPr>
              <w:fldChar w:fldCharType="separate"/>
            </w:r>
            <w:r w:rsidR="00914642">
              <w:rPr>
                <w:webHidden/>
              </w:rPr>
              <w:t>49</w:t>
            </w:r>
            <w:r w:rsidR="0086478B">
              <w:rPr>
                <w:webHidden/>
              </w:rPr>
              <w:fldChar w:fldCharType="end"/>
            </w:r>
          </w:hyperlink>
        </w:p>
        <w:p w14:paraId="048E1259" w14:textId="148D0CC2" w:rsidR="0086478B" w:rsidRDefault="004A7D79">
          <w:pPr>
            <w:pStyle w:val="TM2"/>
            <w:rPr>
              <w:bCs w:val="0"/>
              <w:sz w:val="22"/>
              <w:szCs w:val="22"/>
              <w:lang w:eastAsia="fr-FR"/>
            </w:rPr>
          </w:pPr>
          <w:hyperlink w:anchor="_Toc51918733" w:history="1">
            <w:r w:rsidR="0086478B" w:rsidRPr="00873678">
              <w:rPr>
                <w:rStyle w:val="Lienhypertexte"/>
              </w:rPr>
              <w:t>Annexe 2 : Complétude de la variable ben_nir_ano par régime et année</w:t>
            </w:r>
            <w:r w:rsidR="0086478B">
              <w:rPr>
                <w:webHidden/>
              </w:rPr>
              <w:tab/>
            </w:r>
            <w:r w:rsidR="0086478B">
              <w:rPr>
                <w:webHidden/>
              </w:rPr>
              <w:fldChar w:fldCharType="begin"/>
            </w:r>
            <w:r w:rsidR="0086478B">
              <w:rPr>
                <w:webHidden/>
              </w:rPr>
              <w:instrText xml:space="preserve"> PAGEREF _Toc51918733 \h </w:instrText>
            </w:r>
            <w:r w:rsidR="0086478B">
              <w:rPr>
                <w:webHidden/>
              </w:rPr>
            </w:r>
            <w:r w:rsidR="0086478B">
              <w:rPr>
                <w:webHidden/>
              </w:rPr>
              <w:fldChar w:fldCharType="separate"/>
            </w:r>
            <w:r w:rsidR="00914642">
              <w:rPr>
                <w:webHidden/>
              </w:rPr>
              <w:t>50</w:t>
            </w:r>
            <w:r w:rsidR="0086478B">
              <w:rPr>
                <w:webHidden/>
              </w:rPr>
              <w:fldChar w:fldCharType="end"/>
            </w:r>
          </w:hyperlink>
        </w:p>
        <w:p w14:paraId="5962880B" w14:textId="68F3943F" w:rsidR="0086478B" w:rsidRDefault="004A7D79">
          <w:pPr>
            <w:pStyle w:val="TM2"/>
            <w:rPr>
              <w:bCs w:val="0"/>
              <w:sz w:val="22"/>
              <w:szCs w:val="22"/>
              <w:lang w:eastAsia="fr-FR"/>
            </w:rPr>
          </w:pPr>
          <w:hyperlink w:anchor="_Toc51918734" w:history="1">
            <w:r w:rsidR="0086478B" w:rsidRPr="00873678">
              <w:rPr>
                <w:rStyle w:val="Lienhypertexte"/>
              </w:rPr>
              <w:t>Annexe 3 : Macro SAS pour le comptage des doublons</w:t>
            </w:r>
            <w:r w:rsidR="0086478B">
              <w:rPr>
                <w:webHidden/>
              </w:rPr>
              <w:tab/>
            </w:r>
            <w:r w:rsidR="0086478B">
              <w:rPr>
                <w:webHidden/>
              </w:rPr>
              <w:fldChar w:fldCharType="begin"/>
            </w:r>
            <w:r w:rsidR="0086478B">
              <w:rPr>
                <w:webHidden/>
              </w:rPr>
              <w:instrText xml:space="preserve"> PAGEREF _Toc51918734 \h </w:instrText>
            </w:r>
            <w:r w:rsidR="0086478B">
              <w:rPr>
                <w:webHidden/>
              </w:rPr>
            </w:r>
            <w:r w:rsidR="0086478B">
              <w:rPr>
                <w:webHidden/>
              </w:rPr>
              <w:fldChar w:fldCharType="separate"/>
            </w:r>
            <w:r w:rsidR="00914642">
              <w:rPr>
                <w:webHidden/>
              </w:rPr>
              <w:t>51</w:t>
            </w:r>
            <w:r w:rsidR="0086478B">
              <w:rPr>
                <w:webHidden/>
              </w:rPr>
              <w:fldChar w:fldCharType="end"/>
            </w:r>
          </w:hyperlink>
        </w:p>
        <w:p w14:paraId="3409F22D" w14:textId="69FFEFE3" w:rsidR="0086478B" w:rsidRDefault="004A7D79">
          <w:pPr>
            <w:pStyle w:val="TM2"/>
            <w:rPr>
              <w:bCs w:val="0"/>
              <w:sz w:val="22"/>
              <w:szCs w:val="22"/>
              <w:lang w:eastAsia="fr-FR"/>
            </w:rPr>
          </w:pPr>
          <w:hyperlink w:anchor="_Toc51918735" w:history="1">
            <w:r w:rsidR="0086478B" w:rsidRPr="00873678">
              <w:rPr>
                <w:rStyle w:val="Lienhypertexte"/>
              </w:rPr>
              <w:t>Annexe 4 : Evolution du nombre de prestations par régime de 2006 à 2017</w:t>
            </w:r>
            <w:r w:rsidR="0086478B">
              <w:rPr>
                <w:webHidden/>
              </w:rPr>
              <w:tab/>
            </w:r>
            <w:r w:rsidR="0086478B">
              <w:rPr>
                <w:webHidden/>
              </w:rPr>
              <w:fldChar w:fldCharType="begin"/>
            </w:r>
            <w:r w:rsidR="0086478B">
              <w:rPr>
                <w:webHidden/>
              </w:rPr>
              <w:instrText xml:space="preserve"> PAGEREF _Toc51918735 \h </w:instrText>
            </w:r>
            <w:r w:rsidR="0086478B">
              <w:rPr>
                <w:webHidden/>
              </w:rPr>
            </w:r>
            <w:r w:rsidR="0086478B">
              <w:rPr>
                <w:webHidden/>
              </w:rPr>
              <w:fldChar w:fldCharType="separate"/>
            </w:r>
            <w:r w:rsidR="00914642">
              <w:rPr>
                <w:webHidden/>
              </w:rPr>
              <w:t>53</w:t>
            </w:r>
            <w:r w:rsidR="0086478B">
              <w:rPr>
                <w:webHidden/>
              </w:rPr>
              <w:fldChar w:fldCharType="end"/>
            </w:r>
          </w:hyperlink>
        </w:p>
        <w:p w14:paraId="7C9C7C90" w14:textId="733B982C" w:rsidR="0086478B" w:rsidRDefault="004A7D79">
          <w:pPr>
            <w:pStyle w:val="TM2"/>
            <w:rPr>
              <w:bCs w:val="0"/>
              <w:sz w:val="22"/>
              <w:szCs w:val="22"/>
              <w:lang w:eastAsia="fr-FR"/>
            </w:rPr>
          </w:pPr>
          <w:hyperlink w:anchor="_Toc51918736" w:history="1">
            <w:r w:rsidR="0086478B" w:rsidRPr="00873678">
              <w:rPr>
                <w:rStyle w:val="Lienhypertexte"/>
              </w:rPr>
              <w:t>Annexe 5 : Evolution du nombre de bénéficiaires par régime de 2006 à 2017</w:t>
            </w:r>
            <w:r w:rsidR="0086478B">
              <w:rPr>
                <w:webHidden/>
              </w:rPr>
              <w:tab/>
            </w:r>
            <w:r w:rsidR="0086478B">
              <w:rPr>
                <w:webHidden/>
              </w:rPr>
              <w:fldChar w:fldCharType="begin"/>
            </w:r>
            <w:r w:rsidR="0086478B">
              <w:rPr>
                <w:webHidden/>
              </w:rPr>
              <w:instrText xml:space="preserve"> PAGEREF _Toc51918736 \h </w:instrText>
            </w:r>
            <w:r w:rsidR="0086478B">
              <w:rPr>
                <w:webHidden/>
              </w:rPr>
            </w:r>
            <w:r w:rsidR="0086478B">
              <w:rPr>
                <w:webHidden/>
              </w:rPr>
              <w:fldChar w:fldCharType="separate"/>
            </w:r>
            <w:r w:rsidR="00914642">
              <w:rPr>
                <w:webHidden/>
              </w:rPr>
              <w:t>55</w:t>
            </w:r>
            <w:r w:rsidR="0086478B">
              <w:rPr>
                <w:webHidden/>
              </w:rPr>
              <w:fldChar w:fldCharType="end"/>
            </w:r>
          </w:hyperlink>
        </w:p>
        <w:p w14:paraId="1A63A6D0" w14:textId="378E782C" w:rsidR="0086478B" w:rsidRDefault="004A7D79">
          <w:pPr>
            <w:pStyle w:val="TM2"/>
            <w:rPr>
              <w:bCs w:val="0"/>
              <w:sz w:val="22"/>
              <w:szCs w:val="22"/>
              <w:lang w:eastAsia="fr-FR"/>
            </w:rPr>
          </w:pPr>
          <w:hyperlink w:anchor="_Toc51918737" w:history="1">
            <w:r w:rsidR="0086478B" w:rsidRPr="00873678">
              <w:rPr>
                <w:rStyle w:val="Lienhypertexte"/>
              </w:rPr>
              <w:t>Annexe 6 : Evolution du nombre de décès par régime de 2005 à 2017</w:t>
            </w:r>
            <w:r w:rsidR="0086478B">
              <w:rPr>
                <w:webHidden/>
              </w:rPr>
              <w:tab/>
            </w:r>
            <w:r w:rsidR="0086478B">
              <w:rPr>
                <w:webHidden/>
              </w:rPr>
              <w:fldChar w:fldCharType="begin"/>
            </w:r>
            <w:r w:rsidR="0086478B">
              <w:rPr>
                <w:webHidden/>
              </w:rPr>
              <w:instrText xml:space="preserve"> PAGEREF _Toc51918737 \h </w:instrText>
            </w:r>
            <w:r w:rsidR="0086478B">
              <w:rPr>
                <w:webHidden/>
              </w:rPr>
            </w:r>
            <w:r w:rsidR="0086478B">
              <w:rPr>
                <w:webHidden/>
              </w:rPr>
              <w:fldChar w:fldCharType="separate"/>
            </w:r>
            <w:r w:rsidR="00914642">
              <w:rPr>
                <w:webHidden/>
              </w:rPr>
              <w:t>57</w:t>
            </w:r>
            <w:r w:rsidR="0086478B">
              <w:rPr>
                <w:webHidden/>
              </w:rPr>
              <w:fldChar w:fldCharType="end"/>
            </w:r>
          </w:hyperlink>
        </w:p>
        <w:p w14:paraId="7C032ED5" w14:textId="28D89C70" w:rsidR="0086478B" w:rsidRDefault="004A7D79">
          <w:pPr>
            <w:pStyle w:val="TM2"/>
            <w:rPr>
              <w:bCs w:val="0"/>
              <w:sz w:val="22"/>
              <w:szCs w:val="22"/>
              <w:lang w:eastAsia="fr-FR"/>
            </w:rPr>
          </w:pPr>
          <w:hyperlink w:anchor="_Toc51918738" w:history="1">
            <w:r w:rsidR="0086478B" w:rsidRPr="00873678">
              <w:rPr>
                <w:rStyle w:val="Lienhypertexte"/>
              </w:rPr>
              <w:t>Annexe 7 : Couverture maladie universelle complémentaire (CMU-C)</w:t>
            </w:r>
            <w:r w:rsidR="0086478B">
              <w:rPr>
                <w:webHidden/>
              </w:rPr>
              <w:tab/>
            </w:r>
            <w:r w:rsidR="0086478B">
              <w:rPr>
                <w:webHidden/>
              </w:rPr>
              <w:fldChar w:fldCharType="begin"/>
            </w:r>
            <w:r w:rsidR="0086478B">
              <w:rPr>
                <w:webHidden/>
              </w:rPr>
              <w:instrText xml:space="preserve"> PAGEREF _Toc51918738 \h </w:instrText>
            </w:r>
            <w:r w:rsidR="0086478B">
              <w:rPr>
                <w:webHidden/>
              </w:rPr>
            </w:r>
            <w:r w:rsidR="0086478B">
              <w:rPr>
                <w:webHidden/>
              </w:rPr>
              <w:fldChar w:fldCharType="separate"/>
            </w:r>
            <w:r w:rsidR="00914642">
              <w:rPr>
                <w:webHidden/>
              </w:rPr>
              <w:t>59</w:t>
            </w:r>
            <w:r w:rsidR="0086478B">
              <w:rPr>
                <w:webHidden/>
              </w:rPr>
              <w:fldChar w:fldCharType="end"/>
            </w:r>
          </w:hyperlink>
        </w:p>
        <w:p w14:paraId="2128A734" w14:textId="3B99E971" w:rsidR="0086478B" w:rsidRDefault="004A7D79">
          <w:pPr>
            <w:pStyle w:val="TM2"/>
            <w:rPr>
              <w:bCs w:val="0"/>
              <w:sz w:val="22"/>
              <w:szCs w:val="22"/>
              <w:lang w:eastAsia="fr-FR"/>
            </w:rPr>
          </w:pPr>
          <w:hyperlink w:anchor="_Toc51918739" w:history="1">
            <w:r w:rsidR="0086478B" w:rsidRPr="00873678">
              <w:rPr>
                <w:rStyle w:val="Lienhypertexte"/>
              </w:rPr>
              <w:t>Annexe 8 : Caisse d’affiliation et département de résidence</w:t>
            </w:r>
            <w:r w:rsidR="0086478B">
              <w:rPr>
                <w:webHidden/>
              </w:rPr>
              <w:tab/>
            </w:r>
            <w:r w:rsidR="0086478B">
              <w:rPr>
                <w:webHidden/>
              </w:rPr>
              <w:fldChar w:fldCharType="begin"/>
            </w:r>
            <w:r w:rsidR="0086478B">
              <w:rPr>
                <w:webHidden/>
              </w:rPr>
              <w:instrText xml:space="preserve"> PAGEREF _Toc51918739 \h </w:instrText>
            </w:r>
            <w:r w:rsidR="0086478B">
              <w:rPr>
                <w:webHidden/>
              </w:rPr>
            </w:r>
            <w:r w:rsidR="0086478B">
              <w:rPr>
                <w:webHidden/>
              </w:rPr>
              <w:fldChar w:fldCharType="separate"/>
            </w:r>
            <w:r w:rsidR="00914642">
              <w:rPr>
                <w:webHidden/>
              </w:rPr>
              <w:t>60</w:t>
            </w:r>
            <w:r w:rsidR="0086478B">
              <w:rPr>
                <w:webHidden/>
              </w:rPr>
              <w:fldChar w:fldCharType="end"/>
            </w:r>
          </w:hyperlink>
        </w:p>
        <w:p w14:paraId="2FA33941" w14:textId="221AF1B2" w:rsidR="0086478B" w:rsidRDefault="004A7D79">
          <w:pPr>
            <w:pStyle w:val="TM2"/>
            <w:rPr>
              <w:bCs w:val="0"/>
              <w:sz w:val="22"/>
              <w:szCs w:val="22"/>
              <w:lang w:eastAsia="fr-FR"/>
            </w:rPr>
          </w:pPr>
          <w:hyperlink w:anchor="_Toc51918740" w:history="1">
            <w:r w:rsidR="0086478B" w:rsidRPr="00873678">
              <w:rPr>
                <w:rStyle w:val="Lienhypertexte"/>
              </w:rPr>
              <w:t>Annexe 9 : Actes médicaux réalisés en ville, en hopitaux privés ou en activité externe des hopitaux publics : où les rechercher ?</w:t>
            </w:r>
            <w:r w:rsidR="0086478B">
              <w:rPr>
                <w:webHidden/>
              </w:rPr>
              <w:tab/>
            </w:r>
            <w:r w:rsidR="0086478B">
              <w:rPr>
                <w:webHidden/>
              </w:rPr>
              <w:fldChar w:fldCharType="begin"/>
            </w:r>
            <w:r w:rsidR="0086478B">
              <w:rPr>
                <w:webHidden/>
              </w:rPr>
              <w:instrText xml:space="preserve"> PAGEREF _Toc51918740 \h </w:instrText>
            </w:r>
            <w:r w:rsidR="0086478B">
              <w:rPr>
                <w:webHidden/>
              </w:rPr>
            </w:r>
            <w:r w:rsidR="0086478B">
              <w:rPr>
                <w:webHidden/>
              </w:rPr>
              <w:fldChar w:fldCharType="separate"/>
            </w:r>
            <w:r w:rsidR="00914642">
              <w:rPr>
                <w:webHidden/>
              </w:rPr>
              <w:t>61</w:t>
            </w:r>
            <w:r w:rsidR="0086478B">
              <w:rPr>
                <w:webHidden/>
              </w:rPr>
              <w:fldChar w:fldCharType="end"/>
            </w:r>
          </w:hyperlink>
        </w:p>
        <w:p w14:paraId="23D83168" w14:textId="4D0A34DA" w:rsidR="0086478B" w:rsidRDefault="004A7D79">
          <w:pPr>
            <w:pStyle w:val="TM2"/>
            <w:rPr>
              <w:bCs w:val="0"/>
              <w:sz w:val="22"/>
              <w:szCs w:val="22"/>
              <w:lang w:eastAsia="fr-FR"/>
            </w:rPr>
          </w:pPr>
          <w:hyperlink w:anchor="_Toc51918741" w:history="1">
            <w:r w:rsidR="0086478B" w:rsidRPr="00873678">
              <w:rPr>
                <w:rStyle w:val="Lienhypertexte"/>
              </w:rPr>
              <w:t>Annexe 10 : Exemple de prestations avec une  majoration ou  complément</w:t>
            </w:r>
            <w:r w:rsidR="0086478B">
              <w:rPr>
                <w:webHidden/>
              </w:rPr>
              <w:tab/>
            </w:r>
            <w:r w:rsidR="0086478B">
              <w:rPr>
                <w:webHidden/>
              </w:rPr>
              <w:fldChar w:fldCharType="begin"/>
            </w:r>
            <w:r w:rsidR="0086478B">
              <w:rPr>
                <w:webHidden/>
              </w:rPr>
              <w:instrText xml:space="preserve"> PAGEREF _Toc51918741 \h </w:instrText>
            </w:r>
            <w:r w:rsidR="0086478B">
              <w:rPr>
                <w:webHidden/>
              </w:rPr>
            </w:r>
            <w:r w:rsidR="0086478B">
              <w:rPr>
                <w:webHidden/>
              </w:rPr>
              <w:fldChar w:fldCharType="separate"/>
            </w:r>
            <w:r w:rsidR="00914642">
              <w:rPr>
                <w:webHidden/>
              </w:rPr>
              <w:t>62</w:t>
            </w:r>
            <w:r w:rsidR="0086478B">
              <w:rPr>
                <w:webHidden/>
              </w:rPr>
              <w:fldChar w:fldCharType="end"/>
            </w:r>
          </w:hyperlink>
        </w:p>
        <w:p w14:paraId="37EC1E80" w14:textId="0BB6E739" w:rsidR="0086478B" w:rsidRDefault="004A7D79">
          <w:pPr>
            <w:pStyle w:val="TM2"/>
            <w:rPr>
              <w:bCs w:val="0"/>
              <w:sz w:val="22"/>
              <w:szCs w:val="22"/>
              <w:lang w:eastAsia="fr-FR"/>
            </w:rPr>
          </w:pPr>
          <w:hyperlink w:anchor="_Toc51918742" w:history="1">
            <w:r w:rsidR="0086478B" w:rsidRPr="00873678">
              <w:rPr>
                <w:rStyle w:val="Lienhypertexte"/>
              </w:rPr>
              <w:t>Annexe 11 : Echanges relatifs aux codes UCD sur le forum (aout 2016)</w:t>
            </w:r>
            <w:r w:rsidR="0086478B">
              <w:rPr>
                <w:webHidden/>
              </w:rPr>
              <w:tab/>
            </w:r>
            <w:r w:rsidR="0086478B">
              <w:rPr>
                <w:webHidden/>
              </w:rPr>
              <w:fldChar w:fldCharType="begin"/>
            </w:r>
            <w:r w:rsidR="0086478B">
              <w:rPr>
                <w:webHidden/>
              </w:rPr>
              <w:instrText xml:space="preserve"> PAGEREF _Toc51918742 \h </w:instrText>
            </w:r>
            <w:r w:rsidR="0086478B">
              <w:rPr>
                <w:webHidden/>
              </w:rPr>
            </w:r>
            <w:r w:rsidR="0086478B">
              <w:rPr>
                <w:webHidden/>
              </w:rPr>
              <w:fldChar w:fldCharType="separate"/>
            </w:r>
            <w:r w:rsidR="00914642">
              <w:rPr>
                <w:webHidden/>
              </w:rPr>
              <w:t>63</w:t>
            </w:r>
            <w:r w:rsidR="0086478B">
              <w:rPr>
                <w:webHidden/>
              </w:rPr>
              <w:fldChar w:fldCharType="end"/>
            </w:r>
          </w:hyperlink>
        </w:p>
        <w:p w14:paraId="785AE56B" w14:textId="2F02EC48" w:rsidR="0086478B" w:rsidRDefault="004A7D79">
          <w:pPr>
            <w:pStyle w:val="TM2"/>
            <w:rPr>
              <w:bCs w:val="0"/>
              <w:sz w:val="22"/>
              <w:szCs w:val="22"/>
              <w:lang w:eastAsia="fr-FR"/>
            </w:rPr>
          </w:pPr>
          <w:hyperlink w:anchor="_Toc51918743" w:history="1">
            <w:r w:rsidR="0086478B" w:rsidRPr="00873678">
              <w:rPr>
                <w:rStyle w:val="Lienhypertexte"/>
              </w:rPr>
              <w:t>Annexe 12 : Taux de codes retour en erreur de 2005 à 2017 dans le PMSI</w:t>
            </w:r>
            <w:r w:rsidR="0086478B">
              <w:rPr>
                <w:webHidden/>
              </w:rPr>
              <w:tab/>
            </w:r>
            <w:r w:rsidR="0086478B">
              <w:rPr>
                <w:webHidden/>
              </w:rPr>
              <w:fldChar w:fldCharType="begin"/>
            </w:r>
            <w:r w:rsidR="0086478B">
              <w:rPr>
                <w:webHidden/>
              </w:rPr>
              <w:instrText xml:space="preserve"> PAGEREF _Toc51918743 \h </w:instrText>
            </w:r>
            <w:r w:rsidR="0086478B">
              <w:rPr>
                <w:webHidden/>
              </w:rPr>
            </w:r>
            <w:r w:rsidR="0086478B">
              <w:rPr>
                <w:webHidden/>
              </w:rPr>
              <w:fldChar w:fldCharType="separate"/>
            </w:r>
            <w:r w:rsidR="00914642">
              <w:rPr>
                <w:webHidden/>
              </w:rPr>
              <w:t>64</w:t>
            </w:r>
            <w:r w:rsidR="0086478B">
              <w:rPr>
                <w:webHidden/>
              </w:rPr>
              <w:fldChar w:fldCharType="end"/>
            </w:r>
          </w:hyperlink>
        </w:p>
        <w:p w14:paraId="522040AB" w14:textId="15A8DA2F" w:rsidR="0086478B" w:rsidRDefault="004A7D79">
          <w:pPr>
            <w:pStyle w:val="TM2"/>
            <w:rPr>
              <w:bCs w:val="0"/>
              <w:sz w:val="22"/>
              <w:szCs w:val="22"/>
              <w:lang w:eastAsia="fr-FR"/>
            </w:rPr>
          </w:pPr>
          <w:hyperlink w:anchor="_Toc51918744" w:history="1">
            <w:r w:rsidR="0086478B" w:rsidRPr="00873678">
              <w:rPr>
                <w:rStyle w:val="Lienhypertexte"/>
              </w:rPr>
              <w:t>Annexe 13 : Schema de l’architecture du PMSI-MCO</w:t>
            </w:r>
            <w:r w:rsidR="0086478B">
              <w:rPr>
                <w:webHidden/>
              </w:rPr>
              <w:tab/>
            </w:r>
            <w:r w:rsidR="0086478B">
              <w:rPr>
                <w:webHidden/>
              </w:rPr>
              <w:fldChar w:fldCharType="begin"/>
            </w:r>
            <w:r w:rsidR="0086478B">
              <w:rPr>
                <w:webHidden/>
              </w:rPr>
              <w:instrText xml:space="preserve"> PAGEREF _Toc51918744 \h </w:instrText>
            </w:r>
            <w:r w:rsidR="0086478B">
              <w:rPr>
                <w:webHidden/>
              </w:rPr>
            </w:r>
            <w:r w:rsidR="0086478B">
              <w:rPr>
                <w:webHidden/>
              </w:rPr>
              <w:fldChar w:fldCharType="separate"/>
            </w:r>
            <w:r w:rsidR="00914642">
              <w:rPr>
                <w:webHidden/>
              </w:rPr>
              <w:t>66</w:t>
            </w:r>
            <w:r w:rsidR="0086478B">
              <w:rPr>
                <w:webHidden/>
              </w:rPr>
              <w:fldChar w:fldCharType="end"/>
            </w:r>
          </w:hyperlink>
        </w:p>
        <w:p w14:paraId="3A5DB145" w14:textId="30EFF86C" w:rsidR="0086478B" w:rsidRDefault="004A7D79">
          <w:pPr>
            <w:pStyle w:val="TM2"/>
            <w:rPr>
              <w:bCs w:val="0"/>
              <w:sz w:val="22"/>
              <w:szCs w:val="22"/>
              <w:lang w:eastAsia="fr-FR"/>
            </w:rPr>
          </w:pPr>
          <w:hyperlink w:anchor="_Toc51918745" w:history="1">
            <w:r w:rsidR="0086478B" w:rsidRPr="00873678">
              <w:rPr>
                <w:rStyle w:val="Lienhypertexte"/>
              </w:rPr>
              <w:t>Annexe 14 : qualité des variables ben_res_dpt et ben_res_com de ir_ben_r</w:t>
            </w:r>
            <w:r w:rsidR="0086478B">
              <w:rPr>
                <w:webHidden/>
              </w:rPr>
              <w:tab/>
            </w:r>
            <w:r w:rsidR="0086478B">
              <w:rPr>
                <w:webHidden/>
              </w:rPr>
              <w:fldChar w:fldCharType="begin"/>
            </w:r>
            <w:r w:rsidR="0086478B">
              <w:rPr>
                <w:webHidden/>
              </w:rPr>
              <w:instrText xml:space="preserve"> PAGEREF _Toc51918745 \h </w:instrText>
            </w:r>
            <w:r w:rsidR="0086478B">
              <w:rPr>
                <w:webHidden/>
              </w:rPr>
            </w:r>
            <w:r w:rsidR="0086478B">
              <w:rPr>
                <w:webHidden/>
              </w:rPr>
              <w:fldChar w:fldCharType="separate"/>
            </w:r>
            <w:r w:rsidR="00914642">
              <w:rPr>
                <w:webHidden/>
              </w:rPr>
              <w:t>68</w:t>
            </w:r>
            <w:r w:rsidR="0086478B">
              <w:rPr>
                <w:webHidden/>
              </w:rPr>
              <w:fldChar w:fldCharType="end"/>
            </w:r>
          </w:hyperlink>
        </w:p>
        <w:p w14:paraId="3766730B" w14:textId="5E5A76C7" w:rsidR="0086478B" w:rsidRDefault="004A7D79">
          <w:pPr>
            <w:pStyle w:val="TM2"/>
            <w:rPr>
              <w:bCs w:val="0"/>
              <w:sz w:val="22"/>
              <w:szCs w:val="22"/>
              <w:lang w:eastAsia="fr-FR"/>
            </w:rPr>
          </w:pPr>
          <w:hyperlink w:anchor="_Toc51918746" w:history="1">
            <w:r w:rsidR="0086478B" w:rsidRPr="00873678">
              <w:rPr>
                <w:rStyle w:val="Lienhypertexte"/>
              </w:rPr>
              <w:t>Annexe 15 : SLM 617 : Département de résidence</w:t>
            </w:r>
            <w:r w:rsidR="0086478B">
              <w:rPr>
                <w:webHidden/>
              </w:rPr>
              <w:tab/>
            </w:r>
            <w:r w:rsidR="0086478B">
              <w:rPr>
                <w:webHidden/>
              </w:rPr>
              <w:fldChar w:fldCharType="begin"/>
            </w:r>
            <w:r w:rsidR="0086478B">
              <w:rPr>
                <w:webHidden/>
              </w:rPr>
              <w:instrText xml:space="preserve"> PAGEREF _Toc51918746 \h </w:instrText>
            </w:r>
            <w:r w:rsidR="0086478B">
              <w:rPr>
                <w:webHidden/>
              </w:rPr>
            </w:r>
            <w:r w:rsidR="0086478B">
              <w:rPr>
                <w:webHidden/>
              </w:rPr>
              <w:fldChar w:fldCharType="separate"/>
            </w:r>
            <w:r w:rsidR="00914642">
              <w:rPr>
                <w:webHidden/>
              </w:rPr>
              <w:t>72</w:t>
            </w:r>
            <w:r w:rsidR="0086478B">
              <w:rPr>
                <w:webHidden/>
              </w:rPr>
              <w:fldChar w:fldCharType="end"/>
            </w:r>
          </w:hyperlink>
        </w:p>
        <w:p w14:paraId="5F733883" w14:textId="77777777" w:rsidR="00FC2822" w:rsidRDefault="00513E02" w:rsidP="00FC2822">
          <w:pPr>
            <w:ind w:left="0"/>
          </w:pPr>
          <w:r>
            <w:rPr>
              <w:b/>
              <w:bCs/>
            </w:rPr>
            <w:lastRenderedPageBreak/>
            <w:fldChar w:fldCharType="end"/>
          </w:r>
        </w:p>
      </w:sdtContent>
    </w:sdt>
    <w:bookmarkStart w:id="1" w:name="_Introduction" w:displacedByCustomXml="prev"/>
    <w:bookmarkEnd w:id="1" w:displacedByCustomXml="prev"/>
    <w:p w14:paraId="7BC6C1E6" w14:textId="777505FA" w:rsidR="00EE2AA4" w:rsidRPr="0013449B" w:rsidRDefault="00EE2AA4" w:rsidP="0037396A">
      <w:pPr>
        <w:pStyle w:val="Titre1"/>
        <w:numPr>
          <w:ilvl w:val="0"/>
          <w:numId w:val="30"/>
        </w:numPr>
      </w:pPr>
      <w:bookmarkStart w:id="2" w:name="_Toc51918613"/>
      <w:r w:rsidRPr="0013449B">
        <w:t>Introduction</w:t>
      </w:r>
      <w:bookmarkEnd w:id="2"/>
    </w:p>
    <w:p w14:paraId="33ACF81B" w14:textId="781F72A9" w:rsidR="003F6F14" w:rsidRPr="003F6F14" w:rsidRDefault="003F6F14" w:rsidP="003F6F14">
      <w:r w:rsidRPr="003F6F14">
        <w:rPr>
          <w:bCs/>
        </w:rPr>
        <w:t xml:space="preserve">La </w:t>
      </w:r>
      <w:hyperlink r:id="rId12" w:history="1">
        <w:r w:rsidR="00F77738" w:rsidRPr="001510B1">
          <w:rPr>
            <w:rStyle w:val="Lienhypertexte"/>
            <w:bCs/>
          </w:rPr>
          <w:t>loi de modernisation de notre système de santé du 26 janvier 2016</w:t>
        </w:r>
      </w:hyperlink>
      <w:r w:rsidRPr="003F6F14">
        <w:rPr>
          <w:bCs/>
        </w:rPr>
        <w:t xml:space="preserve"> a acté la cr</w:t>
      </w:r>
      <w:r w:rsidR="008D72F9">
        <w:rPr>
          <w:bCs/>
        </w:rPr>
        <w:t>éation du Système National des D</w:t>
      </w:r>
      <w:r w:rsidRPr="003F6F14">
        <w:rPr>
          <w:bCs/>
        </w:rPr>
        <w:t xml:space="preserve">onnées de Santé (SNDS) et posé les conditions de son utilisation. Le </w:t>
      </w:r>
      <w:hyperlink r:id="rId13" w:history="1">
        <w:r w:rsidRPr="001510B1">
          <w:rPr>
            <w:rStyle w:val="Lienhypertexte"/>
            <w:bCs/>
          </w:rPr>
          <w:t>décret du 26 décembre 2016</w:t>
        </w:r>
      </w:hyperlink>
      <w:r w:rsidRPr="003F6F14">
        <w:rPr>
          <w:bCs/>
        </w:rPr>
        <w:t xml:space="preserve"> en a fixé les </w:t>
      </w:r>
      <w:r w:rsidRPr="003F6F14">
        <w:t>modalité</w:t>
      </w:r>
      <w:r w:rsidR="008D72F9">
        <w:t>s</w:t>
      </w:r>
      <w:r w:rsidRPr="003F6F14">
        <w:t xml:space="preserve"> de mise en œuvre entrée</w:t>
      </w:r>
      <w:r w:rsidR="008D72F9">
        <w:t>s</w:t>
      </w:r>
      <w:r w:rsidRPr="003F6F14">
        <w:t xml:space="preserve"> en vigueur au 1</w:t>
      </w:r>
      <w:r w:rsidRPr="003F6F14">
        <w:rPr>
          <w:vertAlign w:val="superscript"/>
        </w:rPr>
        <w:t>er</w:t>
      </w:r>
      <w:r w:rsidRPr="003F6F14">
        <w:t xml:space="preserve"> avril 2017</w:t>
      </w:r>
      <w:r w:rsidR="00E5338C">
        <w:t>.</w:t>
      </w:r>
    </w:p>
    <w:p w14:paraId="77844FA5" w14:textId="331E1147" w:rsidR="00CD2BAC" w:rsidRPr="00DD5DF5" w:rsidRDefault="003F6F14" w:rsidP="000B1670">
      <w:r>
        <w:t>Le SNDS</w:t>
      </w:r>
      <w:r w:rsidR="008F68AC">
        <w:t xml:space="preserve"> </w:t>
      </w:r>
      <w:r w:rsidR="00DD46D7">
        <w:t>est l’évolution du</w:t>
      </w:r>
      <w:r w:rsidR="008F68AC">
        <w:t xml:space="preserve"> </w:t>
      </w:r>
      <w:r w:rsidR="00BD0161" w:rsidRPr="00DD5DF5">
        <w:t>S</w:t>
      </w:r>
      <w:r w:rsidR="00EE2AA4" w:rsidRPr="00DD5DF5">
        <w:t>ystème national d’information inter-régimes de l’</w:t>
      </w:r>
      <w:r w:rsidR="00BD0161" w:rsidRPr="00DD5DF5">
        <w:t>A</w:t>
      </w:r>
      <w:r w:rsidR="00EE2AA4" w:rsidRPr="00DD5DF5">
        <w:t>ssurance maladie (</w:t>
      </w:r>
      <w:r w:rsidR="00D973E6">
        <w:t>SNIIRAM</w:t>
      </w:r>
      <w:r w:rsidR="00EE2AA4" w:rsidRPr="00DD5DF5">
        <w:t xml:space="preserve">) créé par la loi de financement de la sécurité sociale pour 1999 </w:t>
      </w:r>
      <w:r w:rsidR="008F68AC">
        <w:t>et</w:t>
      </w:r>
      <w:r w:rsidR="008F68AC" w:rsidRPr="00DD5DF5">
        <w:t xml:space="preserve"> </w:t>
      </w:r>
      <w:r w:rsidR="00EE2AA4" w:rsidRPr="00DD5DF5">
        <w:t xml:space="preserve">mis en </w:t>
      </w:r>
      <w:r w:rsidR="00DD46D7" w:rsidRPr="00DD5DF5">
        <w:t>œuvre</w:t>
      </w:r>
      <w:r w:rsidR="00DD46D7">
        <w:t xml:space="preserve"> depuis 2003 </w:t>
      </w:r>
      <w:r w:rsidR="00EE2AA4" w:rsidRPr="00DD5DF5">
        <w:t xml:space="preserve">par la Caisse nationale d’assurance maladie des travailleurs salariés </w:t>
      </w:r>
      <w:r w:rsidR="00DD46D7">
        <w:t xml:space="preserve"> (</w:t>
      </w:r>
      <w:proofErr w:type="spellStart"/>
      <w:r w:rsidR="00DD46D7">
        <w:t>CnamTS</w:t>
      </w:r>
      <w:proofErr w:type="spellEnd"/>
      <w:r w:rsidR="00DD46D7">
        <w:t xml:space="preserve">) devenue </w:t>
      </w:r>
      <w:proofErr w:type="spellStart"/>
      <w:r w:rsidR="00492020">
        <w:t>Cnam</w:t>
      </w:r>
      <w:proofErr w:type="spellEnd"/>
      <w:r w:rsidR="00DD46D7">
        <w:t xml:space="preserve"> suite à la </w:t>
      </w:r>
      <w:hyperlink r:id="rId14" w:history="1">
        <w:r w:rsidR="00DD46D7" w:rsidRPr="00B82EB3">
          <w:rPr>
            <w:rStyle w:val="Lienhypertexte"/>
          </w:rPr>
          <w:t xml:space="preserve">fusion en </w:t>
        </w:r>
        <w:r w:rsidR="00840E17" w:rsidRPr="00B82EB3">
          <w:rPr>
            <w:rStyle w:val="Lienhypertexte"/>
          </w:rPr>
          <w:t>2016</w:t>
        </w:r>
      </w:hyperlink>
      <w:r w:rsidR="00840E17">
        <w:rPr>
          <w:color w:val="FF0000"/>
        </w:rPr>
        <w:t xml:space="preserve"> </w:t>
      </w:r>
      <w:r w:rsidR="00DD46D7">
        <w:t>du Régime Général et du RSI</w:t>
      </w:r>
      <w:r w:rsidR="00EE2AA4" w:rsidRPr="00DD5DF5">
        <w:t xml:space="preserve"> . </w:t>
      </w:r>
    </w:p>
    <w:p w14:paraId="2E272EA4" w14:textId="77777777" w:rsidR="003F6F14" w:rsidRDefault="003F6F14" w:rsidP="003F6F14">
      <w:r w:rsidRPr="00DD5DF5">
        <w:t xml:space="preserve">Le </w:t>
      </w:r>
      <w:r>
        <w:t>SNDS regroupe actuellement :</w:t>
      </w:r>
    </w:p>
    <w:p w14:paraId="30351D80" w14:textId="6DBF3EF8" w:rsidR="003F6F14" w:rsidRDefault="003F6F14" w:rsidP="0037396A">
      <w:pPr>
        <w:pStyle w:val="Paragraphedeliste"/>
        <w:numPr>
          <w:ilvl w:val="0"/>
          <w:numId w:val="32"/>
        </w:numPr>
      </w:pPr>
      <w:r>
        <w:t xml:space="preserve">Les données de l’Assurance </w:t>
      </w:r>
      <w:proofErr w:type="gramStart"/>
      <w:r>
        <w:t>Maladie  dont</w:t>
      </w:r>
      <w:proofErr w:type="gramEnd"/>
      <w:r>
        <w:t xml:space="preserve"> les </w:t>
      </w:r>
      <w:proofErr w:type="spellStart"/>
      <w:r>
        <w:t>datamarts</w:t>
      </w:r>
      <w:proofErr w:type="spellEnd"/>
      <w:r>
        <w:t xml:space="preserve"> de consommati</w:t>
      </w:r>
      <w:r w:rsidR="008D72F9">
        <w:t xml:space="preserve">on </w:t>
      </w:r>
      <w:proofErr w:type="spellStart"/>
      <w:r w:rsidR="008D72F9">
        <w:t>interrégimes</w:t>
      </w:r>
      <w:proofErr w:type="spellEnd"/>
      <w:r w:rsidR="008D72F9">
        <w:t xml:space="preserve"> (DCIR et DCIRS) et </w:t>
      </w:r>
      <w:r>
        <w:t xml:space="preserve"> l’échantillon généraliste des bénéficiaires (EGB</w:t>
      </w:r>
      <w:r w:rsidR="00183B96">
        <w:t xml:space="preserve"> et </w:t>
      </w:r>
      <w:r>
        <w:t>EGBS)</w:t>
      </w:r>
      <w:r w:rsidR="008D72F9">
        <w:t>.</w:t>
      </w:r>
    </w:p>
    <w:p w14:paraId="714FA62F" w14:textId="539D23F5" w:rsidR="008D72F9" w:rsidRDefault="008D72F9" w:rsidP="002F3452">
      <w:pPr>
        <w:ind w:left="1416" w:firstLine="360"/>
      </w:pPr>
      <w:r w:rsidRPr="00DD5DF5">
        <w:t xml:space="preserve">La liste des régimes d’assurance maladie est donnée en </w:t>
      </w:r>
      <w:hyperlink w:anchor="_Annexe_1_:" w:history="1">
        <w:r>
          <w:rPr>
            <w:rStyle w:val="Lienhypertexte"/>
          </w:rPr>
          <w:t>Annexe 1</w:t>
        </w:r>
      </w:hyperlink>
      <w:r>
        <w:t>.</w:t>
      </w:r>
    </w:p>
    <w:p w14:paraId="0D9579CD" w14:textId="352CB19D" w:rsidR="00465261" w:rsidRDefault="003F6F14" w:rsidP="0037396A">
      <w:pPr>
        <w:pStyle w:val="Paragraphedeliste"/>
        <w:numPr>
          <w:ilvl w:val="0"/>
          <w:numId w:val="32"/>
        </w:numPr>
      </w:pPr>
      <w:r>
        <w:t>Les données des établissements de santé (Source : PMSI MCO, HAD, SSR et RIM-</w:t>
      </w:r>
      <w:proofErr w:type="gramStart"/>
      <w:r>
        <w:t>P  de</w:t>
      </w:r>
      <w:proofErr w:type="gramEnd"/>
      <w:r>
        <w:t xml:space="preserve"> l’ATIH)</w:t>
      </w:r>
    </w:p>
    <w:p w14:paraId="66CDAD85" w14:textId="5CDF934C" w:rsidR="003F6F14" w:rsidRDefault="00E5338C" w:rsidP="0037396A">
      <w:pPr>
        <w:pStyle w:val="Paragraphedeliste"/>
        <w:numPr>
          <w:ilvl w:val="0"/>
          <w:numId w:val="32"/>
        </w:numPr>
      </w:pPr>
      <w:r>
        <w:t>Les causes médicales de décès (S</w:t>
      </w:r>
      <w:r w:rsidR="003F6F14">
        <w:t xml:space="preserve">ource : </w:t>
      </w:r>
      <w:proofErr w:type="spellStart"/>
      <w:r w:rsidR="003F6F14">
        <w:t>CépiD</w:t>
      </w:r>
      <w:r w:rsidR="000350AB">
        <w:t>c</w:t>
      </w:r>
      <w:proofErr w:type="spellEnd"/>
      <w:r w:rsidR="003F6F14">
        <w:t>)</w:t>
      </w:r>
    </w:p>
    <w:p w14:paraId="6CA0F15E" w14:textId="77777777" w:rsidR="008D72F9" w:rsidRPr="00DD5DF5" w:rsidRDefault="008D72F9" w:rsidP="00BA4978">
      <w:r>
        <w:t xml:space="preserve">Le SNDS </w:t>
      </w:r>
      <w:r w:rsidRPr="00DD5DF5">
        <w:t>met à disposition plusieurs produits de restitution ayant différents niveaux d’agrégation (données agrégées ou individuelles).</w:t>
      </w:r>
    </w:p>
    <w:p w14:paraId="7B86C4AB" w14:textId="523AA4AE" w:rsidR="003F6F14" w:rsidRDefault="00E5338C" w:rsidP="00BA4978">
      <w:r>
        <w:t>Il est prévu que le SNDS comporte à terme :</w:t>
      </w:r>
    </w:p>
    <w:p w14:paraId="2ECC8938" w14:textId="44E1DB00" w:rsidR="00E5338C" w:rsidRDefault="00E5338C" w:rsidP="0037396A">
      <w:pPr>
        <w:pStyle w:val="Paragraphedeliste"/>
        <w:numPr>
          <w:ilvl w:val="0"/>
          <w:numId w:val="32"/>
        </w:numPr>
      </w:pPr>
      <w:r>
        <w:t>Les données des Maisons Départementales des Personnes Handicapées (MDPH)</w:t>
      </w:r>
    </w:p>
    <w:p w14:paraId="339060E4" w14:textId="474FE5AD" w:rsidR="00E5338C" w:rsidRDefault="00E5338C" w:rsidP="0037396A">
      <w:pPr>
        <w:pStyle w:val="Paragraphedeliste"/>
        <w:numPr>
          <w:ilvl w:val="0"/>
          <w:numId w:val="32"/>
        </w:numPr>
      </w:pPr>
      <w:r>
        <w:t>Un échantillon représentatif des données de remboursement des organis</w:t>
      </w:r>
      <w:r w:rsidR="00D82F0A">
        <w:t>m</w:t>
      </w:r>
      <w:r>
        <w:t>es d’assurance maladie complémentaire</w:t>
      </w:r>
      <w:r w:rsidR="00D82F0A">
        <w:t>.</w:t>
      </w:r>
    </w:p>
    <w:p w14:paraId="5296A291" w14:textId="6ABA5518" w:rsidR="004D641D" w:rsidRPr="00DD5DF5" w:rsidRDefault="00F37F1A" w:rsidP="004D641D">
      <w:r w:rsidRPr="00DD5DF5">
        <w:t xml:space="preserve">Le </w:t>
      </w:r>
      <w:proofErr w:type="spellStart"/>
      <w:r w:rsidR="00EE2AA4" w:rsidRPr="00DD5DF5">
        <w:t>Data</w:t>
      </w:r>
      <w:r w:rsidR="00F14678" w:rsidRPr="00DD5DF5">
        <w:t>m</w:t>
      </w:r>
      <w:r w:rsidR="00EE2AA4" w:rsidRPr="00DD5DF5">
        <w:t>art</w:t>
      </w:r>
      <w:proofErr w:type="spellEnd"/>
      <w:r w:rsidR="00EE2AA4" w:rsidRPr="00DD5DF5">
        <w:t xml:space="preserve"> de consommation </w:t>
      </w:r>
      <w:proofErr w:type="spellStart"/>
      <w:r w:rsidR="00EE2AA4" w:rsidRPr="00DD5DF5">
        <w:t>interrégimes</w:t>
      </w:r>
      <w:proofErr w:type="spellEnd"/>
      <w:r w:rsidR="00E71BC0" w:rsidRPr="00DD5DF5">
        <w:t xml:space="preserve"> (DCIR)</w:t>
      </w:r>
      <w:r w:rsidR="00EE2AA4" w:rsidRPr="00DD5DF5">
        <w:t xml:space="preserve"> comprend les données individuelles </w:t>
      </w:r>
      <w:proofErr w:type="spellStart"/>
      <w:r w:rsidR="00EE2AA4" w:rsidRPr="00DD5DF5">
        <w:t>anonymisées</w:t>
      </w:r>
      <w:proofErr w:type="spellEnd"/>
      <w:r w:rsidR="00EE2AA4" w:rsidRPr="00DD5DF5">
        <w:t xml:space="preserve"> de l’ensemble des remboursements effectués</w:t>
      </w:r>
      <w:r w:rsidR="00703440" w:rsidRPr="00DD5DF5">
        <w:t xml:space="preserve"> par l’</w:t>
      </w:r>
      <w:r w:rsidR="004B2008" w:rsidRPr="00DD5DF5">
        <w:t>a</w:t>
      </w:r>
      <w:r w:rsidR="00D26E73">
        <w:t xml:space="preserve">ssurance maladie, </w:t>
      </w:r>
      <w:r w:rsidR="00EE2AA4" w:rsidRPr="00DD5DF5">
        <w:t xml:space="preserve">des données sociodémographiques </w:t>
      </w:r>
      <w:r w:rsidR="00703440" w:rsidRPr="00DD5DF5">
        <w:t xml:space="preserve">et médicales </w:t>
      </w:r>
      <w:r w:rsidR="001D2DA2" w:rsidRPr="00DD5DF5">
        <w:t>sur les bénéficiaires de</w:t>
      </w:r>
      <w:r w:rsidR="00EE2AA4" w:rsidRPr="00DD5DF5">
        <w:t>s prestations et des informations s</w:t>
      </w:r>
      <w:r w:rsidR="00854DAB" w:rsidRPr="00DD5DF5">
        <w:t>ur les professionnels de santé.</w:t>
      </w:r>
      <w:r w:rsidRPr="00DD5DF5">
        <w:t xml:space="preserve"> </w:t>
      </w:r>
      <w:r w:rsidR="004D641D" w:rsidRPr="00DD5DF5">
        <w:t>Depuis 2005, les données du DCIR sont chaîn</w:t>
      </w:r>
      <w:r w:rsidR="00766AF9">
        <w:t>ables</w:t>
      </w:r>
      <w:r w:rsidR="004D641D" w:rsidRPr="00DD5DF5">
        <w:t xml:space="preserve"> aux données hospitalières du Programme de médicalisation des systèmes d’informations (PMSI).</w:t>
      </w:r>
      <w:r w:rsidR="00183B96">
        <w:t xml:space="preserve"> </w:t>
      </w:r>
      <w:r w:rsidR="00C83D96">
        <w:t xml:space="preserve">Les causes médicales de décès sont disponibles dans le SNDS </w:t>
      </w:r>
      <w:r w:rsidR="00E5338C">
        <w:t xml:space="preserve">à partir de l’année </w:t>
      </w:r>
      <w:r w:rsidR="00D82F0A">
        <w:t>2006</w:t>
      </w:r>
      <w:r w:rsidR="00E5338C">
        <w:t xml:space="preserve"> et chaî</w:t>
      </w:r>
      <w:r w:rsidR="00C83D96">
        <w:t>nables aux données du DCIR.</w:t>
      </w:r>
    </w:p>
    <w:p w14:paraId="42A1A521" w14:textId="74999DEC" w:rsidR="00725EFA" w:rsidRPr="0094412C" w:rsidRDefault="00725EFA" w:rsidP="00725EFA">
      <w:r w:rsidRPr="0094412C">
        <w:t xml:space="preserve">Le document </w:t>
      </w:r>
      <w:r w:rsidR="00183B96" w:rsidRPr="00AF7AAA">
        <w:t>« </w:t>
      </w:r>
      <w:r w:rsidRPr="00AF7AAA">
        <w:t>SNDS, ce qu’il faut savoir</w:t>
      </w:r>
      <w:r w:rsidR="00183B96" w:rsidRPr="00AF7AAA">
        <w:t> »</w:t>
      </w:r>
      <w:r w:rsidRPr="0094412C">
        <w:t xml:space="preserve"> a été élaboré à partir de documents déjà existants (documents de l’espace collaboratif, communiqués ou documents de formation du portail SNDS, questions/réponses des forums…), et de l’utilisation des données faite par les auteurs. Il n‘est pas exhaustif mais se veut une aide à l’utilisation des données du DCIR, du PMSI et des causes médicales de décès sur le portail SNDS. Il est destiné </w:t>
      </w:r>
      <w:r w:rsidR="004B36DD">
        <w:t xml:space="preserve">initialement </w:t>
      </w:r>
      <w:r w:rsidRPr="0094412C">
        <w:t xml:space="preserve">aux utilisateurs de Santé publique France. </w:t>
      </w:r>
      <w:r w:rsidR="00B664C5">
        <w:t>L</w:t>
      </w:r>
      <w:r w:rsidR="004B36DD">
        <w:t xml:space="preserve">e document est mis à disposition sur le site de la </w:t>
      </w:r>
      <w:hyperlink r:id="rId15" w:history="1">
        <w:r w:rsidR="004B36DD" w:rsidRPr="00B664C5">
          <w:rPr>
            <w:rStyle w:val="Lienhypertexte"/>
          </w:rPr>
          <w:t>document</w:t>
        </w:r>
        <w:r w:rsidR="00B664C5" w:rsidRPr="00B664C5">
          <w:rPr>
            <w:rStyle w:val="Lienhypertexte"/>
          </w:rPr>
          <w:t>at</w:t>
        </w:r>
        <w:r w:rsidR="004B36DD" w:rsidRPr="00B664C5">
          <w:rPr>
            <w:rStyle w:val="Lienhypertexte"/>
          </w:rPr>
          <w:t>ion collabor</w:t>
        </w:r>
        <w:r w:rsidR="00B664C5" w:rsidRPr="00B664C5">
          <w:rPr>
            <w:rStyle w:val="Lienhypertexte"/>
          </w:rPr>
          <w:t>at</w:t>
        </w:r>
        <w:r w:rsidR="004B36DD" w:rsidRPr="00B664C5">
          <w:rPr>
            <w:rStyle w:val="Lienhypertexte"/>
          </w:rPr>
          <w:t xml:space="preserve">ive du </w:t>
        </w:r>
        <w:proofErr w:type="spellStart"/>
        <w:r w:rsidR="004B36DD" w:rsidRPr="00B664C5">
          <w:rPr>
            <w:rStyle w:val="Lienhypertexte"/>
          </w:rPr>
          <w:t>H</w:t>
        </w:r>
        <w:r w:rsidR="00C83DEC">
          <w:rPr>
            <w:rStyle w:val="Lienhypertexte"/>
          </w:rPr>
          <w:t>ealth</w:t>
        </w:r>
        <w:proofErr w:type="spellEnd"/>
        <w:r w:rsidR="00C83DEC">
          <w:rPr>
            <w:rStyle w:val="Lienhypertexte"/>
          </w:rPr>
          <w:t xml:space="preserve"> Data </w:t>
        </w:r>
        <w:proofErr w:type="spellStart"/>
        <w:r w:rsidR="00C83DEC">
          <w:rPr>
            <w:rStyle w:val="Lienhypertexte"/>
          </w:rPr>
          <w:t>H</w:t>
        </w:r>
        <w:r w:rsidR="004B36DD" w:rsidRPr="00B664C5">
          <w:rPr>
            <w:rStyle w:val="Lienhypertexte"/>
          </w:rPr>
          <w:t>ub</w:t>
        </w:r>
      </w:hyperlink>
      <w:r w:rsidR="004B36DD">
        <w:t>.</w:t>
      </w:r>
      <w:r w:rsidRPr="0094412C">
        <w:t>Le</w:t>
      </w:r>
      <w:proofErr w:type="spellEnd"/>
      <w:r w:rsidRPr="0094412C">
        <w:t xml:space="preserve"> document sera amené à être mis à jour en fonction des évolutions du SNDS et de l’expérience des utilisateurs.</w:t>
      </w:r>
    </w:p>
    <w:p w14:paraId="3BB215A8" w14:textId="2AADB99E" w:rsidR="00725EFA" w:rsidRPr="0013449B" w:rsidRDefault="00725EFA" w:rsidP="0037396A">
      <w:pPr>
        <w:pStyle w:val="Titre1"/>
        <w:numPr>
          <w:ilvl w:val="0"/>
          <w:numId w:val="30"/>
        </w:numPr>
      </w:pPr>
      <w:bookmarkStart w:id="3" w:name="_Toc51918614"/>
      <w:r>
        <w:lastRenderedPageBreak/>
        <w:t>CONDITIONS D’ACCES au snds</w:t>
      </w:r>
      <w:r w:rsidR="00742306">
        <w:t xml:space="preserve"> – PROFILS </w:t>
      </w:r>
      <w:r w:rsidR="00785D90">
        <w:t xml:space="preserve">des </w:t>
      </w:r>
      <w:r w:rsidR="00742306">
        <w:t>UTILISATEURS</w:t>
      </w:r>
      <w:bookmarkEnd w:id="3"/>
      <w:r w:rsidR="00742306">
        <w:t xml:space="preserve"> </w:t>
      </w:r>
    </w:p>
    <w:p w14:paraId="488705F6" w14:textId="1C72B68A" w:rsidR="00465261" w:rsidRPr="00DD5DF5" w:rsidRDefault="00F37F1A" w:rsidP="00270BE9">
      <w:r w:rsidRPr="00DD5DF5">
        <w:t xml:space="preserve">Pour préserver l’anonymat des personnes, un système </w:t>
      </w:r>
      <w:r w:rsidR="00ED59D3" w:rsidRPr="00DD5DF5">
        <w:t xml:space="preserve">de sécurité </w:t>
      </w:r>
      <w:r w:rsidR="00212B03">
        <w:t>a</w:t>
      </w:r>
      <w:r w:rsidR="00ED59D3" w:rsidRPr="00DD5DF5">
        <w:t xml:space="preserve"> été développ</w:t>
      </w:r>
      <w:r w:rsidR="00212B03">
        <w:t>é</w:t>
      </w:r>
      <w:r w:rsidR="00ED59D3" w:rsidRPr="00DD5DF5">
        <w:t xml:space="preserve"> pour assurer une protection contre l’identification indirecte des personnes (habilitation, profil, </w:t>
      </w:r>
      <w:r w:rsidR="00D26E73">
        <w:t>identifiants potentiels anciennement appelés « </w:t>
      </w:r>
      <w:r w:rsidR="004D641D" w:rsidRPr="00DD5DF5">
        <w:t>variables sensibles</w:t>
      </w:r>
      <w:r w:rsidR="00D26E73">
        <w:t> »</w:t>
      </w:r>
      <w:r w:rsidR="004D641D" w:rsidRPr="00DD5DF5">
        <w:t xml:space="preserve">, </w:t>
      </w:r>
      <w:hyperlink r:id="rId16" w:history="1">
        <w:r w:rsidR="00ED59D3" w:rsidRPr="00DD45BF">
          <w:rPr>
            <w:rStyle w:val="Lienhypertexte"/>
          </w:rPr>
          <w:t>portail sécurisé</w:t>
        </w:r>
      </w:hyperlink>
      <w:r w:rsidR="002507E2">
        <w:t>…</w:t>
      </w:r>
      <w:r w:rsidR="00ED59D3" w:rsidRPr="00DD5DF5">
        <w:t xml:space="preserve">) </w:t>
      </w:r>
    </w:p>
    <w:p w14:paraId="3D02373B" w14:textId="1C9D1997" w:rsidR="009707E7" w:rsidRPr="00DD5DF5" w:rsidRDefault="008C2E66" w:rsidP="00FC2822">
      <w:r w:rsidRPr="00DD5DF5">
        <w:t xml:space="preserve">Pour accéder au </w:t>
      </w:r>
      <w:hyperlink r:id="rId17" w:history="1">
        <w:r w:rsidRPr="001510B1">
          <w:rPr>
            <w:rStyle w:val="Lienhypertexte"/>
          </w:rPr>
          <w:t>portail du SNDS</w:t>
        </w:r>
      </w:hyperlink>
      <w:r w:rsidR="0023720D">
        <w:rPr>
          <w:rStyle w:val="Lienhypertexte"/>
        </w:rPr>
        <w:t xml:space="preserve"> (</w:t>
      </w:r>
      <w:hyperlink r:id="rId18" w:history="1">
        <w:r w:rsidR="008C49A7" w:rsidRPr="008C49A7">
          <w:rPr>
            <w:rStyle w:val="Lienhypertexte"/>
          </w:rPr>
          <w:t>https://portail.sniiram.ameli.fr</w:t>
        </w:r>
      </w:hyperlink>
      <w:r w:rsidR="0023720D">
        <w:rPr>
          <w:rStyle w:val="Lienhypertexte"/>
        </w:rPr>
        <w:t xml:space="preserve"> )</w:t>
      </w:r>
      <w:r w:rsidRPr="00DD5DF5">
        <w:t xml:space="preserve">, </w:t>
      </w:r>
      <w:r>
        <w:t>il faut suivre plusieurs formations obligatoires</w:t>
      </w:r>
      <w:r w:rsidR="0023720D">
        <w:t xml:space="preserve"> proposées par la </w:t>
      </w:r>
      <w:proofErr w:type="spellStart"/>
      <w:r w:rsidR="0023720D">
        <w:t>Cnam</w:t>
      </w:r>
      <w:proofErr w:type="spellEnd"/>
      <w:r>
        <w:t>. L</w:t>
      </w:r>
      <w:r w:rsidRPr="00DD5DF5">
        <w:t xml:space="preserve">a formation « Architecture et données du </w:t>
      </w:r>
      <w:r>
        <w:t>SNDS</w:t>
      </w:r>
      <w:r w:rsidRPr="00DD5DF5">
        <w:t xml:space="preserve"> » </w:t>
      </w:r>
      <w:r>
        <w:t>doit être suivie en premier</w:t>
      </w:r>
      <w:r w:rsidRPr="00DD5DF5">
        <w:t xml:space="preserve">. </w:t>
      </w:r>
      <w:r>
        <w:t> </w:t>
      </w:r>
      <w:r w:rsidRPr="00DD5DF5">
        <w:t>Les formations « EGB simplifié » et « </w:t>
      </w:r>
      <w:r>
        <w:t>DCIR simplifié-</w:t>
      </w:r>
      <w:proofErr w:type="gramStart"/>
      <w:r>
        <w:t>DCIR</w:t>
      </w:r>
      <w:r w:rsidRPr="00DD5DF5">
        <w:t>»</w:t>
      </w:r>
      <w:proofErr w:type="gramEnd"/>
      <w:r w:rsidRPr="00DD5DF5">
        <w:t xml:space="preserve"> sont obligatoires pour accéder respectivement à l’EGB/EGBS et </w:t>
      </w:r>
      <w:r>
        <w:t>DCIR/</w:t>
      </w:r>
      <w:r w:rsidRPr="00DD5DF5">
        <w:t>DCIR</w:t>
      </w:r>
      <w:r w:rsidR="00F33952">
        <w:t>S</w:t>
      </w:r>
      <w:r w:rsidRPr="00DD5DF5">
        <w:t xml:space="preserve">. </w:t>
      </w:r>
      <w:r>
        <w:t>La formation</w:t>
      </w:r>
      <w:proofErr w:type="gramStart"/>
      <w:r>
        <w:t xml:space="preserve"> «</w:t>
      </w:r>
      <w:r w:rsidRPr="00746EA2">
        <w:t>SAS</w:t>
      </w:r>
      <w:proofErr w:type="gramEnd"/>
      <w:r w:rsidRPr="00746EA2">
        <w:t xml:space="preserve"> Entreprise Guide : Prise en main du logiciel et utilisation dans le </w:t>
      </w:r>
      <w:r>
        <w:t xml:space="preserve">SNDS » est destinée aux personnes ne connaissant pas SAS Enterprise Guide, elle est optionnelle. </w:t>
      </w:r>
      <w:r w:rsidR="0023720D">
        <w:t xml:space="preserve">Une formation </w:t>
      </w:r>
      <w:r w:rsidR="003667CD">
        <w:t>désormais</w:t>
      </w:r>
      <w:r w:rsidR="0023720D">
        <w:t xml:space="preserve"> obligatoire est proposée aux utilisateurs </w:t>
      </w:r>
      <w:r w:rsidR="003667CD">
        <w:t xml:space="preserve">non habilités </w:t>
      </w:r>
      <w:r w:rsidR="0023720D">
        <w:t xml:space="preserve">ayant demandé la mise à disposition d’une extraction de données appariées. </w:t>
      </w:r>
    </w:p>
    <w:p w14:paraId="10563541" w14:textId="25AE8028" w:rsidR="00270BE9" w:rsidRDefault="00270BE9" w:rsidP="00FC2822">
      <w:r>
        <w:t>Les conditions générales d’utilisation (CGU)</w:t>
      </w:r>
      <w:r w:rsidRPr="00DD5DF5">
        <w:t xml:space="preserve"> informant les utilisateurs du </w:t>
      </w:r>
      <w:r w:rsidRPr="00FC2822">
        <w:t xml:space="preserve">portail sur les règles de sécurité concernant les produits de restitutions du SNDS sont à valider </w:t>
      </w:r>
      <w:r w:rsidR="006C0596" w:rsidRPr="00FC2822">
        <w:t>lors de</w:t>
      </w:r>
      <w:r w:rsidRPr="00FC2822">
        <w:t xml:space="preserve"> la première connexion au portail.</w:t>
      </w:r>
    </w:p>
    <w:p w14:paraId="01AE4DAC" w14:textId="4DFD7AA0" w:rsidR="00603C60" w:rsidRDefault="00603C60" w:rsidP="00FC2822">
      <w:r>
        <w:t xml:space="preserve">Santé publique France fait partie des organismes disposant d’un accès permanent aux données individuelles bénéficiaires </w:t>
      </w:r>
      <w:r w:rsidR="00E50C1A">
        <w:t>via le</w:t>
      </w:r>
      <w:r>
        <w:t xml:space="preserve"> SNDS avec :</w:t>
      </w:r>
    </w:p>
    <w:p w14:paraId="44646744" w14:textId="2163485A" w:rsidR="00603C60" w:rsidRDefault="009B39BF" w:rsidP="0037396A">
      <w:pPr>
        <w:pStyle w:val="Paragraphedeliste"/>
        <w:numPr>
          <w:ilvl w:val="0"/>
          <w:numId w:val="32"/>
        </w:numPr>
      </w:pPr>
      <w:r>
        <w:t>Une profondeur d’historique de 19 ans +</w:t>
      </w:r>
      <w:r w:rsidR="00592AC9">
        <w:t xml:space="preserve"> </w:t>
      </w:r>
      <w:r>
        <w:t>année en cours</w:t>
      </w:r>
    </w:p>
    <w:p w14:paraId="62DC96C0" w14:textId="08853528" w:rsidR="009B39BF" w:rsidRDefault="009B39BF" w:rsidP="0037396A">
      <w:pPr>
        <w:pStyle w:val="Paragraphedeliste"/>
        <w:numPr>
          <w:ilvl w:val="0"/>
          <w:numId w:val="32"/>
        </w:numPr>
      </w:pPr>
      <w:r>
        <w:t>Un accès aux</w:t>
      </w:r>
      <w:r w:rsidR="00E50C1A">
        <w:t xml:space="preserve"> données </w:t>
      </w:r>
      <w:r w:rsidR="00742306">
        <w:t xml:space="preserve">France entière </w:t>
      </w:r>
      <w:r w:rsidR="00E50C1A">
        <w:t>tous régimes</w:t>
      </w:r>
    </w:p>
    <w:p w14:paraId="25140FA8" w14:textId="35EA4315" w:rsidR="009B39BF" w:rsidRDefault="009B39BF" w:rsidP="0037396A">
      <w:pPr>
        <w:pStyle w:val="Paragraphedeliste"/>
        <w:numPr>
          <w:ilvl w:val="0"/>
          <w:numId w:val="32"/>
        </w:numPr>
      </w:pPr>
      <w:r>
        <w:t>La possibilité de croiser les identifiants</w:t>
      </w:r>
      <w:r w:rsidR="008C0986">
        <w:t xml:space="preserve"> potentiels des bénéficiaires (anciennement </w:t>
      </w:r>
      <w:r>
        <w:t>variables sensibles) :</w:t>
      </w:r>
    </w:p>
    <w:p w14:paraId="0D236F12" w14:textId="135AE9D3" w:rsidR="009B39BF" w:rsidRDefault="00270BE9" w:rsidP="0037396A">
      <w:pPr>
        <w:pStyle w:val="Paragraphedeliste"/>
        <w:numPr>
          <w:ilvl w:val="1"/>
          <w:numId w:val="32"/>
        </w:numPr>
      </w:pPr>
      <w:r>
        <w:t>Mois</w:t>
      </w:r>
      <w:r w:rsidR="009B39BF">
        <w:t xml:space="preserve"> et </w:t>
      </w:r>
      <w:r>
        <w:t>année</w:t>
      </w:r>
      <w:r w:rsidR="009B39BF">
        <w:t xml:space="preserve"> de naissance</w:t>
      </w:r>
    </w:p>
    <w:p w14:paraId="2368B6FE" w14:textId="77777777" w:rsidR="009B39BF" w:rsidRDefault="009B39BF" w:rsidP="0037396A">
      <w:pPr>
        <w:pStyle w:val="Paragraphedeliste"/>
        <w:numPr>
          <w:ilvl w:val="1"/>
          <w:numId w:val="32"/>
        </w:numPr>
      </w:pPr>
      <w:r>
        <w:t>Commune de résidence (et les données infra communales de localisation)</w:t>
      </w:r>
    </w:p>
    <w:p w14:paraId="0341039F" w14:textId="3075D2B5" w:rsidR="009B39BF" w:rsidRDefault="009B39BF" w:rsidP="0037396A">
      <w:pPr>
        <w:pStyle w:val="Paragraphedeliste"/>
        <w:numPr>
          <w:ilvl w:val="1"/>
          <w:numId w:val="32"/>
        </w:numPr>
      </w:pPr>
      <w:r>
        <w:t>Date exacte des soins (</w:t>
      </w:r>
      <w:r w:rsidR="00592AC9">
        <w:t>j</w:t>
      </w:r>
      <w:r>
        <w:t>our/</w:t>
      </w:r>
      <w:r w:rsidR="00592AC9">
        <w:t>m</w:t>
      </w:r>
      <w:r>
        <w:t>ois/</w:t>
      </w:r>
      <w:r w:rsidR="00592AC9">
        <w:t>a</w:t>
      </w:r>
      <w:r>
        <w:t>nnée)</w:t>
      </w:r>
    </w:p>
    <w:p w14:paraId="703499F7" w14:textId="2B617FF4" w:rsidR="009B39BF" w:rsidRDefault="009B39BF" w:rsidP="0037396A">
      <w:pPr>
        <w:pStyle w:val="Paragraphedeliste"/>
        <w:numPr>
          <w:ilvl w:val="1"/>
          <w:numId w:val="32"/>
        </w:numPr>
      </w:pPr>
      <w:r>
        <w:t>Date exacte de décès (</w:t>
      </w:r>
      <w:r w:rsidR="00592AC9">
        <w:t>j</w:t>
      </w:r>
      <w:r>
        <w:t>our/</w:t>
      </w:r>
      <w:r w:rsidR="00592AC9">
        <w:t>m</w:t>
      </w:r>
      <w:r>
        <w:t>ois/</w:t>
      </w:r>
      <w:r w:rsidR="00592AC9">
        <w:t>a</w:t>
      </w:r>
      <w:r>
        <w:t>nnée)</w:t>
      </w:r>
    </w:p>
    <w:p w14:paraId="2D038335" w14:textId="77777777" w:rsidR="009B39BF" w:rsidRDefault="009B39BF" w:rsidP="0037396A">
      <w:pPr>
        <w:pStyle w:val="Paragraphedeliste"/>
        <w:numPr>
          <w:ilvl w:val="1"/>
          <w:numId w:val="32"/>
        </w:numPr>
      </w:pPr>
      <w:r>
        <w:t>Commune de décès (décès sur les causes médicales de décès)</w:t>
      </w:r>
    </w:p>
    <w:p w14:paraId="328F9788" w14:textId="3777075C" w:rsidR="009B39BF" w:rsidRDefault="009B39BF" w:rsidP="0037396A">
      <w:pPr>
        <w:pStyle w:val="Paragraphedeliste"/>
        <w:numPr>
          <w:ilvl w:val="0"/>
          <w:numId w:val="32"/>
        </w:numPr>
      </w:pPr>
      <w:r>
        <w:t xml:space="preserve">Un accès aux </w:t>
      </w:r>
      <w:r w:rsidR="00742306">
        <w:t>numéros des professionnels de s</w:t>
      </w:r>
      <w:r>
        <w:t>a</w:t>
      </w:r>
      <w:r w:rsidR="00742306">
        <w:t>n</w:t>
      </w:r>
      <w:r>
        <w:t>té</w:t>
      </w:r>
      <w:r w:rsidR="00742306">
        <w:t xml:space="preserve"> </w:t>
      </w:r>
      <w:r>
        <w:t>(PS) cryptés</w:t>
      </w:r>
    </w:p>
    <w:p w14:paraId="3174C64B" w14:textId="77777777" w:rsidR="009707E7" w:rsidRDefault="009707E7" w:rsidP="009707E7">
      <w:pPr>
        <w:pStyle w:val="Paragraphedeliste"/>
        <w:ind w:left="2629"/>
      </w:pPr>
    </w:p>
    <w:p w14:paraId="4C6BE53A" w14:textId="79DD8696" w:rsidR="003823AD" w:rsidRDefault="009707E7" w:rsidP="003823AD">
      <w:pPr>
        <w:pStyle w:val="Paragraphedeliste"/>
        <w:ind w:left="348"/>
      </w:pPr>
      <w:r>
        <w:t>L’accès au portail SNDS se fait grâce à un login propre à l’utilisateur</w:t>
      </w:r>
      <w:r w:rsidR="00187E10">
        <w:t xml:space="preserve"> et à un mot de passe généré à chaque nouvelle connexion grâce à une calculette</w:t>
      </w:r>
      <w:r>
        <w:t>, associé</w:t>
      </w:r>
      <w:r w:rsidR="006C0596">
        <w:t>e</w:t>
      </w:r>
      <w:r>
        <w:t xml:space="preserve"> à un profil. Le profil perme</w:t>
      </w:r>
      <w:r w:rsidR="00B664C5">
        <w:t>t d’accéder à un périmè</w:t>
      </w:r>
      <w:r>
        <w:t xml:space="preserve">tre précis des données du SNDS. </w:t>
      </w:r>
      <w:bookmarkStart w:id="4" w:name="_Profils_utilisateurs_de_1"/>
      <w:bookmarkEnd w:id="4"/>
      <w:r>
        <w:t xml:space="preserve">Le tableau ci-après présente les différents profils de connexion au portail SNDS pour les utilisateurs bénéficiant de l’accès pérenne de </w:t>
      </w:r>
      <w:proofErr w:type="spellStart"/>
      <w:r>
        <w:t>SpFrance</w:t>
      </w:r>
      <w:proofErr w:type="spellEnd"/>
      <w:r>
        <w:t xml:space="preserve">  </w:t>
      </w:r>
    </w:p>
    <w:p w14:paraId="31C1018B" w14:textId="33311378" w:rsidR="004D4F60" w:rsidRPr="001314D5" w:rsidRDefault="009707E7" w:rsidP="001314D5">
      <w:pPr>
        <w:pStyle w:val="NormalWeb"/>
        <w:rPr>
          <w:rFonts w:asciiTheme="minorHAnsi" w:eastAsiaTheme="minorEastAsia" w:hAnsiTheme="minorHAnsi" w:cstheme="minorBidi"/>
          <w:szCs w:val="20"/>
          <w:lang w:eastAsia="en-US"/>
        </w:rPr>
      </w:pPr>
      <w:r w:rsidRPr="001314D5">
        <w:rPr>
          <w:rFonts w:asciiTheme="minorHAnsi" w:eastAsiaTheme="minorEastAsia" w:hAnsiTheme="minorHAnsi" w:cstheme="minorBidi"/>
          <w:szCs w:val="20"/>
          <w:lang w:eastAsia="en-US"/>
        </w:rPr>
        <w:t>Pour pouvoir travailler sur les données, un espace de travail, dimensionné par quotas, propre à l’utilisateur et à son profil lui est accordé</w:t>
      </w:r>
      <w:r w:rsidR="001314D5" w:rsidRPr="001314D5">
        <w:rPr>
          <w:rFonts w:asciiTheme="minorHAnsi" w:eastAsiaTheme="minorEastAsia" w:hAnsiTheme="minorHAnsi" w:cstheme="minorBidi"/>
          <w:szCs w:val="20"/>
          <w:lang w:eastAsia="en-US"/>
        </w:rPr>
        <w:t xml:space="preserve"> </w:t>
      </w:r>
      <w:r w:rsidR="001314D5" w:rsidRPr="00182CCE">
        <w:rPr>
          <w:rFonts w:asciiTheme="minorHAnsi" w:eastAsiaTheme="minorEastAsia" w:hAnsiTheme="minorHAnsi" w:cstheme="minorHAnsi"/>
          <w:szCs w:val="20"/>
          <w:lang w:eastAsia="en-US"/>
        </w:rPr>
        <w:t>(</w:t>
      </w:r>
      <w:r w:rsidR="001314D5" w:rsidRPr="00182CCE">
        <w:rPr>
          <w:rStyle w:val="Lienhypertexte"/>
          <w:rFonts w:asciiTheme="minorHAnsi" w:hAnsiTheme="minorHAnsi" w:cstheme="minorHAnsi"/>
          <w:u w:val="none"/>
          <w:lang w:eastAsia="en-US"/>
        </w:rPr>
        <w:t>Communiqué du 23 mars 2020 - SNIIRAM / SNDS – ajouts de nouveaux quotas sur les espaces utilisateurs SASDATA1</w:t>
      </w:r>
      <w:r w:rsidR="008C49A7" w:rsidRPr="00182CCE">
        <w:rPr>
          <w:rFonts w:asciiTheme="minorHAnsi" w:eastAsiaTheme="minorEastAsia" w:hAnsiTheme="minorHAnsi" w:cstheme="minorHAnsi"/>
          <w:szCs w:val="20"/>
          <w:lang w:eastAsia="en-US"/>
        </w:rPr>
        <w:t>)</w:t>
      </w:r>
      <w:r w:rsidRPr="00182CCE">
        <w:rPr>
          <w:rFonts w:asciiTheme="minorHAnsi" w:eastAsiaTheme="minorEastAsia" w:hAnsiTheme="minorHAnsi" w:cstheme="minorHAnsi"/>
          <w:szCs w:val="20"/>
          <w:lang w:eastAsia="en-US"/>
        </w:rPr>
        <w:t>.</w:t>
      </w:r>
      <w:r w:rsidR="0013514D" w:rsidRPr="001314D5">
        <w:rPr>
          <w:rFonts w:asciiTheme="minorHAnsi" w:eastAsiaTheme="minorEastAsia" w:hAnsiTheme="minorHAnsi" w:cstheme="minorBidi"/>
          <w:szCs w:val="20"/>
          <w:lang w:eastAsia="en-US"/>
        </w:rPr>
        <w:t xml:space="preserve"> Pour avoir une visibilité sur l’espace alloué et sur celui que vous occupez, vous pouvez lancer la macro </w:t>
      </w:r>
      <w:r w:rsidR="0013514D" w:rsidRPr="001314D5">
        <w:rPr>
          <w:rFonts w:asciiTheme="minorHAnsi" w:eastAsiaTheme="minorEastAsia" w:hAnsiTheme="minorHAnsi" w:cstheme="minorBidi"/>
          <w:b/>
          <w:szCs w:val="20"/>
          <w:lang w:eastAsia="en-US"/>
        </w:rPr>
        <w:t>%</w:t>
      </w:r>
      <w:proofErr w:type="spellStart"/>
      <w:r w:rsidR="0013514D" w:rsidRPr="001314D5">
        <w:rPr>
          <w:rFonts w:asciiTheme="minorHAnsi" w:eastAsiaTheme="minorEastAsia" w:hAnsiTheme="minorHAnsi" w:cstheme="minorBidi"/>
          <w:b/>
          <w:szCs w:val="20"/>
          <w:lang w:eastAsia="en-US"/>
        </w:rPr>
        <w:t>m_vue_conso_quota</w:t>
      </w:r>
      <w:proofErr w:type="spellEnd"/>
      <w:r w:rsidR="0013514D" w:rsidRPr="001314D5">
        <w:rPr>
          <w:rFonts w:asciiTheme="minorHAnsi" w:eastAsiaTheme="minorEastAsia" w:hAnsiTheme="minorHAnsi" w:cstheme="minorBidi"/>
          <w:szCs w:val="20"/>
          <w:lang w:eastAsia="en-US"/>
        </w:rPr>
        <w:t xml:space="preserve"> directement dans votre programme SAS.</w:t>
      </w:r>
    </w:p>
    <w:p w14:paraId="3E33C93A" w14:textId="63BB9933" w:rsidR="003F4CA7" w:rsidRDefault="003F4CA7">
      <w:pPr>
        <w:spacing w:after="200"/>
        <w:ind w:left="0"/>
        <w:jc w:val="left"/>
      </w:pPr>
      <w:r>
        <w:br w:type="page"/>
      </w:r>
    </w:p>
    <w:p w14:paraId="0C19E574" w14:textId="518DE5D0" w:rsidR="002F3452" w:rsidRPr="002F3452" w:rsidRDefault="002F3452" w:rsidP="000B1670">
      <w:pPr>
        <w:pStyle w:val="Paragraphedeliste"/>
        <w:numPr>
          <w:ilvl w:val="0"/>
          <w:numId w:val="3"/>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5" w:name="_Toc522883272"/>
      <w:bookmarkStart w:id="6" w:name="_Toc522884498"/>
      <w:bookmarkStart w:id="7" w:name="_Toc522885367"/>
      <w:bookmarkStart w:id="8" w:name="_Toc522885618"/>
      <w:bookmarkStart w:id="9" w:name="_Toc522886230"/>
      <w:bookmarkStart w:id="10" w:name="_Toc522886440"/>
      <w:bookmarkStart w:id="11" w:name="_Toc523126244"/>
      <w:bookmarkStart w:id="12" w:name="_Toc523127085"/>
      <w:bookmarkStart w:id="13" w:name="_Toc523127207"/>
      <w:bookmarkStart w:id="14" w:name="_Toc525217173"/>
      <w:bookmarkStart w:id="15" w:name="_Toc535389622"/>
      <w:bookmarkStart w:id="16" w:name="_Toc535390294"/>
      <w:bookmarkStart w:id="17" w:name="_Toc535399457"/>
      <w:bookmarkStart w:id="18" w:name="_Toc536426301"/>
      <w:bookmarkStart w:id="19" w:name="_Toc536426428"/>
      <w:bookmarkStart w:id="20" w:name="_Toc536426591"/>
      <w:bookmarkStart w:id="21" w:name="_Toc536426878"/>
      <w:bookmarkStart w:id="22" w:name="_Toc536455926"/>
      <w:bookmarkStart w:id="23" w:name="_Toc536456303"/>
      <w:bookmarkStart w:id="24" w:name="_Toc536456435"/>
      <w:bookmarkStart w:id="25" w:name="_Toc536456781"/>
      <w:bookmarkStart w:id="26" w:name="_Toc536456922"/>
      <w:bookmarkStart w:id="27" w:name="_Toc536457454"/>
      <w:bookmarkStart w:id="28" w:name="_Toc536457584"/>
      <w:bookmarkStart w:id="29" w:name="_Toc536458015"/>
      <w:bookmarkStart w:id="30" w:name="_Toc536704715"/>
      <w:bookmarkStart w:id="31" w:name="_Toc536705371"/>
      <w:bookmarkStart w:id="32" w:name="_Toc536709040"/>
      <w:bookmarkStart w:id="33" w:name="_Toc41380920"/>
      <w:bookmarkStart w:id="34" w:name="_Toc51056601"/>
      <w:bookmarkStart w:id="35" w:name="_Toc51139178"/>
      <w:bookmarkStart w:id="36" w:name="_Toc51139460"/>
      <w:bookmarkStart w:id="37" w:name="_Toc51139595"/>
      <w:bookmarkStart w:id="38" w:name="_Toc51315646"/>
      <w:bookmarkStart w:id="39" w:name="_Toc51340724"/>
      <w:bookmarkStart w:id="40" w:name="_Toc51591364"/>
      <w:bookmarkStart w:id="41" w:name="_Toc51918615"/>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49B4A6A7" w14:textId="6DE1D79F" w:rsidR="00E92543" w:rsidRPr="00DD5DF5" w:rsidRDefault="00E92543" w:rsidP="000B1670">
      <w:pPr>
        <w:pStyle w:val="Titre1"/>
        <w:numPr>
          <w:ilvl w:val="0"/>
          <w:numId w:val="3"/>
        </w:numPr>
      </w:pPr>
      <w:bookmarkStart w:id="42" w:name="_Toc51918616"/>
      <w:r w:rsidRPr="00DD5DF5">
        <w:t>Modèle physique du DCIR</w:t>
      </w:r>
      <w:r w:rsidR="00273D18" w:rsidRPr="00DD5DF5">
        <w:t xml:space="preserve"> et jointures</w:t>
      </w:r>
      <w:bookmarkEnd w:id="42"/>
    </w:p>
    <w:p w14:paraId="00A74A8B" w14:textId="4B072C8B" w:rsidR="00E92543" w:rsidRPr="00DD5DF5" w:rsidRDefault="005B6EDA" w:rsidP="000B1670">
      <w:r w:rsidRPr="00DD5DF5">
        <w:rPr>
          <w:noProof/>
          <w:lang w:eastAsia="fr-FR"/>
        </w:rPr>
        <mc:AlternateContent>
          <mc:Choice Requires="wps">
            <w:drawing>
              <wp:anchor distT="0" distB="0" distL="114300" distR="114300" simplePos="0" relativeHeight="251621888" behindDoc="0" locked="0" layoutInCell="1" allowOverlap="1" wp14:anchorId="6F270EB4" wp14:editId="0D44AC6C">
                <wp:simplePos x="0" y="0"/>
                <wp:positionH relativeFrom="column">
                  <wp:posOffset>2673350</wp:posOffset>
                </wp:positionH>
                <wp:positionV relativeFrom="paragraph">
                  <wp:posOffset>3185795</wp:posOffset>
                </wp:positionV>
                <wp:extent cx="1257300" cy="0"/>
                <wp:effectExtent l="0" t="0" r="19050" b="19050"/>
                <wp:wrapNone/>
                <wp:docPr id="5" name="Connecteur droit 5"/>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77D3E" id="Connecteur droit 5" o:spid="_x0000_s1026" style="position:absolute;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250.85pt" to="309.5pt,2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" strokecolor="black [3213]"/>
            </w:pict>
          </mc:Fallback>
        </mc:AlternateContent>
      </w:r>
      <w:r w:rsidRPr="00DD5DF5">
        <w:rPr>
          <w:noProof/>
          <w:lang w:eastAsia="fr-FR"/>
        </w:rPr>
        <mc:AlternateContent>
          <mc:Choice Requires="wps">
            <w:drawing>
              <wp:anchor distT="0" distB="0" distL="114300" distR="114300" simplePos="0" relativeHeight="251644416" behindDoc="0" locked="0" layoutInCell="1" allowOverlap="1" wp14:anchorId="37301205" wp14:editId="1E976442">
                <wp:simplePos x="0" y="0"/>
                <wp:positionH relativeFrom="column">
                  <wp:posOffset>3016250</wp:posOffset>
                </wp:positionH>
                <wp:positionV relativeFrom="paragraph">
                  <wp:posOffset>2366645</wp:posOffset>
                </wp:positionV>
                <wp:extent cx="208915" cy="609600"/>
                <wp:effectExtent l="0" t="0" r="57785" b="57150"/>
                <wp:wrapNone/>
                <wp:docPr id="6" name="Connecteur droit avec flèche 6"/>
                <wp:cNvGraphicFramePr/>
                <a:graphic xmlns:a="http://schemas.openxmlformats.org/drawingml/2006/main">
                  <a:graphicData uri="http://schemas.microsoft.com/office/word/2010/wordprocessingShape">
                    <wps:wsp>
                      <wps:cNvCnPr/>
                      <wps:spPr>
                        <a:xfrm>
                          <a:off x="0" y="0"/>
                          <a:ext cx="208915" cy="609600"/>
                        </a:xfrm>
                        <a:prstGeom prst="straightConnector1">
                          <a:avLst/>
                        </a:prstGeom>
                        <a:ln>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1DE5D5" id="_x0000_t32" coordsize="21600,21600" o:spt="32" o:oned="t" path="m,l21600,21600e" filled="f">
                <v:path arrowok="t" fillok="f" o:connecttype="none"/>
                <o:lock v:ext="edit" shapetype="t"/>
              </v:shapetype>
              <v:shape id="Connecteur droit avec flèche 6" o:spid="_x0000_s1026" type="#_x0000_t32" style="position:absolute;margin-left:237.5pt;margin-top:186.35pt;width:16.45pt;height:4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" strokecolor="#f79646 [3209]">
                <v:stroke endarrow="open"/>
              </v:shape>
            </w:pict>
          </mc:Fallback>
        </mc:AlternateContent>
      </w:r>
      <w:r w:rsidRPr="00DD5DF5">
        <w:rPr>
          <w:noProof/>
          <w:lang w:eastAsia="fr-FR"/>
        </w:rPr>
        <mc:AlternateContent>
          <mc:Choice Requires="wps">
            <w:drawing>
              <wp:anchor distT="0" distB="0" distL="114300" distR="114300" simplePos="0" relativeHeight="251612672" behindDoc="0" locked="0" layoutInCell="1" allowOverlap="1" wp14:anchorId="5CAEC95F" wp14:editId="30EDF438">
                <wp:simplePos x="0" y="0"/>
                <wp:positionH relativeFrom="column">
                  <wp:posOffset>2673350</wp:posOffset>
                </wp:positionH>
                <wp:positionV relativeFrom="paragraph">
                  <wp:posOffset>2976245</wp:posOffset>
                </wp:positionV>
                <wp:extent cx="1257300" cy="393065"/>
                <wp:effectExtent l="0" t="0" r="19050" b="26035"/>
                <wp:wrapNone/>
                <wp:docPr id="4" name="Zone de texte 4"/>
                <wp:cNvGraphicFramePr/>
                <a:graphic xmlns:a="http://schemas.openxmlformats.org/drawingml/2006/main">
                  <a:graphicData uri="http://schemas.microsoft.com/office/word/2010/wordprocessingShape">
                    <wps:wsp>
                      <wps:cNvSpPr txBox="1"/>
                      <wps:spPr>
                        <a:xfrm>
                          <a:off x="0" y="0"/>
                          <a:ext cx="1257300" cy="393065"/>
                        </a:xfrm>
                        <a:prstGeom prst="rect">
                          <a:avLst/>
                        </a:prstGeom>
                        <a:solidFill>
                          <a:srgbClr val="FFC000"/>
                        </a:solidFill>
                        <a:ln/>
                      </wps:spPr>
                      <wps:style>
                        <a:lnRef idx="2">
                          <a:schemeClr val="dk1"/>
                        </a:lnRef>
                        <a:fillRef idx="1">
                          <a:schemeClr val="lt1"/>
                        </a:fillRef>
                        <a:effectRef idx="0">
                          <a:schemeClr val="dk1"/>
                        </a:effectRef>
                        <a:fontRef idx="minor">
                          <a:schemeClr val="dk1"/>
                        </a:fontRef>
                      </wps:style>
                      <wps:txbx>
                        <w:txbxContent>
                          <w:p w14:paraId="142871C6" w14:textId="51958467" w:rsidR="004A7D79" w:rsidRDefault="004A7D79" w:rsidP="00A5138D">
                            <w:pPr>
                              <w:spacing w:before="0" w:after="0" w:line="240" w:lineRule="auto"/>
                              <w:ind w:left="0"/>
                              <w:jc w:val="center"/>
                              <w:rPr>
                                <w:sz w:val="18"/>
                                <w:szCs w:val="18"/>
                              </w:rPr>
                            </w:pPr>
                            <w:r>
                              <w:rPr>
                                <w:sz w:val="18"/>
                                <w:szCs w:val="18"/>
                              </w:rPr>
                              <w:t>Données de lot</w:t>
                            </w:r>
                          </w:p>
                          <w:p w14:paraId="70053CCE" w14:textId="13FA9F6D" w:rsidR="004A7D79" w:rsidRDefault="004A7D79" w:rsidP="00A5138D">
                            <w:pPr>
                              <w:spacing w:before="0" w:after="0" w:line="240" w:lineRule="auto"/>
                              <w:ind w:left="0"/>
                              <w:jc w:val="center"/>
                              <w:rPr>
                                <w:sz w:val="18"/>
                                <w:szCs w:val="18"/>
                              </w:rPr>
                            </w:pPr>
                            <w:r>
                              <w:rPr>
                                <w:sz w:val="18"/>
                                <w:szCs w:val="18"/>
                              </w:rPr>
                              <w:t>ER_LOT_F</w:t>
                            </w:r>
                          </w:p>
                          <w:p w14:paraId="78082F10" w14:textId="77777777" w:rsidR="004A7D79" w:rsidRPr="00A5138D" w:rsidRDefault="004A7D79" w:rsidP="00A5138D">
                            <w:pPr>
                              <w:spacing w:before="0" w:after="0" w:line="240" w:lineRule="auto"/>
                              <w:ind w:left="0"/>
                              <w:jc w:val="center"/>
                              <w:rPr>
                                <w:sz w:val="18"/>
                                <w:szCs w:val="18"/>
                              </w:rPr>
                            </w:pPr>
                          </w:p>
                          <w:p w14:paraId="5F6656A4" w14:textId="2867911C" w:rsidR="004A7D79" w:rsidRPr="00D0785D" w:rsidRDefault="004A7D79" w:rsidP="000B1670">
                            <w:r w:rsidRPr="00D0785D">
                              <w:t>ER_LOT_F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EC95F" id="_x0000_t202" coordsize="21600,21600" o:spt="202" path="m,l,21600r21600,l21600,xe">
                <v:stroke joinstyle="miter"/>
                <v:path gradientshapeok="t" o:connecttype="rect"/>
              </v:shapetype>
              <v:shape id="Zone de texte 4" o:spid="_x0000_s1026" type="#_x0000_t202" style="position:absolute;left:0;text-align:left;margin-left:210.5pt;margin-top:234.35pt;width:99pt;height:30.9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" fillcolor="#ffc000" strokecolor="black [3200]" strokeweight="2pt">
                <v:textbox>
                  <w:txbxContent>
                    <w:p w14:paraId="142871C6" w14:textId="51958467" w:rsidR="004A7D79" w:rsidRDefault="004A7D79" w:rsidP="00A5138D">
                      <w:pPr>
                        <w:spacing w:before="0" w:after="0" w:line="240" w:lineRule="auto"/>
                        <w:ind w:left="0"/>
                        <w:jc w:val="center"/>
                        <w:rPr>
                          <w:sz w:val="18"/>
                          <w:szCs w:val="18"/>
                        </w:rPr>
                      </w:pPr>
                      <w:r>
                        <w:rPr>
                          <w:sz w:val="18"/>
                          <w:szCs w:val="18"/>
                        </w:rPr>
                        <w:t>Données de lot</w:t>
                      </w:r>
                    </w:p>
                    <w:p w14:paraId="70053CCE" w14:textId="13FA9F6D" w:rsidR="004A7D79" w:rsidRDefault="004A7D79" w:rsidP="00A5138D">
                      <w:pPr>
                        <w:spacing w:before="0" w:after="0" w:line="240" w:lineRule="auto"/>
                        <w:ind w:left="0"/>
                        <w:jc w:val="center"/>
                        <w:rPr>
                          <w:sz w:val="18"/>
                          <w:szCs w:val="18"/>
                        </w:rPr>
                      </w:pPr>
                      <w:r>
                        <w:rPr>
                          <w:sz w:val="18"/>
                          <w:szCs w:val="18"/>
                        </w:rPr>
                        <w:t>ER_LOT_F</w:t>
                      </w:r>
                    </w:p>
                    <w:p w14:paraId="78082F10" w14:textId="77777777" w:rsidR="004A7D79" w:rsidRPr="00A5138D" w:rsidRDefault="004A7D79" w:rsidP="00A5138D">
                      <w:pPr>
                        <w:spacing w:before="0" w:after="0" w:line="240" w:lineRule="auto"/>
                        <w:ind w:left="0"/>
                        <w:jc w:val="center"/>
                        <w:rPr>
                          <w:sz w:val="18"/>
                          <w:szCs w:val="18"/>
                        </w:rPr>
                      </w:pPr>
                    </w:p>
                    <w:p w14:paraId="5F6656A4" w14:textId="2867911C" w:rsidR="004A7D79" w:rsidRPr="00D0785D" w:rsidRDefault="004A7D79" w:rsidP="000B1670">
                      <w:r w:rsidRPr="00D0785D">
                        <w:t>ER_LOT_F</w:t>
                      </w:r>
                    </w:p>
                  </w:txbxContent>
                </v:textbox>
              </v:shape>
            </w:pict>
          </mc:Fallback>
        </mc:AlternateContent>
      </w:r>
      <w:r w:rsidR="00E33D4B" w:rsidRPr="00DD5DF5">
        <w:rPr>
          <w:noProof/>
          <w:lang w:eastAsia="fr-FR"/>
        </w:rPr>
        <w:drawing>
          <wp:inline distT="0" distB="0" distL="0" distR="0" wp14:anchorId="6C0F6F34" wp14:editId="33BEE3AF">
            <wp:extent cx="6780899" cy="394335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583" t="6845" b="13671"/>
                    <a:stretch/>
                  </pic:blipFill>
                  <pic:spPr bwMode="auto">
                    <a:xfrm>
                      <a:off x="0" y="0"/>
                      <a:ext cx="6805589" cy="3957708"/>
                    </a:xfrm>
                    <a:prstGeom prst="rect">
                      <a:avLst/>
                    </a:prstGeom>
                    <a:noFill/>
                    <a:ln>
                      <a:noFill/>
                    </a:ln>
                    <a:extLst>
                      <a:ext uri="{53640926-AAD7-44D8-BBD7-CCE9431645EC}">
                        <a14:shadowObscured xmlns:a14="http://schemas.microsoft.com/office/drawing/2010/main"/>
                      </a:ext>
                    </a:extLst>
                  </pic:spPr>
                </pic:pic>
              </a:graphicData>
            </a:graphic>
          </wp:inline>
        </w:drawing>
      </w:r>
    </w:p>
    <w:p w14:paraId="606FBF9D" w14:textId="5A8ADE02" w:rsidR="000D240B" w:rsidRPr="00DD5DF5" w:rsidRDefault="002C05D0" w:rsidP="000B1670">
      <w:pPr>
        <w:rPr>
          <w:rStyle w:val="CitationCar"/>
        </w:rPr>
      </w:pPr>
      <w:r w:rsidRPr="00DD5DF5">
        <w:rPr>
          <w:rStyle w:val="CitationCar"/>
        </w:rPr>
        <w:t xml:space="preserve">Source : </w:t>
      </w:r>
      <w:r w:rsidR="00273D18" w:rsidRPr="00DD5DF5">
        <w:rPr>
          <w:rStyle w:val="CitationCar"/>
        </w:rPr>
        <w:t xml:space="preserve"> Accès aux données DCIR et PMSI – 13 février 2012</w:t>
      </w:r>
      <w:r w:rsidR="002E04B4" w:rsidRPr="00DD5DF5">
        <w:rPr>
          <w:rStyle w:val="CitationCar"/>
        </w:rPr>
        <w:t xml:space="preserve"> (</w:t>
      </w:r>
      <w:proofErr w:type="spellStart"/>
      <w:r w:rsidR="00492020">
        <w:rPr>
          <w:rStyle w:val="CitationCar"/>
        </w:rPr>
        <w:t>Cnam</w:t>
      </w:r>
      <w:proofErr w:type="spellEnd"/>
      <w:r w:rsidR="002E04B4" w:rsidRPr="00DD5DF5">
        <w:rPr>
          <w:rStyle w:val="CitationCar"/>
        </w:rPr>
        <w:t>)</w:t>
      </w:r>
      <w:r w:rsidR="00273D18" w:rsidRPr="00DD5DF5">
        <w:rPr>
          <w:rStyle w:val="CitationCar"/>
        </w:rPr>
        <w:t>. Schéma</w:t>
      </w:r>
      <w:r w:rsidR="00A67EE8" w:rsidRPr="00DD5DF5">
        <w:rPr>
          <w:rStyle w:val="CitationCar"/>
        </w:rPr>
        <w:t xml:space="preserve"> mis à jour le 12 janvier 2015.</w:t>
      </w:r>
    </w:p>
    <w:p w14:paraId="4315FE47" w14:textId="77777777" w:rsidR="001D7790" w:rsidRDefault="001D7790" w:rsidP="00C12D46">
      <w:pPr>
        <w:spacing w:before="480"/>
      </w:pPr>
      <w:r>
        <w:t>Les données de l’assurance maladie couvrent la quasi-totalité des personnes résidant en France, du fait de l</w:t>
      </w:r>
      <w:r w:rsidR="00E90195">
        <w:t>a mise en place de la Couverture Maladie Universelle (CMU) en 1999</w:t>
      </w:r>
      <w:r>
        <w:t xml:space="preserve">, qui </w:t>
      </w:r>
      <w:r w:rsidR="00E90195">
        <w:t xml:space="preserve">a généralisé la prise en charge des frais de santé à </w:t>
      </w:r>
      <w:r w:rsidR="00E90195" w:rsidRPr="001D7790">
        <w:t>toutes les personnes travaillant ou r</w:t>
      </w:r>
      <w:r w:rsidR="00E90195" w:rsidRPr="001D7790">
        <w:rPr>
          <w:rFonts w:hint="eastAsia"/>
        </w:rPr>
        <w:t>é</w:t>
      </w:r>
      <w:r w:rsidR="00E90195" w:rsidRPr="001D7790">
        <w:t>sidant de fa</w:t>
      </w:r>
      <w:r w:rsidR="00E90195" w:rsidRPr="001D7790">
        <w:rPr>
          <w:rFonts w:hint="eastAsia"/>
        </w:rPr>
        <w:t>ç</w:t>
      </w:r>
      <w:r w:rsidR="00E90195" w:rsidRPr="001D7790">
        <w:t xml:space="preserve">on </w:t>
      </w:r>
      <w:r w:rsidR="00E90195">
        <w:t xml:space="preserve">régulière et </w:t>
      </w:r>
      <w:r w:rsidR="00E90195" w:rsidRPr="001D7790">
        <w:t>stable (au moins 3 mois cons</w:t>
      </w:r>
      <w:r w:rsidR="00E90195" w:rsidRPr="001D7790">
        <w:rPr>
          <w:rFonts w:hint="eastAsia"/>
        </w:rPr>
        <w:t>é</w:t>
      </w:r>
      <w:r w:rsidR="00E90195" w:rsidRPr="001D7790">
        <w:t>cutifs) en France.</w:t>
      </w:r>
    </w:p>
    <w:p w14:paraId="19C41DE7" w14:textId="05622757" w:rsidR="006B62D0" w:rsidRPr="00DD5DF5" w:rsidRDefault="00E90195" w:rsidP="00C12D46">
      <w:pPr>
        <w:spacing w:before="480"/>
      </w:pPr>
      <w:r>
        <w:t xml:space="preserve"> </w:t>
      </w:r>
      <w:r w:rsidR="001A4D96" w:rsidRPr="00DD5DF5">
        <w:t xml:space="preserve">Un descriptif détaillé de toutes les tables est disponible dans le </w:t>
      </w:r>
      <w:hyperlink r:id="rId20" w:history="1">
        <w:r w:rsidR="001A4D96" w:rsidRPr="00182CCE">
          <w:rPr>
            <w:rStyle w:val="Lienhypertexte"/>
            <w:u w:val="none"/>
          </w:rPr>
          <w:t>document de formation</w:t>
        </w:r>
      </w:hyperlink>
      <w:r w:rsidR="00182CCE" w:rsidRPr="00182CCE">
        <w:rPr>
          <w:rStyle w:val="Lienhypertexte"/>
          <w:u w:val="none"/>
        </w:rPr>
        <w:t xml:space="preserve"> de la </w:t>
      </w:r>
      <w:proofErr w:type="spellStart"/>
      <w:r w:rsidR="00182CCE" w:rsidRPr="00182CCE">
        <w:rPr>
          <w:rStyle w:val="Lienhypertexte"/>
          <w:u w:val="none"/>
        </w:rPr>
        <w:t>Cnam</w:t>
      </w:r>
      <w:proofErr w:type="spellEnd"/>
      <w:r w:rsidR="002507E2" w:rsidRPr="002507E2">
        <w:rPr>
          <w:rStyle w:val="Lienhypertexte"/>
          <w:color w:val="auto"/>
          <w:u w:val="none"/>
        </w:rPr>
        <w:t>.</w:t>
      </w:r>
      <w:r w:rsidR="00B60ECD" w:rsidRPr="00DD5DF5">
        <w:t xml:space="preserve"> </w:t>
      </w:r>
      <w:r w:rsidR="006B62D0" w:rsidRPr="00DD5DF5">
        <w:t xml:space="preserve">Un dictionnaire des variables et des tables du DCIR est disponible sur le portail du </w:t>
      </w:r>
      <w:r w:rsidR="00237447">
        <w:t>SNDS</w:t>
      </w:r>
      <w:r w:rsidR="00A7200C">
        <w:t xml:space="preserve"> ou sur le site </w:t>
      </w:r>
      <w:hyperlink r:id="rId21" w:history="1">
        <w:r w:rsidR="00A7200C" w:rsidRPr="00A7200C">
          <w:rPr>
            <w:rStyle w:val="Lienhypertexte"/>
          </w:rPr>
          <w:t>https://documentation-snds.health-data-hub.fr/</w:t>
        </w:r>
        <w:r w:rsidR="006B62D0" w:rsidRPr="00A7200C">
          <w:rPr>
            <w:rStyle w:val="Lienhypertexte"/>
          </w:rPr>
          <w:t>.</w:t>
        </w:r>
      </w:hyperlink>
      <w:r w:rsidR="00B87504">
        <w:t xml:space="preserve"> </w:t>
      </w:r>
    </w:p>
    <w:p w14:paraId="1F37B88F" w14:textId="5CE52256" w:rsidR="00124CB2" w:rsidRPr="00DD5DF5" w:rsidRDefault="00124CB2" w:rsidP="00B11EBE">
      <w:r w:rsidRPr="00B3033C">
        <w:t xml:space="preserve">Les utilisateurs peuvent poser des questions sur le forum </w:t>
      </w:r>
      <w:r w:rsidR="001D7790">
        <w:t>du</w:t>
      </w:r>
      <w:r w:rsidRPr="00B3033C">
        <w:t xml:space="preserve"> portail</w:t>
      </w:r>
      <w:r w:rsidR="001D7790">
        <w:t xml:space="preserve"> SNDS de la CNAM et sur le forum de la documentation collaborative du </w:t>
      </w:r>
      <w:proofErr w:type="spellStart"/>
      <w:r w:rsidR="001D7790">
        <w:t>Health</w:t>
      </w:r>
      <w:proofErr w:type="spellEnd"/>
      <w:r w:rsidR="001D7790">
        <w:t xml:space="preserve"> Data Hub</w:t>
      </w:r>
      <w:r w:rsidRPr="00B3033C">
        <w:t>.</w:t>
      </w:r>
    </w:p>
    <w:p w14:paraId="76E2B56A" w14:textId="2B176764" w:rsidR="00C10CFF" w:rsidRDefault="005D54BC" w:rsidP="00C10CFF">
      <w:r w:rsidRPr="00DD5DF5">
        <w:t xml:space="preserve">Il existe dans </w:t>
      </w:r>
      <w:r w:rsidR="00273200" w:rsidRPr="00DD5DF5">
        <w:t xml:space="preserve">la bibliothèque </w:t>
      </w:r>
      <w:r w:rsidRPr="00DD5DF5">
        <w:t>ORAVUE une base école constituée de</w:t>
      </w:r>
      <w:r w:rsidR="00CF56B2" w:rsidRPr="00DD5DF5">
        <w:t xml:space="preserve"> toutes les tables orange et verte </w:t>
      </w:r>
      <w:r w:rsidRPr="00DD5DF5">
        <w:t>du schéma ci-dessus (tables référencées avec le</w:t>
      </w:r>
      <w:r w:rsidR="00CF56B2" w:rsidRPr="00DD5DF5">
        <w:t xml:space="preserve"> préfixe </w:t>
      </w:r>
      <w:r w:rsidR="008A46E8" w:rsidRPr="00DD5DF5">
        <w:t>« </w:t>
      </w:r>
      <w:r w:rsidR="00CF56B2" w:rsidRPr="00DD5DF5">
        <w:t>ERE</w:t>
      </w:r>
      <w:r w:rsidR="008A46E8" w:rsidRPr="00DD5DF5">
        <w:t> »</w:t>
      </w:r>
      <w:r w:rsidR="00CF56B2" w:rsidRPr="00DD5DF5">
        <w:t xml:space="preserve"> </w:t>
      </w:r>
      <w:r w:rsidRPr="00DD5DF5">
        <w:t>au lieu de</w:t>
      </w:r>
      <w:r w:rsidR="00CF56B2" w:rsidRPr="00DD5DF5">
        <w:t xml:space="preserve"> </w:t>
      </w:r>
      <w:r w:rsidR="008A46E8" w:rsidRPr="00DD5DF5">
        <w:t>« </w:t>
      </w:r>
      <w:r w:rsidR="00CF56B2" w:rsidRPr="00DD5DF5">
        <w:t>ER</w:t>
      </w:r>
      <w:r w:rsidR="008A46E8" w:rsidRPr="00DD5DF5">
        <w:t> »</w:t>
      </w:r>
      <w:r w:rsidRPr="00DD5DF5">
        <w:t>)</w:t>
      </w:r>
      <w:r w:rsidR="00CF56B2" w:rsidRPr="00DD5DF5">
        <w:t xml:space="preserve">. </w:t>
      </w:r>
      <w:r w:rsidRPr="00DD5DF5">
        <w:t>La base école comprend les d</w:t>
      </w:r>
      <w:r w:rsidR="00CF56B2" w:rsidRPr="00DD5DF5">
        <w:t xml:space="preserve">onnées </w:t>
      </w:r>
      <w:r w:rsidR="006360DE">
        <w:t>mises à disposition en</w:t>
      </w:r>
      <w:r w:rsidR="009E5ADB">
        <w:t xml:space="preserve"> </w:t>
      </w:r>
      <w:r w:rsidR="00225508">
        <w:t>juillet</w:t>
      </w:r>
      <w:r w:rsidR="00225508" w:rsidRPr="00DD5DF5">
        <w:t xml:space="preserve"> </w:t>
      </w:r>
      <w:proofErr w:type="gramStart"/>
      <w:r w:rsidR="00CF56B2" w:rsidRPr="00DD5DF5">
        <w:t>201</w:t>
      </w:r>
      <w:r w:rsidR="000C76B5">
        <w:t>4</w:t>
      </w:r>
      <w:r w:rsidR="00CF56B2" w:rsidRPr="00DD5DF5">
        <w:t xml:space="preserve"> </w:t>
      </w:r>
      <w:r w:rsidR="006360DE" w:rsidRPr="00DD5DF5" w:rsidDel="007A4096">
        <w:t xml:space="preserve"> </w:t>
      </w:r>
      <w:r w:rsidR="00225508">
        <w:t>(</w:t>
      </w:r>
      <w:proofErr w:type="gramEnd"/>
      <w:r w:rsidR="00225508">
        <w:t>variable FLX_DIS_DTD)</w:t>
      </w:r>
      <w:r w:rsidRPr="00DD5DF5">
        <w:t xml:space="preserve"> pour les régimes</w:t>
      </w:r>
      <w:r w:rsidR="009B1113" w:rsidRPr="00DD5DF5">
        <w:t> :</w:t>
      </w:r>
      <w:r w:rsidR="00CF56B2" w:rsidRPr="00DD5DF5">
        <w:t xml:space="preserve"> </w:t>
      </w:r>
      <w:r w:rsidR="001D7E81" w:rsidRPr="00DD5DF5">
        <w:t>r</w:t>
      </w:r>
      <w:r w:rsidR="005554E3" w:rsidRPr="00DD5DF5">
        <w:t xml:space="preserve">égime </w:t>
      </w:r>
      <w:r w:rsidR="001D7E81" w:rsidRPr="00DD5DF5">
        <w:t>g</w:t>
      </w:r>
      <w:r w:rsidR="005554E3" w:rsidRPr="00DD5DF5">
        <w:t xml:space="preserve">énéral (RG) y compris les </w:t>
      </w:r>
      <w:r w:rsidR="001D7E81" w:rsidRPr="00DD5DF5">
        <w:t>s</w:t>
      </w:r>
      <w:r w:rsidR="005554E3" w:rsidRPr="00DD5DF5">
        <w:t xml:space="preserve">ections </w:t>
      </w:r>
      <w:r w:rsidR="001D7E81" w:rsidRPr="00DD5DF5">
        <w:t>l</w:t>
      </w:r>
      <w:r w:rsidR="005554E3" w:rsidRPr="00DD5DF5">
        <w:t xml:space="preserve">ocales </w:t>
      </w:r>
      <w:r w:rsidR="001D7E81" w:rsidRPr="00DD5DF5">
        <w:t>m</w:t>
      </w:r>
      <w:r w:rsidR="005554E3" w:rsidRPr="00DD5DF5">
        <w:t xml:space="preserve">utualistes (SLM), </w:t>
      </w:r>
      <w:r w:rsidR="001D7E81" w:rsidRPr="00DD5DF5">
        <w:t>r</w:t>
      </w:r>
      <w:r w:rsidR="005554E3" w:rsidRPr="00DD5DF5">
        <w:t xml:space="preserve">égime </w:t>
      </w:r>
      <w:r w:rsidR="001D7E81" w:rsidRPr="00DD5DF5">
        <w:t>s</w:t>
      </w:r>
      <w:r w:rsidR="005554E3" w:rsidRPr="00DD5DF5">
        <w:t xml:space="preserve">ocial des </w:t>
      </w:r>
      <w:r w:rsidR="001D7E81" w:rsidRPr="00DD5DF5">
        <w:t>i</w:t>
      </w:r>
      <w:r w:rsidR="005554E3" w:rsidRPr="00DD5DF5">
        <w:t>ndépendants (RSI)</w:t>
      </w:r>
      <w:r w:rsidR="009B1113" w:rsidRPr="00DD5DF5">
        <w:t>,</w:t>
      </w:r>
      <w:r w:rsidR="005554E3" w:rsidRPr="00DD5DF5">
        <w:t xml:space="preserve"> </w:t>
      </w:r>
      <w:r w:rsidR="001D7E81" w:rsidRPr="00DD5DF5">
        <w:t>m</w:t>
      </w:r>
      <w:r w:rsidR="005554E3" w:rsidRPr="00DD5DF5">
        <w:t xml:space="preserve">utualité </w:t>
      </w:r>
      <w:r w:rsidR="001D7E81" w:rsidRPr="00DD5DF5">
        <w:t>s</w:t>
      </w:r>
      <w:r w:rsidR="005554E3" w:rsidRPr="00DD5DF5">
        <w:t xml:space="preserve">ociale </w:t>
      </w:r>
      <w:r w:rsidR="001D7E81" w:rsidRPr="00DD5DF5">
        <w:t>a</w:t>
      </w:r>
      <w:r w:rsidR="005554E3" w:rsidRPr="00DD5DF5">
        <w:t xml:space="preserve">gricole (MSA), </w:t>
      </w:r>
      <w:r w:rsidR="001D7E81" w:rsidRPr="00DD5DF5">
        <w:t>c</w:t>
      </w:r>
      <w:r w:rsidR="009B1113" w:rsidRPr="00DD5DF5">
        <w:t xml:space="preserve">aisse de </w:t>
      </w:r>
      <w:r w:rsidR="001D7E81" w:rsidRPr="00DD5DF5">
        <w:t>r</w:t>
      </w:r>
      <w:r w:rsidR="009B1113" w:rsidRPr="00DD5DF5">
        <w:t xml:space="preserve">etraite et de </w:t>
      </w:r>
      <w:r w:rsidR="001D7E81" w:rsidRPr="00DD5DF5">
        <w:t>p</w:t>
      </w:r>
      <w:r w:rsidR="009B1113" w:rsidRPr="00DD5DF5">
        <w:t xml:space="preserve">révoyance des </w:t>
      </w:r>
      <w:r w:rsidR="001D7E81" w:rsidRPr="00DD5DF5">
        <w:t>c</w:t>
      </w:r>
      <w:r w:rsidR="009B1113" w:rsidRPr="00DD5DF5">
        <w:t xml:space="preserve">lercs et </w:t>
      </w:r>
      <w:r w:rsidR="001D7E81" w:rsidRPr="00DD5DF5">
        <w:t>e</w:t>
      </w:r>
      <w:r w:rsidR="009B1113" w:rsidRPr="00DD5DF5">
        <w:t xml:space="preserve">mployés de </w:t>
      </w:r>
      <w:r w:rsidR="001D7E81" w:rsidRPr="00DD5DF5">
        <w:t>n</w:t>
      </w:r>
      <w:r w:rsidR="009B1113" w:rsidRPr="00DD5DF5">
        <w:t xml:space="preserve">otaires </w:t>
      </w:r>
      <w:r w:rsidR="00A029FB" w:rsidRPr="00DD5DF5">
        <w:t>(</w:t>
      </w:r>
      <w:r w:rsidR="00CF56B2" w:rsidRPr="00DD5DF5">
        <w:t>CRPCEN</w:t>
      </w:r>
      <w:r w:rsidR="00A029FB" w:rsidRPr="00DD5DF5">
        <w:t>)</w:t>
      </w:r>
      <w:r w:rsidR="00CF56B2" w:rsidRPr="00DD5DF5">
        <w:t xml:space="preserve"> et</w:t>
      </w:r>
      <w:r w:rsidR="009B1113" w:rsidRPr="00DD5DF5">
        <w:t xml:space="preserve"> </w:t>
      </w:r>
      <w:r w:rsidR="001D7E81" w:rsidRPr="00DD5DF5">
        <w:t>c</w:t>
      </w:r>
      <w:r w:rsidR="009B1113" w:rsidRPr="00DD5DF5">
        <w:t>aisse d'</w:t>
      </w:r>
      <w:r w:rsidR="001D7E81" w:rsidRPr="00DD5DF5">
        <w:t>a</w:t>
      </w:r>
      <w:r w:rsidR="009B1113" w:rsidRPr="00DD5DF5">
        <w:t xml:space="preserve">ssurance </w:t>
      </w:r>
      <w:r w:rsidR="001D7E81" w:rsidRPr="00DD5DF5">
        <w:t>v</w:t>
      </w:r>
      <w:r w:rsidR="009B1113" w:rsidRPr="00DD5DF5">
        <w:t xml:space="preserve">ieillesse, </w:t>
      </w:r>
      <w:r w:rsidR="001D7E81" w:rsidRPr="00DD5DF5">
        <w:t>i</w:t>
      </w:r>
      <w:r w:rsidR="009B1113" w:rsidRPr="00DD5DF5">
        <w:t xml:space="preserve">nvalidité et </w:t>
      </w:r>
      <w:r w:rsidR="001D7E81" w:rsidRPr="00DD5DF5">
        <w:t>m</w:t>
      </w:r>
      <w:r w:rsidR="009B1113" w:rsidRPr="00DD5DF5">
        <w:t xml:space="preserve">aladie des </w:t>
      </w:r>
      <w:r w:rsidR="001D7E81" w:rsidRPr="00DD5DF5">
        <w:t>c</w:t>
      </w:r>
      <w:r w:rsidR="009B1113" w:rsidRPr="00DD5DF5">
        <w:t xml:space="preserve">ultes </w:t>
      </w:r>
      <w:r w:rsidR="00A029FB" w:rsidRPr="00DD5DF5">
        <w:t>(</w:t>
      </w:r>
      <w:r w:rsidR="00CF56B2" w:rsidRPr="00DD5DF5">
        <w:t>CAVIMAC</w:t>
      </w:r>
      <w:r w:rsidR="00A029FB" w:rsidRPr="00DD5DF5">
        <w:t>)</w:t>
      </w:r>
      <w:r w:rsidR="00CF56B2" w:rsidRPr="00DD5DF5">
        <w:t>.</w:t>
      </w:r>
      <w:r w:rsidR="00ED06CF">
        <w:t xml:space="preserve"> Les personnes n’ayant pas encore accès au SNDS peuvent visualiser des jeux synthétiques de données sur le </w:t>
      </w:r>
      <w:hyperlink r:id="rId22" w:anchor="ou-trouver-le-snds-synthetique" w:history="1">
        <w:r w:rsidR="00ED06CF">
          <w:rPr>
            <w:rStyle w:val="Lienhypertexte"/>
          </w:rPr>
          <w:t>site de la documenta</w:t>
        </w:r>
        <w:r w:rsidR="00ED06CF" w:rsidRPr="00ED06CF">
          <w:rPr>
            <w:rStyle w:val="Lienhypertexte"/>
          </w:rPr>
          <w:t>t</w:t>
        </w:r>
        <w:r w:rsidR="00ED06CF">
          <w:rPr>
            <w:rStyle w:val="Lienhypertexte"/>
          </w:rPr>
          <w:t>i</w:t>
        </w:r>
        <w:r w:rsidR="00ED06CF" w:rsidRPr="00ED06CF">
          <w:rPr>
            <w:rStyle w:val="Lienhypertexte"/>
          </w:rPr>
          <w:t>on collaborative</w:t>
        </w:r>
      </w:hyperlink>
      <w:r w:rsidR="00ED06CF">
        <w:t xml:space="preserve"> du </w:t>
      </w:r>
      <w:proofErr w:type="spellStart"/>
      <w:r w:rsidR="00ED06CF">
        <w:t>Health</w:t>
      </w:r>
      <w:proofErr w:type="spellEnd"/>
      <w:r w:rsidR="00ED06CF">
        <w:t xml:space="preserve"> Data Hub (ne pas ouvrir avec I</w:t>
      </w:r>
      <w:r w:rsidR="00225508">
        <w:t xml:space="preserve">nternet </w:t>
      </w:r>
      <w:r w:rsidR="00ED06CF">
        <w:t>E</w:t>
      </w:r>
      <w:r w:rsidR="00225508">
        <w:t>xplorer</w:t>
      </w:r>
      <w:r w:rsidR="00ED06CF">
        <w:t>).</w:t>
      </w:r>
    </w:p>
    <w:p w14:paraId="40541BB6" w14:textId="7E7E6D97" w:rsidR="00F362BE" w:rsidRPr="00DD5DF5" w:rsidRDefault="00F362BE" w:rsidP="000B1670">
      <w:pPr>
        <w:pStyle w:val="Titre1"/>
        <w:numPr>
          <w:ilvl w:val="0"/>
          <w:numId w:val="3"/>
        </w:numPr>
      </w:pPr>
      <w:bookmarkStart w:id="43" w:name="_Toc41380922"/>
      <w:bookmarkStart w:id="44" w:name="_Toc51918617"/>
      <w:bookmarkEnd w:id="43"/>
      <w:r w:rsidRPr="00DD5DF5">
        <w:lastRenderedPageBreak/>
        <w:t xml:space="preserve">Les identifiants dans </w:t>
      </w:r>
      <w:r w:rsidR="00ED375B" w:rsidRPr="00DD5DF5">
        <w:t xml:space="preserve">le </w:t>
      </w:r>
      <w:r w:rsidR="00BA3EC5">
        <w:t>SNDS</w:t>
      </w:r>
      <w:bookmarkEnd w:id="44"/>
    </w:p>
    <w:p w14:paraId="5286CDE6" w14:textId="3606F1E0" w:rsidR="00253DDD" w:rsidRPr="00DD5DF5" w:rsidRDefault="00253DDD" w:rsidP="00253DDD">
      <w:pPr>
        <w:rPr>
          <w:rStyle w:val="lev"/>
          <w:b w:val="0"/>
        </w:rPr>
      </w:pPr>
      <w:r w:rsidRPr="00DD5DF5">
        <w:rPr>
          <w:rStyle w:val="lev"/>
          <w:b w:val="0"/>
        </w:rPr>
        <w:t>Tableau des identifiants des bénéficiaires</w:t>
      </w:r>
      <w:r w:rsidR="00E5047C">
        <w:rPr>
          <w:rStyle w:val="lev"/>
          <w:b w:val="0"/>
        </w:rPr>
        <w:t xml:space="preserve"> en fonction des tables</w:t>
      </w:r>
    </w:p>
    <w:tbl>
      <w:tblPr>
        <w:tblW w:w="10881" w:type="dxa"/>
        <w:jc w:val="center"/>
        <w:tblCellMar>
          <w:left w:w="70" w:type="dxa"/>
          <w:right w:w="70" w:type="dxa"/>
        </w:tblCellMar>
        <w:tblLook w:val="04A0" w:firstRow="1" w:lastRow="0" w:firstColumn="1" w:lastColumn="0" w:noHBand="0" w:noVBand="1"/>
      </w:tblPr>
      <w:tblGrid>
        <w:gridCol w:w="1283"/>
        <w:gridCol w:w="2149"/>
        <w:gridCol w:w="1305"/>
        <w:gridCol w:w="1234"/>
        <w:gridCol w:w="1226"/>
        <w:gridCol w:w="1218"/>
        <w:gridCol w:w="1251"/>
        <w:gridCol w:w="1215"/>
      </w:tblGrid>
      <w:tr w:rsidR="00862433" w:rsidRPr="00DD5DF5" w14:paraId="2D5BD67D" w14:textId="2DFC77DC" w:rsidTr="00C10CFF">
        <w:trPr>
          <w:trHeight w:val="630"/>
          <w:jc w:val="center"/>
        </w:trPr>
        <w:tc>
          <w:tcPr>
            <w:tcW w:w="1283" w:type="dxa"/>
            <w:tcBorders>
              <w:top w:val="nil"/>
              <w:left w:val="nil"/>
              <w:bottom w:val="single" w:sz="4" w:space="0" w:color="auto"/>
              <w:right w:val="nil"/>
            </w:tcBorders>
            <w:shd w:val="clear" w:color="auto" w:fill="auto"/>
            <w:vAlign w:val="center"/>
            <w:hideMark/>
          </w:tcPr>
          <w:p w14:paraId="2D3CE401"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2149" w:type="dxa"/>
            <w:tcBorders>
              <w:top w:val="nil"/>
              <w:left w:val="nil"/>
              <w:bottom w:val="single" w:sz="4" w:space="0" w:color="auto"/>
              <w:right w:val="nil"/>
            </w:tcBorders>
            <w:shd w:val="clear" w:color="auto" w:fill="auto"/>
            <w:vAlign w:val="center"/>
            <w:hideMark/>
          </w:tcPr>
          <w:p w14:paraId="1403C91E"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Tables</w:t>
            </w:r>
          </w:p>
        </w:tc>
        <w:tc>
          <w:tcPr>
            <w:tcW w:w="1305" w:type="dxa"/>
            <w:tcBorders>
              <w:top w:val="nil"/>
              <w:left w:val="nil"/>
              <w:bottom w:val="single" w:sz="4" w:space="0" w:color="auto"/>
              <w:right w:val="nil"/>
            </w:tcBorders>
            <w:shd w:val="clear" w:color="auto" w:fill="auto"/>
            <w:vAlign w:val="center"/>
            <w:hideMark/>
          </w:tcPr>
          <w:p w14:paraId="704733B3" w14:textId="77777777" w:rsidR="00862433" w:rsidRPr="00862433" w:rsidRDefault="00862433" w:rsidP="00DC7DBA">
            <w:pPr>
              <w:spacing w:before="0" w:after="0" w:line="240" w:lineRule="auto"/>
              <w:ind w:left="0"/>
              <w:jc w:val="center"/>
              <w:rPr>
                <w:rFonts w:eastAsia="Times New Roman" w:cs="Times New Roman"/>
                <w:color w:val="000000"/>
                <w:sz w:val="18"/>
                <w:szCs w:val="18"/>
                <w:lang w:val="en-US" w:eastAsia="fr-FR"/>
              </w:rPr>
            </w:pPr>
            <w:r w:rsidRPr="00862433">
              <w:rPr>
                <w:rFonts w:eastAsia="Times New Roman" w:cs="Times New Roman"/>
                <w:color w:val="000000"/>
                <w:sz w:val="18"/>
                <w:szCs w:val="18"/>
                <w:lang w:val="en-US" w:eastAsia="fr-FR"/>
              </w:rPr>
              <w:t>BEN_NIR_PSA + BEN_RNG_GEM</w:t>
            </w:r>
          </w:p>
        </w:tc>
        <w:tc>
          <w:tcPr>
            <w:tcW w:w="1234" w:type="dxa"/>
            <w:tcBorders>
              <w:top w:val="nil"/>
              <w:left w:val="nil"/>
              <w:bottom w:val="single" w:sz="4" w:space="0" w:color="auto"/>
              <w:right w:val="nil"/>
            </w:tcBorders>
            <w:shd w:val="clear" w:color="auto" w:fill="auto"/>
            <w:vAlign w:val="center"/>
            <w:hideMark/>
          </w:tcPr>
          <w:p w14:paraId="769755E1" w14:textId="77777777" w:rsidR="00862433" w:rsidRPr="00862433" w:rsidRDefault="00862433" w:rsidP="00DC7DBA">
            <w:pPr>
              <w:spacing w:before="0" w:after="0" w:line="240" w:lineRule="auto"/>
              <w:ind w:left="0"/>
              <w:jc w:val="center"/>
              <w:rPr>
                <w:rFonts w:eastAsia="Times New Roman" w:cs="Times New Roman"/>
                <w:color w:val="000000"/>
                <w:sz w:val="18"/>
                <w:szCs w:val="18"/>
                <w:lang w:val="en-US" w:eastAsia="fr-FR"/>
              </w:rPr>
            </w:pPr>
            <w:r w:rsidRPr="00862433">
              <w:rPr>
                <w:rFonts w:eastAsia="Times New Roman" w:cs="Times New Roman"/>
                <w:color w:val="000000"/>
                <w:sz w:val="18"/>
                <w:szCs w:val="18"/>
                <w:lang w:val="en-US" w:eastAsia="fr-FR"/>
              </w:rPr>
              <w:t>BEN_NIR_ANO</w:t>
            </w:r>
          </w:p>
        </w:tc>
        <w:tc>
          <w:tcPr>
            <w:tcW w:w="1226" w:type="dxa"/>
            <w:tcBorders>
              <w:top w:val="nil"/>
              <w:left w:val="nil"/>
              <w:bottom w:val="single" w:sz="4" w:space="0" w:color="auto"/>
              <w:right w:val="nil"/>
            </w:tcBorders>
            <w:vAlign w:val="center"/>
          </w:tcPr>
          <w:p w14:paraId="3A781DCE" w14:textId="1F08D759" w:rsidR="00862433" w:rsidRPr="00862433" w:rsidRDefault="00862433" w:rsidP="000E38A0">
            <w:pPr>
              <w:spacing w:before="0" w:after="0" w:line="240" w:lineRule="auto"/>
              <w:ind w:left="0"/>
              <w:jc w:val="center"/>
              <w:rPr>
                <w:rFonts w:eastAsia="Times New Roman" w:cs="Times New Roman"/>
                <w:color w:val="000000"/>
                <w:sz w:val="18"/>
                <w:szCs w:val="18"/>
                <w:lang w:val="en-US" w:eastAsia="fr-FR"/>
              </w:rPr>
            </w:pPr>
            <w:r w:rsidRPr="00862433">
              <w:rPr>
                <w:rFonts w:eastAsia="Times New Roman" w:cs="Times New Roman"/>
                <w:color w:val="000000"/>
                <w:sz w:val="18"/>
                <w:szCs w:val="18"/>
                <w:lang w:val="en-US" w:eastAsia="fr-FR"/>
              </w:rPr>
              <w:t>BEN_IDT_ANO</w:t>
            </w:r>
          </w:p>
        </w:tc>
        <w:tc>
          <w:tcPr>
            <w:tcW w:w="1218" w:type="dxa"/>
            <w:tcBorders>
              <w:top w:val="nil"/>
              <w:left w:val="nil"/>
              <w:bottom w:val="single" w:sz="4" w:space="0" w:color="auto"/>
              <w:right w:val="nil"/>
            </w:tcBorders>
          </w:tcPr>
          <w:p w14:paraId="08BA37B4" w14:textId="0BADEF29" w:rsidR="00862433" w:rsidRPr="007609CF" w:rsidRDefault="00862433" w:rsidP="00DC7DBA">
            <w:pPr>
              <w:spacing w:before="0" w:after="0" w:line="240" w:lineRule="auto"/>
              <w:ind w:left="0"/>
              <w:jc w:val="center"/>
              <w:rPr>
                <w:rFonts w:eastAsia="Times New Roman" w:cs="Times New Roman"/>
                <w:color w:val="000000"/>
                <w:sz w:val="18"/>
                <w:szCs w:val="18"/>
                <w:lang w:eastAsia="fr-FR"/>
              </w:rPr>
            </w:pPr>
            <w:r w:rsidRPr="007609CF">
              <w:rPr>
                <w:rFonts w:eastAsia="Times New Roman" w:cs="Times New Roman"/>
                <w:color w:val="000000"/>
                <w:sz w:val="18"/>
                <w:szCs w:val="18"/>
                <w:lang w:eastAsia="fr-FR"/>
              </w:rPr>
              <w:t>ASS_NIR_ANO</w:t>
            </w:r>
          </w:p>
        </w:tc>
        <w:tc>
          <w:tcPr>
            <w:tcW w:w="1251" w:type="dxa"/>
            <w:tcBorders>
              <w:top w:val="nil"/>
              <w:left w:val="nil"/>
              <w:bottom w:val="single" w:sz="4" w:space="0" w:color="auto"/>
              <w:right w:val="nil"/>
            </w:tcBorders>
            <w:shd w:val="clear" w:color="auto" w:fill="auto"/>
            <w:vAlign w:val="center"/>
            <w:hideMark/>
          </w:tcPr>
          <w:p w14:paraId="26C6A2AF" w14:textId="6800FB6B" w:rsidR="00862433" w:rsidRPr="00862433" w:rsidRDefault="00862433" w:rsidP="00DC7DBA">
            <w:pPr>
              <w:spacing w:before="0" w:after="0" w:line="240" w:lineRule="auto"/>
              <w:ind w:left="0"/>
              <w:jc w:val="center"/>
              <w:rPr>
                <w:rFonts w:eastAsia="Times New Roman" w:cs="Times New Roman"/>
                <w:color w:val="000000"/>
                <w:sz w:val="18"/>
                <w:szCs w:val="18"/>
                <w:lang w:eastAsia="fr-FR"/>
              </w:rPr>
            </w:pPr>
            <w:r w:rsidRPr="00862433">
              <w:rPr>
                <w:rFonts w:eastAsia="Times New Roman" w:cs="Times New Roman"/>
                <w:color w:val="000000"/>
                <w:sz w:val="18"/>
                <w:szCs w:val="18"/>
                <w:lang w:eastAsia="fr-FR"/>
              </w:rPr>
              <w:t xml:space="preserve">NIR_ANO_17 </w:t>
            </w:r>
            <w:r w:rsidRPr="00862433">
              <w:rPr>
                <w:rFonts w:eastAsia="Times New Roman" w:cs="Times New Roman"/>
                <w:color w:val="000000"/>
                <w:sz w:val="18"/>
                <w:szCs w:val="18"/>
                <w:lang w:eastAsia="fr-FR"/>
              </w:rPr>
              <w:br/>
              <w:t>=BEN_NIR_PSA</w:t>
            </w:r>
          </w:p>
        </w:tc>
        <w:tc>
          <w:tcPr>
            <w:tcW w:w="1215" w:type="dxa"/>
            <w:tcBorders>
              <w:top w:val="nil"/>
              <w:left w:val="nil"/>
              <w:bottom w:val="single" w:sz="4" w:space="0" w:color="auto"/>
              <w:right w:val="nil"/>
            </w:tcBorders>
          </w:tcPr>
          <w:p w14:paraId="498EF53C" w14:textId="230A3D97" w:rsidR="00862433" w:rsidRPr="00862433" w:rsidRDefault="00862433" w:rsidP="00DC7DBA">
            <w:pPr>
              <w:spacing w:before="0" w:after="0" w:line="240" w:lineRule="auto"/>
              <w:ind w:left="0"/>
              <w:jc w:val="center"/>
              <w:rPr>
                <w:rFonts w:eastAsia="Times New Roman" w:cs="Times New Roman"/>
                <w:color w:val="000000"/>
                <w:sz w:val="18"/>
                <w:szCs w:val="18"/>
                <w:lang w:eastAsia="fr-FR"/>
              </w:rPr>
            </w:pPr>
            <w:r w:rsidRPr="00862433">
              <w:rPr>
                <w:rFonts w:eastAsia="Times New Roman" w:cs="Times New Roman"/>
                <w:color w:val="000000"/>
                <w:sz w:val="18"/>
                <w:szCs w:val="18"/>
                <w:lang w:eastAsia="fr-FR"/>
              </w:rPr>
              <w:t>DCD_IDT_ENC</w:t>
            </w:r>
          </w:p>
        </w:tc>
      </w:tr>
      <w:tr w:rsidR="00862433" w:rsidRPr="00DD5DF5" w14:paraId="7BF7A854" w14:textId="0C62CF20" w:rsidTr="00C10CFF">
        <w:trPr>
          <w:trHeight w:val="315"/>
          <w:jc w:val="center"/>
        </w:trPr>
        <w:tc>
          <w:tcPr>
            <w:tcW w:w="1283" w:type="dxa"/>
            <w:tcBorders>
              <w:top w:val="nil"/>
              <w:left w:val="nil"/>
              <w:bottom w:val="single" w:sz="4" w:space="0" w:color="000000"/>
              <w:right w:val="nil"/>
            </w:tcBorders>
            <w:shd w:val="clear" w:color="auto" w:fill="auto"/>
            <w:vAlign w:val="center"/>
            <w:hideMark/>
          </w:tcPr>
          <w:p w14:paraId="374034C1"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DCIR</w:t>
            </w:r>
          </w:p>
        </w:tc>
        <w:tc>
          <w:tcPr>
            <w:tcW w:w="2149" w:type="dxa"/>
            <w:tcBorders>
              <w:top w:val="nil"/>
              <w:left w:val="nil"/>
              <w:bottom w:val="single" w:sz="4" w:space="0" w:color="auto"/>
              <w:right w:val="nil"/>
            </w:tcBorders>
            <w:shd w:val="clear" w:color="auto" w:fill="auto"/>
            <w:vAlign w:val="center"/>
            <w:hideMark/>
          </w:tcPr>
          <w:p w14:paraId="3534A48F"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IR_BEN_R</w:t>
            </w:r>
          </w:p>
        </w:tc>
        <w:tc>
          <w:tcPr>
            <w:tcW w:w="1305" w:type="dxa"/>
            <w:tcBorders>
              <w:top w:val="nil"/>
              <w:left w:val="nil"/>
              <w:bottom w:val="single" w:sz="4" w:space="0" w:color="auto"/>
              <w:right w:val="nil"/>
            </w:tcBorders>
            <w:shd w:val="clear" w:color="auto" w:fill="auto"/>
            <w:vAlign w:val="center"/>
            <w:hideMark/>
          </w:tcPr>
          <w:p w14:paraId="3F99D0A0"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34" w:type="dxa"/>
            <w:tcBorders>
              <w:top w:val="nil"/>
              <w:left w:val="nil"/>
              <w:bottom w:val="single" w:sz="4" w:space="0" w:color="auto"/>
              <w:right w:val="nil"/>
            </w:tcBorders>
            <w:shd w:val="clear" w:color="auto" w:fill="auto"/>
            <w:vAlign w:val="center"/>
            <w:hideMark/>
          </w:tcPr>
          <w:p w14:paraId="0AE55954"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26" w:type="dxa"/>
            <w:tcBorders>
              <w:top w:val="nil"/>
              <w:left w:val="nil"/>
              <w:bottom w:val="single" w:sz="4" w:space="0" w:color="auto"/>
              <w:right w:val="nil"/>
            </w:tcBorders>
          </w:tcPr>
          <w:p w14:paraId="2D449BB9" w14:textId="313A45A1" w:rsidR="00862433" w:rsidRPr="00862433" w:rsidRDefault="00862433" w:rsidP="000E38A0">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18" w:type="dxa"/>
            <w:tcBorders>
              <w:top w:val="nil"/>
              <w:left w:val="nil"/>
              <w:bottom w:val="single" w:sz="4" w:space="0" w:color="auto"/>
              <w:right w:val="nil"/>
            </w:tcBorders>
          </w:tcPr>
          <w:p w14:paraId="3CB001A3" w14:textId="2715075C" w:rsidR="00862433" w:rsidRPr="007609CF" w:rsidRDefault="00CE4CAC" w:rsidP="007609CF">
            <w:pPr>
              <w:spacing w:before="0" w:after="0" w:line="240" w:lineRule="auto"/>
              <w:ind w:left="0"/>
              <w:jc w:val="center"/>
              <w:rPr>
                <w:rFonts w:eastAsia="Times New Roman" w:cs="Times New Roman"/>
                <w:color w:val="000000"/>
                <w:sz w:val="22"/>
                <w:szCs w:val="22"/>
                <w:lang w:eastAsia="fr-FR"/>
              </w:rPr>
            </w:pPr>
            <w:r w:rsidRPr="007609CF">
              <w:rPr>
                <w:rFonts w:eastAsia="Times New Roman" w:cs="Times New Roman"/>
                <w:color w:val="000000"/>
                <w:sz w:val="22"/>
                <w:szCs w:val="22"/>
                <w:lang w:eastAsia="fr-FR"/>
              </w:rPr>
              <w:t>X</w:t>
            </w:r>
          </w:p>
        </w:tc>
        <w:tc>
          <w:tcPr>
            <w:tcW w:w="1251" w:type="dxa"/>
            <w:tcBorders>
              <w:top w:val="nil"/>
              <w:left w:val="nil"/>
              <w:bottom w:val="single" w:sz="4" w:space="0" w:color="auto"/>
              <w:right w:val="nil"/>
            </w:tcBorders>
            <w:shd w:val="clear" w:color="auto" w:fill="auto"/>
            <w:vAlign w:val="center"/>
            <w:hideMark/>
          </w:tcPr>
          <w:p w14:paraId="1BA09EC5" w14:textId="6AF7BA39"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15" w:type="dxa"/>
            <w:tcBorders>
              <w:top w:val="nil"/>
              <w:left w:val="nil"/>
              <w:bottom w:val="single" w:sz="4" w:space="0" w:color="auto"/>
              <w:right w:val="nil"/>
            </w:tcBorders>
          </w:tcPr>
          <w:p w14:paraId="45B0A750" w14:textId="77777777" w:rsidR="00862433" w:rsidRPr="00BA3EC5" w:rsidRDefault="00862433" w:rsidP="00DC7DBA">
            <w:pPr>
              <w:spacing w:before="0" w:after="0" w:line="240" w:lineRule="auto"/>
              <w:ind w:left="0"/>
              <w:rPr>
                <w:rFonts w:eastAsia="Times New Roman" w:cs="Times New Roman"/>
                <w:color w:val="000000"/>
                <w:sz w:val="22"/>
                <w:szCs w:val="22"/>
                <w:lang w:eastAsia="fr-FR"/>
              </w:rPr>
            </w:pPr>
          </w:p>
        </w:tc>
      </w:tr>
      <w:tr w:rsidR="00C10CFF" w:rsidRPr="00DD5DF5" w14:paraId="2A46140B" w14:textId="77777777" w:rsidTr="00C10CFF">
        <w:trPr>
          <w:trHeight w:val="315"/>
          <w:jc w:val="center"/>
        </w:trPr>
        <w:tc>
          <w:tcPr>
            <w:tcW w:w="1283" w:type="dxa"/>
            <w:tcBorders>
              <w:top w:val="nil"/>
              <w:left w:val="nil"/>
              <w:bottom w:val="single" w:sz="4" w:space="0" w:color="000000"/>
              <w:right w:val="nil"/>
            </w:tcBorders>
            <w:shd w:val="clear" w:color="auto" w:fill="auto"/>
            <w:vAlign w:val="center"/>
          </w:tcPr>
          <w:p w14:paraId="044A8B4A" w14:textId="77777777" w:rsidR="00C10CFF" w:rsidRPr="00862433" w:rsidRDefault="00C10CFF"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tcPr>
          <w:p w14:paraId="3ACE5041" w14:textId="4E860243" w:rsidR="00C10CFF" w:rsidRPr="00862433" w:rsidRDefault="00C10CFF" w:rsidP="00191C02">
            <w:pPr>
              <w:spacing w:before="0" w:after="0" w:line="240" w:lineRule="auto"/>
              <w:ind w:left="0"/>
              <w:rPr>
                <w:rFonts w:eastAsia="Times New Roman" w:cs="Times New Roman"/>
                <w:color w:val="000000"/>
                <w:sz w:val="22"/>
                <w:szCs w:val="22"/>
                <w:lang w:eastAsia="fr-FR"/>
              </w:rPr>
            </w:pPr>
            <w:r>
              <w:rPr>
                <w:rFonts w:eastAsia="Times New Roman" w:cs="Times New Roman"/>
                <w:color w:val="000000"/>
                <w:sz w:val="22"/>
                <w:szCs w:val="22"/>
                <w:lang w:eastAsia="fr-FR"/>
              </w:rPr>
              <w:t>IR_BEN_ARC</w:t>
            </w:r>
          </w:p>
        </w:tc>
        <w:tc>
          <w:tcPr>
            <w:tcW w:w="1305" w:type="dxa"/>
            <w:tcBorders>
              <w:top w:val="nil"/>
              <w:left w:val="nil"/>
              <w:bottom w:val="single" w:sz="4" w:space="0" w:color="auto"/>
              <w:right w:val="nil"/>
            </w:tcBorders>
            <w:shd w:val="clear" w:color="auto" w:fill="auto"/>
            <w:vAlign w:val="center"/>
          </w:tcPr>
          <w:p w14:paraId="17E99FB3" w14:textId="785AEC8D" w:rsidR="00C10CFF" w:rsidRPr="00862433" w:rsidRDefault="00C10CFF"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34" w:type="dxa"/>
            <w:tcBorders>
              <w:top w:val="nil"/>
              <w:left w:val="nil"/>
              <w:bottom w:val="single" w:sz="4" w:space="0" w:color="auto"/>
              <w:right w:val="nil"/>
            </w:tcBorders>
            <w:shd w:val="clear" w:color="auto" w:fill="auto"/>
            <w:vAlign w:val="center"/>
          </w:tcPr>
          <w:p w14:paraId="78A05C3B" w14:textId="5331CF0A" w:rsidR="00C10CFF" w:rsidRPr="00862433" w:rsidRDefault="00C10CFF"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26" w:type="dxa"/>
            <w:tcBorders>
              <w:top w:val="nil"/>
              <w:left w:val="nil"/>
              <w:bottom w:val="single" w:sz="4" w:space="0" w:color="auto"/>
              <w:right w:val="nil"/>
            </w:tcBorders>
            <w:vAlign w:val="center"/>
          </w:tcPr>
          <w:p w14:paraId="3AFF4B34" w14:textId="6826A83F" w:rsidR="00C10CFF" w:rsidRPr="00862433" w:rsidRDefault="00C10CFF" w:rsidP="00876C73">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18" w:type="dxa"/>
            <w:tcBorders>
              <w:top w:val="nil"/>
              <w:left w:val="nil"/>
              <w:bottom w:val="single" w:sz="4" w:space="0" w:color="auto"/>
              <w:right w:val="nil"/>
            </w:tcBorders>
            <w:vAlign w:val="center"/>
          </w:tcPr>
          <w:p w14:paraId="6EF4E8D2" w14:textId="2E115D24" w:rsidR="00C10CFF" w:rsidRPr="00484966" w:rsidRDefault="00C10CFF" w:rsidP="00876C73">
            <w:pPr>
              <w:spacing w:before="0" w:after="0" w:line="240" w:lineRule="auto"/>
              <w:ind w:left="0"/>
              <w:jc w:val="center"/>
              <w:rPr>
                <w:rFonts w:eastAsia="Times New Roman" w:cs="Times New Roman"/>
                <w:color w:val="000000"/>
                <w:sz w:val="22"/>
                <w:szCs w:val="22"/>
                <w:highlight w:val="yellow"/>
                <w:lang w:eastAsia="fr-FR"/>
              </w:rPr>
            </w:pPr>
            <w:r w:rsidRPr="00862433">
              <w:rPr>
                <w:rFonts w:eastAsia="Times New Roman" w:cs="Times New Roman"/>
                <w:color w:val="000000"/>
                <w:sz w:val="22"/>
                <w:szCs w:val="22"/>
                <w:lang w:eastAsia="fr-FR"/>
              </w:rPr>
              <w:t>X</w:t>
            </w:r>
          </w:p>
        </w:tc>
        <w:tc>
          <w:tcPr>
            <w:tcW w:w="1251" w:type="dxa"/>
            <w:tcBorders>
              <w:top w:val="nil"/>
              <w:left w:val="nil"/>
              <w:bottom w:val="single" w:sz="4" w:space="0" w:color="auto"/>
              <w:right w:val="nil"/>
            </w:tcBorders>
            <w:shd w:val="clear" w:color="auto" w:fill="auto"/>
            <w:vAlign w:val="center"/>
          </w:tcPr>
          <w:p w14:paraId="4494C5D0" w14:textId="77777777" w:rsidR="00C10CFF" w:rsidRPr="00862433" w:rsidRDefault="00C10CFF" w:rsidP="00DC7DBA">
            <w:pPr>
              <w:spacing w:before="0" w:after="0" w:line="240" w:lineRule="auto"/>
              <w:ind w:left="0"/>
              <w:rPr>
                <w:rFonts w:eastAsia="Times New Roman" w:cs="Times New Roman"/>
                <w:color w:val="000000"/>
                <w:sz w:val="22"/>
                <w:szCs w:val="22"/>
                <w:lang w:eastAsia="fr-FR"/>
              </w:rPr>
            </w:pPr>
          </w:p>
        </w:tc>
        <w:tc>
          <w:tcPr>
            <w:tcW w:w="1215" w:type="dxa"/>
            <w:tcBorders>
              <w:top w:val="nil"/>
              <w:left w:val="nil"/>
              <w:bottom w:val="single" w:sz="4" w:space="0" w:color="auto"/>
              <w:right w:val="nil"/>
            </w:tcBorders>
          </w:tcPr>
          <w:p w14:paraId="1A758A44" w14:textId="77777777" w:rsidR="00C10CFF" w:rsidRPr="00BA3EC5" w:rsidRDefault="00C10CFF" w:rsidP="00DC7DBA">
            <w:pPr>
              <w:spacing w:before="0" w:after="0" w:line="240" w:lineRule="auto"/>
              <w:ind w:left="0"/>
              <w:rPr>
                <w:rFonts w:eastAsia="Times New Roman" w:cs="Times New Roman"/>
                <w:color w:val="000000"/>
                <w:sz w:val="22"/>
                <w:szCs w:val="22"/>
                <w:lang w:eastAsia="fr-FR"/>
              </w:rPr>
            </w:pPr>
          </w:p>
        </w:tc>
      </w:tr>
      <w:tr w:rsidR="00862433" w:rsidRPr="00DD5DF5" w14:paraId="7AFE9378" w14:textId="250F73BE" w:rsidTr="00C10CFF">
        <w:trPr>
          <w:trHeight w:val="315"/>
          <w:jc w:val="center"/>
        </w:trPr>
        <w:tc>
          <w:tcPr>
            <w:tcW w:w="1283" w:type="dxa"/>
            <w:tcBorders>
              <w:top w:val="nil"/>
              <w:left w:val="nil"/>
              <w:bottom w:val="single" w:sz="4" w:space="0" w:color="000000"/>
              <w:right w:val="nil"/>
            </w:tcBorders>
            <w:shd w:val="clear" w:color="auto" w:fill="auto"/>
            <w:vAlign w:val="center"/>
            <w:hideMark/>
          </w:tcPr>
          <w:p w14:paraId="6701AAA1"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hideMark/>
          </w:tcPr>
          <w:p w14:paraId="45FBD5F4" w14:textId="77777777" w:rsidR="00862433" w:rsidRPr="00862433" w:rsidRDefault="00862433" w:rsidP="00191C02">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IR_IMB_R</w:t>
            </w:r>
          </w:p>
        </w:tc>
        <w:tc>
          <w:tcPr>
            <w:tcW w:w="1305" w:type="dxa"/>
            <w:tcBorders>
              <w:top w:val="nil"/>
              <w:left w:val="nil"/>
              <w:bottom w:val="single" w:sz="4" w:space="0" w:color="auto"/>
              <w:right w:val="nil"/>
            </w:tcBorders>
            <w:shd w:val="clear" w:color="auto" w:fill="auto"/>
            <w:vAlign w:val="center"/>
            <w:hideMark/>
          </w:tcPr>
          <w:p w14:paraId="694BC7F5"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34" w:type="dxa"/>
            <w:tcBorders>
              <w:top w:val="nil"/>
              <w:left w:val="nil"/>
              <w:bottom w:val="single" w:sz="4" w:space="0" w:color="auto"/>
              <w:right w:val="nil"/>
            </w:tcBorders>
            <w:shd w:val="clear" w:color="auto" w:fill="auto"/>
            <w:vAlign w:val="center"/>
            <w:hideMark/>
          </w:tcPr>
          <w:p w14:paraId="1B42E570"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single" w:sz="4" w:space="0" w:color="auto"/>
              <w:right w:val="nil"/>
            </w:tcBorders>
          </w:tcPr>
          <w:p w14:paraId="5366A97D"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p>
        </w:tc>
        <w:tc>
          <w:tcPr>
            <w:tcW w:w="1218" w:type="dxa"/>
            <w:tcBorders>
              <w:top w:val="nil"/>
              <w:left w:val="nil"/>
              <w:bottom w:val="single" w:sz="4" w:space="0" w:color="auto"/>
              <w:right w:val="nil"/>
            </w:tcBorders>
          </w:tcPr>
          <w:p w14:paraId="542E947C" w14:textId="77777777" w:rsidR="00862433" w:rsidRPr="00484966" w:rsidRDefault="00862433" w:rsidP="00DC7DBA">
            <w:pPr>
              <w:spacing w:before="0" w:after="0" w:line="240" w:lineRule="auto"/>
              <w:ind w:left="0"/>
              <w:rPr>
                <w:rFonts w:eastAsia="Times New Roman" w:cs="Times New Roman"/>
                <w:color w:val="000000"/>
                <w:sz w:val="22"/>
                <w:szCs w:val="22"/>
                <w:highlight w:val="yellow"/>
                <w:lang w:eastAsia="fr-FR"/>
              </w:rPr>
            </w:pPr>
          </w:p>
        </w:tc>
        <w:tc>
          <w:tcPr>
            <w:tcW w:w="1251" w:type="dxa"/>
            <w:tcBorders>
              <w:top w:val="nil"/>
              <w:left w:val="nil"/>
              <w:bottom w:val="single" w:sz="4" w:space="0" w:color="auto"/>
              <w:right w:val="nil"/>
            </w:tcBorders>
            <w:shd w:val="clear" w:color="auto" w:fill="auto"/>
            <w:vAlign w:val="center"/>
            <w:hideMark/>
          </w:tcPr>
          <w:p w14:paraId="7068AE96" w14:textId="473B9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15" w:type="dxa"/>
            <w:tcBorders>
              <w:top w:val="nil"/>
              <w:left w:val="nil"/>
              <w:bottom w:val="single" w:sz="4" w:space="0" w:color="auto"/>
              <w:right w:val="nil"/>
            </w:tcBorders>
          </w:tcPr>
          <w:p w14:paraId="5CD80508" w14:textId="77777777" w:rsidR="00862433" w:rsidRPr="00BA3EC5" w:rsidRDefault="00862433" w:rsidP="00DC7DBA">
            <w:pPr>
              <w:spacing w:before="0" w:after="0" w:line="240" w:lineRule="auto"/>
              <w:ind w:left="0"/>
              <w:rPr>
                <w:rFonts w:eastAsia="Times New Roman" w:cs="Times New Roman"/>
                <w:color w:val="000000"/>
                <w:sz w:val="22"/>
                <w:szCs w:val="22"/>
                <w:lang w:eastAsia="fr-FR"/>
              </w:rPr>
            </w:pPr>
          </w:p>
        </w:tc>
      </w:tr>
      <w:tr w:rsidR="00862433" w:rsidRPr="00DD5DF5" w14:paraId="102747AB" w14:textId="6645E8E8" w:rsidTr="00C10CFF">
        <w:trPr>
          <w:trHeight w:val="315"/>
          <w:jc w:val="center"/>
        </w:trPr>
        <w:tc>
          <w:tcPr>
            <w:tcW w:w="1283" w:type="dxa"/>
            <w:tcBorders>
              <w:top w:val="nil"/>
              <w:left w:val="nil"/>
              <w:bottom w:val="single" w:sz="4" w:space="0" w:color="000000"/>
              <w:right w:val="nil"/>
            </w:tcBorders>
            <w:shd w:val="clear" w:color="auto" w:fill="auto"/>
            <w:vAlign w:val="center"/>
            <w:hideMark/>
          </w:tcPr>
          <w:p w14:paraId="136C60DA"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hideMark/>
          </w:tcPr>
          <w:p w14:paraId="3FCC4138"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ER_PRS_F</w:t>
            </w:r>
          </w:p>
        </w:tc>
        <w:tc>
          <w:tcPr>
            <w:tcW w:w="1305" w:type="dxa"/>
            <w:tcBorders>
              <w:top w:val="nil"/>
              <w:left w:val="nil"/>
              <w:bottom w:val="single" w:sz="4" w:space="0" w:color="auto"/>
              <w:right w:val="nil"/>
            </w:tcBorders>
            <w:shd w:val="clear" w:color="auto" w:fill="auto"/>
            <w:vAlign w:val="center"/>
            <w:hideMark/>
          </w:tcPr>
          <w:p w14:paraId="19EED9C3"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34" w:type="dxa"/>
            <w:tcBorders>
              <w:top w:val="nil"/>
              <w:left w:val="nil"/>
              <w:bottom w:val="single" w:sz="4" w:space="0" w:color="auto"/>
              <w:right w:val="nil"/>
            </w:tcBorders>
            <w:shd w:val="clear" w:color="auto" w:fill="auto"/>
            <w:vAlign w:val="center"/>
            <w:hideMark/>
          </w:tcPr>
          <w:p w14:paraId="7B24CE33"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single" w:sz="4" w:space="0" w:color="auto"/>
              <w:right w:val="nil"/>
            </w:tcBorders>
          </w:tcPr>
          <w:p w14:paraId="05DEBA77"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p>
        </w:tc>
        <w:tc>
          <w:tcPr>
            <w:tcW w:w="1218" w:type="dxa"/>
            <w:tcBorders>
              <w:top w:val="nil"/>
              <w:left w:val="nil"/>
              <w:bottom w:val="single" w:sz="4" w:space="0" w:color="auto"/>
              <w:right w:val="nil"/>
            </w:tcBorders>
          </w:tcPr>
          <w:p w14:paraId="07F7BDD0" w14:textId="77777777" w:rsidR="00862433" w:rsidRPr="00484966" w:rsidRDefault="00862433" w:rsidP="00DC7DBA">
            <w:pPr>
              <w:spacing w:before="0" w:after="0" w:line="240" w:lineRule="auto"/>
              <w:ind w:left="0"/>
              <w:rPr>
                <w:rFonts w:eastAsia="Times New Roman" w:cs="Times New Roman"/>
                <w:color w:val="000000"/>
                <w:sz w:val="22"/>
                <w:szCs w:val="22"/>
                <w:highlight w:val="yellow"/>
                <w:lang w:eastAsia="fr-FR"/>
              </w:rPr>
            </w:pPr>
          </w:p>
        </w:tc>
        <w:tc>
          <w:tcPr>
            <w:tcW w:w="1251" w:type="dxa"/>
            <w:tcBorders>
              <w:top w:val="nil"/>
              <w:left w:val="nil"/>
              <w:bottom w:val="single" w:sz="4" w:space="0" w:color="auto"/>
              <w:right w:val="nil"/>
            </w:tcBorders>
            <w:shd w:val="clear" w:color="auto" w:fill="auto"/>
            <w:vAlign w:val="center"/>
            <w:hideMark/>
          </w:tcPr>
          <w:p w14:paraId="4E077BDA" w14:textId="1A03343D"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15" w:type="dxa"/>
            <w:tcBorders>
              <w:top w:val="nil"/>
              <w:left w:val="nil"/>
              <w:bottom w:val="single" w:sz="4" w:space="0" w:color="auto"/>
              <w:right w:val="nil"/>
            </w:tcBorders>
          </w:tcPr>
          <w:p w14:paraId="230506CB" w14:textId="77777777" w:rsidR="00862433" w:rsidRPr="00BA3EC5" w:rsidRDefault="00862433" w:rsidP="00DC7DBA">
            <w:pPr>
              <w:spacing w:before="0" w:after="0" w:line="240" w:lineRule="auto"/>
              <w:ind w:left="0"/>
              <w:rPr>
                <w:rFonts w:eastAsia="Times New Roman" w:cs="Times New Roman"/>
                <w:color w:val="000000"/>
                <w:sz w:val="22"/>
                <w:szCs w:val="22"/>
                <w:lang w:eastAsia="fr-FR"/>
              </w:rPr>
            </w:pPr>
          </w:p>
        </w:tc>
      </w:tr>
      <w:tr w:rsidR="00676130" w:rsidRPr="00DD5DF5" w14:paraId="74F9426C" w14:textId="77777777" w:rsidTr="00C10CFF">
        <w:trPr>
          <w:trHeight w:val="315"/>
          <w:jc w:val="center"/>
        </w:trPr>
        <w:tc>
          <w:tcPr>
            <w:tcW w:w="1283" w:type="dxa"/>
            <w:tcBorders>
              <w:top w:val="nil"/>
              <w:left w:val="nil"/>
              <w:bottom w:val="single" w:sz="4" w:space="0" w:color="000000"/>
              <w:right w:val="nil"/>
            </w:tcBorders>
            <w:shd w:val="clear" w:color="auto" w:fill="auto"/>
            <w:vAlign w:val="center"/>
          </w:tcPr>
          <w:p w14:paraId="35507EE4" w14:textId="77777777" w:rsidR="00676130" w:rsidRPr="00862433" w:rsidRDefault="00676130"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tcPr>
          <w:p w14:paraId="6C20B157" w14:textId="13C3AE42" w:rsidR="00676130" w:rsidRPr="00862433" w:rsidRDefault="00C10CFF" w:rsidP="00F21D6E">
            <w:pPr>
              <w:spacing w:before="0" w:after="0" w:line="240" w:lineRule="auto"/>
              <w:ind w:left="0"/>
              <w:rPr>
                <w:rFonts w:eastAsia="Times New Roman" w:cs="Times New Roman"/>
                <w:color w:val="000000"/>
                <w:sz w:val="22"/>
                <w:szCs w:val="22"/>
                <w:lang w:eastAsia="fr-FR"/>
              </w:rPr>
            </w:pPr>
            <w:proofErr w:type="spellStart"/>
            <w:r>
              <w:rPr>
                <w:rFonts w:eastAsia="Times New Roman" w:cs="Times New Roman"/>
                <w:color w:val="000000"/>
                <w:sz w:val="22"/>
                <w:szCs w:val="22"/>
                <w:lang w:eastAsia="fr-FR"/>
              </w:rPr>
              <w:t>ER_PRS_F</w:t>
            </w:r>
            <w:r w:rsidR="00F21D6E">
              <w:rPr>
                <w:rFonts w:eastAsia="Times New Roman" w:cs="Times New Roman"/>
                <w:color w:val="000000"/>
                <w:sz w:val="22"/>
                <w:szCs w:val="22"/>
                <w:lang w:eastAsia="fr-FR"/>
              </w:rPr>
              <w:t>_aaaa</w:t>
            </w:r>
            <w:proofErr w:type="spellEnd"/>
          </w:p>
        </w:tc>
        <w:tc>
          <w:tcPr>
            <w:tcW w:w="1305" w:type="dxa"/>
            <w:tcBorders>
              <w:top w:val="nil"/>
              <w:left w:val="nil"/>
              <w:bottom w:val="single" w:sz="4" w:space="0" w:color="auto"/>
              <w:right w:val="nil"/>
            </w:tcBorders>
            <w:shd w:val="clear" w:color="auto" w:fill="auto"/>
            <w:vAlign w:val="center"/>
          </w:tcPr>
          <w:p w14:paraId="3D403F81" w14:textId="3233BCD4" w:rsidR="00676130" w:rsidRPr="00862433" w:rsidRDefault="00C862F0" w:rsidP="00DC7DBA">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X</w:t>
            </w:r>
          </w:p>
        </w:tc>
        <w:tc>
          <w:tcPr>
            <w:tcW w:w="1234" w:type="dxa"/>
            <w:tcBorders>
              <w:top w:val="nil"/>
              <w:left w:val="nil"/>
              <w:bottom w:val="single" w:sz="4" w:space="0" w:color="auto"/>
              <w:right w:val="nil"/>
            </w:tcBorders>
            <w:shd w:val="clear" w:color="auto" w:fill="auto"/>
            <w:vAlign w:val="center"/>
          </w:tcPr>
          <w:p w14:paraId="64D11D17" w14:textId="77777777" w:rsidR="00676130" w:rsidRPr="00862433" w:rsidRDefault="00676130" w:rsidP="00DC7DBA">
            <w:pPr>
              <w:spacing w:before="0" w:after="0" w:line="240" w:lineRule="auto"/>
              <w:ind w:left="0"/>
              <w:jc w:val="center"/>
              <w:rPr>
                <w:rFonts w:eastAsia="Times New Roman" w:cs="Times New Roman"/>
                <w:color w:val="000000"/>
                <w:sz w:val="22"/>
                <w:szCs w:val="22"/>
                <w:lang w:eastAsia="fr-FR"/>
              </w:rPr>
            </w:pPr>
          </w:p>
        </w:tc>
        <w:tc>
          <w:tcPr>
            <w:tcW w:w="1226" w:type="dxa"/>
            <w:tcBorders>
              <w:top w:val="nil"/>
              <w:left w:val="nil"/>
              <w:bottom w:val="single" w:sz="4" w:space="0" w:color="auto"/>
              <w:right w:val="nil"/>
            </w:tcBorders>
          </w:tcPr>
          <w:p w14:paraId="4555E468" w14:textId="77777777" w:rsidR="00676130" w:rsidRPr="00862433" w:rsidRDefault="00676130" w:rsidP="00DC7DBA">
            <w:pPr>
              <w:spacing w:before="0" w:after="0" w:line="240" w:lineRule="auto"/>
              <w:ind w:left="0"/>
              <w:rPr>
                <w:rFonts w:eastAsia="Times New Roman" w:cs="Times New Roman"/>
                <w:color w:val="000000"/>
                <w:sz w:val="22"/>
                <w:szCs w:val="22"/>
                <w:lang w:eastAsia="fr-FR"/>
              </w:rPr>
            </w:pPr>
          </w:p>
        </w:tc>
        <w:tc>
          <w:tcPr>
            <w:tcW w:w="1218" w:type="dxa"/>
            <w:tcBorders>
              <w:top w:val="nil"/>
              <w:left w:val="nil"/>
              <w:bottom w:val="single" w:sz="4" w:space="0" w:color="auto"/>
              <w:right w:val="nil"/>
            </w:tcBorders>
          </w:tcPr>
          <w:p w14:paraId="0B283696" w14:textId="77777777" w:rsidR="00676130" w:rsidRPr="00484966" w:rsidRDefault="00676130" w:rsidP="00DC7DBA">
            <w:pPr>
              <w:spacing w:before="0" w:after="0" w:line="240" w:lineRule="auto"/>
              <w:ind w:left="0"/>
              <w:rPr>
                <w:rFonts w:eastAsia="Times New Roman" w:cs="Times New Roman"/>
                <w:color w:val="000000"/>
                <w:sz w:val="22"/>
                <w:szCs w:val="22"/>
                <w:highlight w:val="yellow"/>
                <w:lang w:eastAsia="fr-FR"/>
              </w:rPr>
            </w:pPr>
          </w:p>
        </w:tc>
        <w:tc>
          <w:tcPr>
            <w:tcW w:w="1251" w:type="dxa"/>
            <w:tcBorders>
              <w:top w:val="nil"/>
              <w:left w:val="nil"/>
              <w:bottom w:val="single" w:sz="4" w:space="0" w:color="auto"/>
              <w:right w:val="nil"/>
            </w:tcBorders>
            <w:shd w:val="clear" w:color="auto" w:fill="auto"/>
            <w:vAlign w:val="center"/>
          </w:tcPr>
          <w:p w14:paraId="20C2D2F0" w14:textId="77777777" w:rsidR="00676130" w:rsidRPr="00862433" w:rsidRDefault="00676130" w:rsidP="00DC7DBA">
            <w:pPr>
              <w:spacing w:before="0" w:after="0" w:line="240" w:lineRule="auto"/>
              <w:ind w:left="0"/>
              <w:rPr>
                <w:rFonts w:eastAsia="Times New Roman" w:cs="Times New Roman"/>
                <w:color w:val="000000"/>
                <w:sz w:val="22"/>
                <w:szCs w:val="22"/>
                <w:lang w:eastAsia="fr-FR"/>
              </w:rPr>
            </w:pPr>
          </w:p>
        </w:tc>
        <w:tc>
          <w:tcPr>
            <w:tcW w:w="1215" w:type="dxa"/>
            <w:tcBorders>
              <w:top w:val="nil"/>
              <w:left w:val="nil"/>
              <w:bottom w:val="single" w:sz="4" w:space="0" w:color="auto"/>
              <w:right w:val="nil"/>
            </w:tcBorders>
          </w:tcPr>
          <w:p w14:paraId="6D230EBC" w14:textId="77777777" w:rsidR="00676130" w:rsidRPr="00BA3EC5" w:rsidRDefault="00676130" w:rsidP="00DC7DBA">
            <w:pPr>
              <w:spacing w:before="0" w:after="0" w:line="240" w:lineRule="auto"/>
              <w:ind w:left="0"/>
              <w:rPr>
                <w:rFonts w:eastAsia="Times New Roman" w:cs="Times New Roman"/>
                <w:color w:val="000000"/>
                <w:sz w:val="22"/>
                <w:szCs w:val="22"/>
                <w:lang w:eastAsia="fr-FR"/>
              </w:rPr>
            </w:pPr>
          </w:p>
        </w:tc>
      </w:tr>
      <w:tr w:rsidR="00862433" w:rsidRPr="00DD5DF5" w14:paraId="45DAF576" w14:textId="12E24C8D" w:rsidTr="00C10CFF">
        <w:trPr>
          <w:trHeight w:val="615"/>
          <w:jc w:val="center"/>
        </w:trPr>
        <w:tc>
          <w:tcPr>
            <w:tcW w:w="1283" w:type="dxa"/>
            <w:vMerge w:val="restart"/>
            <w:tcBorders>
              <w:top w:val="nil"/>
              <w:left w:val="nil"/>
              <w:bottom w:val="single" w:sz="4" w:space="0" w:color="000000"/>
              <w:right w:val="nil"/>
            </w:tcBorders>
            <w:shd w:val="clear" w:color="auto" w:fill="auto"/>
            <w:vAlign w:val="center"/>
            <w:hideMark/>
          </w:tcPr>
          <w:p w14:paraId="4DF52D0F"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r w:rsidRPr="00862433">
              <w:rPr>
                <w:rFonts w:eastAsia="Times New Roman" w:cs="Times New Roman"/>
                <w:color w:val="000000"/>
                <w:sz w:val="22"/>
                <w:szCs w:val="22"/>
                <w:lang w:eastAsia="fr-FR"/>
              </w:rPr>
              <w:t xml:space="preserve">Bibliothèque </w:t>
            </w:r>
            <w:r w:rsidRPr="00862433">
              <w:rPr>
                <w:rFonts w:eastAsia="Times New Roman" w:cs="Times New Roman"/>
                <w:color w:val="000000"/>
                <w:sz w:val="22"/>
                <w:szCs w:val="22"/>
                <w:lang w:eastAsia="fr-FR"/>
              </w:rPr>
              <w:br/>
              <w:t>CONSOPAT</w:t>
            </w:r>
          </w:p>
        </w:tc>
        <w:tc>
          <w:tcPr>
            <w:tcW w:w="2149" w:type="dxa"/>
            <w:tcBorders>
              <w:top w:val="nil"/>
              <w:left w:val="nil"/>
              <w:bottom w:val="single" w:sz="4" w:space="0" w:color="000000"/>
              <w:right w:val="nil"/>
            </w:tcBorders>
            <w:shd w:val="clear" w:color="auto" w:fill="auto"/>
            <w:vAlign w:val="center"/>
            <w:hideMark/>
          </w:tcPr>
          <w:p w14:paraId="51CE6C4B" w14:textId="67A3694C" w:rsidR="00862433" w:rsidRPr="00862433" w:rsidRDefault="00862433" w:rsidP="005D51AE">
            <w:pPr>
              <w:spacing w:before="0" w:after="0" w:line="240" w:lineRule="auto"/>
              <w:ind w:left="0"/>
              <w:rPr>
                <w:rFonts w:eastAsia="Times New Roman" w:cs="Times New Roman"/>
                <w:color w:val="000000"/>
                <w:sz w:val="16"/>
                <w:szCs w:val="16"/>
                <w:lang w:eastAsia="fr-FR"/>
              </w:rPr>
            </w:pPr>
            <w:proofErr w:type="spellStart"/>
            <w:r w:rsidRPr="00862433">
              <w:rPr>
                <w:rFonts w:eastAsia="Times New Roman" w:cs="Times New Roman"/>
                <w:color w:val="000000"/>
                <w:sz w:val="16"/>
                <w:szCs w:val="16"/>
                <w:lang w:eastAsia="fr-FR"/>
              </w:rPr>
              <w:t>EXTRACTION_PATIENTS</w:t>
            </w:r>
            <w:r w:rsidR="005D51AE">
              <w:rPr>
                <w:rFonts w:eastAsia="Times New Roman" w:cs="Times New Roman"/>
                <w:color w:val="000000"/>
                <w:sz w:val="16"/>
                <w:szCs w:val="16"/>
                <w:lang w:eastAsia="fr-FR"/>
              </w:rPr>
              <w:t>aaaa</w:t>
            </w:r>
            <w:r w:rsidRPr="00862433">
              <w:rPr>
                <w:rFonts w:eastAsia="Times New Roman" w:cs="Times New Roman"/>
                <w:color w:val="000000"/>
                <w:sz w:val="16"/>
                <w:szCs w:val="16"/>
                <w:lang w:eastAsia="fr-FR"/>
              </w:rPr>
              <w:t>TR</w:t>
            </w:r>
            <w:proofErr w:type="spellEnd"/>
          </w:p>
        </w:tc>
        <w:tc>
          <w:tcPr>
            <w:tcW w:w="1305" w:type="dxa"/>
            <w:tcBorders>
              <w:top w:val="nil"/>
              <w:left w:val="nil"/>
              <w:bottom w:val="single" w:sz="4" w:space="0" w:color="000000"/>
              <w:right w:val="nil"/>
            </w:tcBorders>
            <w:shd w:val="clear" w:color="auto" w:fill="auto"/>
            <w:vAlign w:val="center"/>
            <w:hideMark/>
          </w:tcPr>
          <w:p w14:paraId="771D5CE6"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w:t>
            </w:r>
          </w:p>
        </w:tc>
        <w:tc>
          <w:tcPr>
            <w:tcW w:w="1234" w:type="dxa"/>
            <w:tcBorders>
              <w:top w:val="nil"/>
              <w:left w:val="nil"/>
              <w:bottom w:val="single" w:sz="4" w:space="0" w:color="000000"/>
              <w:right w:val="nil"/>
            </w:tcBorders>
            <w:shd w:val="clear" w:color="auto" w:fill="auto"/>
            <w:vAlign w:val="center"/>
            <w:hideMark/>
          </w:tcPr>
          <w:p w14:paraId="3C81D3B9" w14:textId="40A194F8"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eastAsia="fr-FR"/>
              </w:rPr>
              <w:t>X (</w:t>
            </w:r>
            <w:r w:rsidR="00B3033C">
              <w:rPr>
                <w:rFonts w:eastAsia="Times New Roman" w:cs="Times New Roman"/>
                <w:color w:val="000000"/>
                <w:sz w:val="22"/>
                <w:szCs w:val="22"/>
                <w:lang w:eastAsia="fr-FR"/>
              </w:rPr>
              <w:t>≥</w:t>
            </w:r>
            <w:r w:rsidRPr="00862433">
              <w:rPr>
                <w:rFonts w:eastAsia="Times New Roman" w:cs="Times New Roman"/>
                <w:color w:val="000000"/>
                <w:sz w:val="22"/>
                <w:szCs w:val="22"/>
                <w:lang w:eastAsia="fr-FR"/>
              </w:rPr>
              <w:t>20</w:t>
            </w:r>
            <w:r w:rsidRPr="00862433">
              <w:rPr>
                <w:rFonts w:eastAsia="Times New Roman" w:cs="Times New Roman"/>
                <w:color w:val="000000"/>
                <w:sz w:val="22"/>
                <w:szCs w:val="22"/>
                <w:lang w:val="en-US" w:eastAsia="fr-FR"/>
              </w:rPr>
              <w:t>1</w:t>
            </w:r>
            <w:r w:rsidR="00B3033C">
              <w:rPr>
                <w:rFonts w:eastAsia="Times New Roman" w:cs="Times New Roman"/>
                <w:color w:val="000000"/>
                <w:sz w:val="22"/>
                <w:szCs w:val="22"/>
                <w:lang w:val="en-US" w:eastAsia="fr-FR"/>
              </w:rPr>
              <w:t>0</w:t>
            </w:r>
            <w:r w:rsidRPr="00862433">
              <w:rPr>
                <w:rFonts w:eastAsia="Times New Roman" w:cs="Times New Roman"/>
                <w:color w:val="000000"/>
                <w:sz w:val="22"/>
                <w:szCs w:val="22"/>
                <w:lang w:val="en-US" w:eastAsia="fr-FR"/>
              </w:rPr>
              <w:t>)</w:t>
            </w:r>
          </w:p>
        </w:tc>
        <w:tc>
          <w:tcPr>
            <w:tcW w:w="1226" w:type="dxa"/>
            <w:tcBorders>
              <w:top w:val="nil"/>
              <w:left w:val="nil"/>
              <w:bottom w:val="single" w:sz="4" w:space="0" w:color="auto"/>
              <w:right w:val="nil"/>
            </w:tcBorders>
          </w:tcPr>
          <w:p w14:paraId="4EC6C1BE" w14:textId="77777777" w:rsidR="00862433" w:rsidRPr="00862433" w:rsidRDefault="00862433" w:rsidP="00DC7DBA">
            <w:pPr>
              <w:spacing w:before="0" w:after="0" w:line="240" w:lineRule="auto"/>
              <w:ind w:left="0"/>
              <w:rPr>
                <w:rFonts w:eastAsia="Times New Roman" w:cs="Times New Roman"/>
                <w:color w:val="000000"/>
                <w:sz w:val="22"/>
                <w:szCs w:val="22"/>
                <w:lang w:val="en-US" w:eastAsia="fr-FR"/>
              </w:rPr>
            </w:pPr>
          </w:p>
        </w:tc>
        <w:tc>
          <w:tcPr>
            <w:tcW w:w="1218" w:type="dxa"/>
            <w:tcBorders>
              <w:top w:val="nil"/>
              <w:left w:val="nil"/>
              <w:bottom w:val="single" w:sz="4" w:space="0" w:color="000000"/>
              <w:right w:val="nil"/>
            </w:tcBorders>
          </w:tcPr>
          <w:p w14:paraId="287535AF" w14:textId="77777777" w:rsidR="00862433" w:rsidRPr="00484966" w:rsidRDefault="00862433" w:rsidP="00DC7DBA">
            <w:pPr>
              <w:spacing w:before="0" w:after="0" w:line="240" w:lineRule="auto"/>
              <w:ind w:left="0"/>
              <w:rPr>
                <w:rFonts w:eastAsia="Times New Roman" w:cs="Times New Roman"/>
                <w:color w:val="000000"/>
                <w:sz w:val="22"/>
                <w:szCs w:val="22"/>
                <w:highlight w:val="yellow"/>
                <w:lang w:val="en-US" w:eastAsia="fr-FR"/>
              </w:rPr>
            </w:pPr>
          </w:p>
        </w:tc>
        <w:tc>
          <w:tcPr>
            <w:tcW w:w="1251" w:type="dxa"/>
            <w:tcBorders>
              <w:top w:val="nil"/>
              <w:left w:val="nil"/>
              <w:bottom w:val="single" w:sz="4" w:space="0" w:color="000000"/>
              <w:right w:val="nil"/>
            </w:tcBorders>
            <w:shd w:val="clear" w:color="auto" w:fill="auto"/>
            <w:vAlign w:val="center"/>
            <w:hideMark/>
          </w:tcPr>
          <w:p w14:paraId="5BA436E6" w14:textId="46398A23"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 </w:t>
            </w:r>
          </w:p>
        </w:tc>
        <w:tc>
          <w:tcPr>
            <w:tcW w:w="1215" w:type="dxa"/>
            <w:tcBorders>
              <w:top w:val="nil"/>
              <w:left w:val="nil"/>
              <w:bottom w:val="single" w:sz="4" w:space="0" w:color="000000"/>
              <w:right w:val="nil"/>
            </w:tcBorders>
          </w:tcPr>
          <w:p w14:paraId="0E9F768C" w14:textId="77777777" w:rsidR="00862433" w:rsidRPr="00BA3EC5" w:rsidRDefault="00862433" w:rsidP="00DC7DBA">
            <w:pPr>
              <w:spacing w:before="0" w:after="0" w:line="240" w:lineRule="auto"/>
              <w:ind w:left="0"/>
              <w:rPr>
                <w:rFonts w:eastAsia="Times New Roman" w:cs="Times New Roman"/>
                <w:color w:val="000000"/>
                <w:sz w:val="22"/>
                <w:szCs w:val="22"/>
                <w:lang w:val="en-US" w:eastAsia="fr-FR"/>
              </w:rPr>
            </w:pPr>
          </w:p>
        </w:tc>
      </w:tr>
      <w:tr w:rsidR="00862433" w:rsidRPr="00DD5DF5" w14:paraId="39B1CAC2" w14:textId="16938A9D" w:rsidTr="00C10CFF">
        <w:trPr>
          <w:trHeight w:val="630"/>
          <w:jc w:val="center"/>
        </w:trPr>
        <w:tc>
          <w:tcPr>
            <w:tcW w:w="1283" w:type="dxa"/>
            <w:vMerge/>
            <w:tcBorders>
              <w:top w:val="nil"/>
              <w:left w:val="nil"/>
              <w:bottom w:val="single" w:sz="4" w:space="0" w:color="000000"/>
              <w:right w:val="nil"/>
            </w:tcBorders>
            <w:vAlign w:val="center"/>
            <w:hideMark/>
          </w:tcPr>
          <w:p w14:paraId="443E9255"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hideMark/>
          </w:tcPr>
          <w:p w14:paraId="2F80AA76" w14:textId="030B7423" w:rsidR="00862433" w:rsidRPr="00862433" w:rsidRDefault="00862433" w:rsidP="005D51AE">
            <w:pPr>
              <w:spacing w:before="0" w:after="0" w:line="240" w:lineRule="auto"/>
              <w:ind w:left="0"/>
              <w:rPr>
                <w:rFonts w:eastAsia="Times New Roman" w:cs="Times New Roman"/>
                <w:color w:val="000000"/>
                <w:sz w:val="16"/>
                <w:szCs w:val="16"/>
                <w:lang w:eastAsia="fr-FR"/>
              </w:rPr>
            </w:pPr>
            <w:proofErr w:type="spellStart"/>
            <w:r w:rsidRPr="00862433">
              <w:rPr>
                <w:rFonts w:eastAsia="Times New Roman" w:cs="Times New Roman"/>
                <w:color w:val="000000"/>
                <w:sz w:val="16"/>
                <w:szCs w:val="16"/>
                <w:lang w:val="en-US" w:eastAsia="fr-FR"/>
              </w:rPr>
              <w:t>EXTRACTION_PATIENTS</w:t>
            </w:r>
            <w:r w:rsidR="005D51AE">
              <w:rPr>
                <w:rFonts w:eastAsia="Times New Roman" w:cs="Times New Roman"/>
                <w:color w:val="000000"/>
                <w:sz w:val="16"/>
                <w:szCs w:val="16"/>
                <w:lang w:val="en-US" w:eastAsia="fr-FR"/>
              </w:rPr>
              <w:t>aaaa</w:t>
            </w:r>
            <w:proofErr w:type="spellEnd"/>
          </w:p>
        </w:tc>
        <w:tc>
          <w:tcPr>
            <w:tcW w:w="1305" w:type="dxa"/>
            <w:tcBorders>
              <w:top w:val="nil"/>
              <w:left w:val="nil"/>
              <w:bottom w:val="single" w:sz="4" w:space="0" w:color="auto"/>
              <w:right w:val="nil"/>
            </w:tcBorders>
            <w:shd w:val="clear" w:color="auto" w:fill="auto"/>
            <w:vAlign w:val="center"/>
            <w:hideMark/>
          </w:tcPr>
          <w:p w14:paraId="761833B3" w14:textId="77777777" w:rsidR="00862433" w:rsidRPr="00862433" w:rsidRDefault="00862433" w:rsidP="00DC7DBA">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w:t>
            </w:r>
          </w:p>
        </w:tc>
        <w:tc>
          <w:tcPr>
            <w:tcW w:w="1234" w:type="dxa"/>
            <w:tcBorders>
              <w:top w:val="nil"/>
              <w:left w:val="nil"/>
              <w:bottom w:val="single" w:sz="4" w:space="0" w:color="auto"/>
              <w:right w:val="nil"/>
            </w:tcBorders>
            <w:shd w:val="clear" w:color="auto" w:fill="auto"/>
            <w:vAlign w:val="center"/>
            <w:hideMark/>
          </w:tcPr>
          <w:p w14:paraId="19845B22" w14:textId="20D4F70B" w:rsidR="00862433" w:rsidRPr="00862433" w:rsidRDefault="00862433" w:rsidP="006E4A79">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 (</w:t>
            </w:r>
            <w:r w:rsidR="00B3033C">
              <w:rPr>
                <w:rFonts w:eastAsia="Times New Roman" w:cs="Times New Roman"/>
                <w:color w:val="000000"/>
                <w:sz w:val="22"/>
                <w:szCs w:val="22"/>
                <w:lang w:eastAsia="fr-FR"/>
              </w:rPr>
              <w:t>≥</w:t>
            </w:r>
            <w:r w:rsidR="006E4A79" w:rsidRPr="00862433">
              <w:rPr>
                <w:rFonts w:eastAsia="Times New Roman" w:cs="Times New Roman"/>
                <w:color w:val="000000"/>
                <w:sz w:val="22"/>
                <w:szCs w:val="22"/>
                <w:lang w:eastAsia="fr-FR"/>
              </w:rPr>
              <w:t>20</w:t>
            </w:r>
            <w:r w:rsidR="006E4A79" w:rsidRPr="00862433">
              <w:rPr>
                <w:rFonts w:eastAsia="Times New Roman" w:cs="Times New Roman"/>
                <w:color w:val="000000"/>
                <w:sz w:val="22"/>
                <w:szCs w:val="22"/>
                <w:lang w:val="en-US" w:eastAsia="fr-FR"/>
              </w:rPr>
              <w:t>1</w:t>
            </w:r>
            <w:r w:rsidR="006E4A79">
              <w:rPr>
                <w:rFonts w:eastAsia="Times New Roman" w:cs="Times New Roman"/>
                <w:color w:val="000000"/>
                <w:sz w:val="22"/>
                <w:szCs w:val="22"/>
                <w:lang w:val="en-US" w:eastAsia="fr-FR"/>
              </w:rPr>
              <w:t>3</w:t>
            </w:r>
            <w:r w:rsidRPr="00862433">
              <w:rPr>
                <w:rFonts w:eastAsia="Times New Roman" w:cs="Times New Roman"/>
                <w:color w:val="000000"/>
                <w:sz w:val="22"/>
                <w:szCs w:val="22"/>
                <w:lang w:val="en-US" w:eastAsia="fr-FR"/>
              </w:rPr>
              <w:t>)</w:t>
            </w:r>
          </w:p>
        </w:tc>
        <w:tc>
          <w:tcPr>
            <w:tcW w:w="1226" w:type="dxa"/>
            <w:tcBorders>
              <w:top w:val="single" w:sz="4" w:space="0" w:color="auto"/>
              <w:left w:val="nil"/>
              <w:bottom w:val="single" w:sz="4" w:space="0" w:color="auto"/>
              <w:right w:val="nil"/>
            </w:tcBorders>
          </w:tcPr>
          <w:p w14:paraId="1E1D005B" w14:textId="77777777" w:rsidR="00862433" w:rsidRPr="00862433" w:rsidRDefault="00862433" w:rsidP="00DC7DBA">
            <w:pPr>
              <w:spacing w:before="0" w:after="0" w:line="240" w:lineRule="auto"/>
              <w:ind w:left="0"/>
              <w:rPr>
                <w:rFonts w:eastAsia="Times New Roman" w:cs="Times New Roman"/>
                <w:color w:val="000000"/>
                <w:sz w:val="22"/>
                <w:szCs w:val="22"/>
                <w:lang w:val="en-US" w:eastAsia="fr-FR"/>
              </w:rPr>
            </w:pPr>
          </w:p>
        </w:tc>
        <w:tc>
          <w:tcPr>
            <w:tcW w:w="1218" w:type="dxa"/>
            <w:tcBorders>
              <w:top w:val="nil"/>
              <w:left w:val="nil"/>
              <w:bottom w:val="single" w:sz="4" w:space="0" w:color="auto"/>
              <w:right w:val="nil"/>
            </w:tcBorders>
          </w:tcPr>
          <w:p w14:paraId="1C2B797A" w14:textId="77777777" w:rsidR="00862433" w:rsidRPr="00484966" w:rsidRDefault="00862433" w:rsidP="00DC7DBA">
            <w:pPr>
              <w:spacing w:before="0" w:after="0" w:line="240" w:lineRule="auto"/>
              <w:ind w:left="0"/>
              <w:rPr>
                <w:rFonts w:eastAsia="Times New Roman" w:cs="Times New Roman"/>
                <w:color w:val="000000"/>
                <w:sz w:val="22"/>
                <w:szCs w:val="22"/>
                <w:highlight w:val="yellow"/>
                <w:lang w:val="en-US" w:eastAsia="fr-FR"/>
              </w:rPr>
            </w:pPr>
          </w:p>
        </w:tc>
        <w:tc>
          <w:tcPr>
            <w:tcW w:w="1251" w:type="dxa"/>
            <w:tcBorders>
              <w:top w:val="nil"/>
              <w:left w:val="nil"/>
              <w:bottom w:val="single" w:sz="4" w:space="0" w:color="auto"/>
              <w:right w:val="nil"/>
            </w:tcBorders>
            <w:shd w:val="clear" w:color="auto" w:fill="auto"/>
            <w:vAlign w:val="center"/>
            <w:hideMark/>
          </w:tcPr>
          <w:p w14:paraId="05A8D9A2" w14:textId="339953AA"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 </w:t>
            </w:r>
          </w:p>
        </w:tc>
        <w:tc>
          <w:tcPr>
            <w:tcW w:w="1215" w:type="dxa"/>
            <w:tcBorders>
              <w:top w:val="nil"/>
              <w:left w:val="nil"/>
              <w:bottom w:val="single" w:sz="4" w:space="0" w:color="auto"/>
              <w:right w:val="nil"/>
            </w:tcBorders>
          </w:tcPr>
          <w:p w14:paraId="353973E4" w14:textId="77777777" w:rsidR="00862433" w:rsidRPr="00BA3EC5" w:rsidRDefault="00862433" w:rsidP="00DC7DBA">
            <w:pPr>
              <w:spacing w:before="0" w:after="0" w:line="240" w:lineRule="auto"/>
              <w:ind w:left="0"/>
              <w:rPr>
                <w:rFonts w:eastAsia="Times New Roman" w:cs="Times New Roman"/>
                <w:color w:val="000000"/>
                <w:sz w:val="22"/>
                <w:szCs w:val="22"/>
                <w:lang w:val="en-US" w:eastAsia="fr-FR"/>
              </w:rPr>
            </w:pPr>
          </w:p>
        </w:tc>
      </w:tr>
      <w:tr w:rsidR="00862433" w:rsidRPr="00DD5DF5" w14:paraId="079D27EC" w14:textId="781FB6E9" w:rsidTr="00C10CFF">
        <w:trPr>
          <w:trHeight w:val="315"/>
          <w:jc w:val="center"/>
        </w:trPr>
        <w:tc>
          <w:tcPr>
            <w:tcW w:w="1283" w:type="dxa"/>
            <w:vMerge w:val="restart"/>
            <w:tcBorders>
              <w:top w:val="nil"/>
              <w:left w:val="nil"/>
              <w:bottom w:val="single" w:sz="4" w:space="0" w:color="000000"/>
              <w:right w:val="nil"/>
            </w:tcBorders>
            <w:shd w:val="clear" w:color="auto" w:fill="auto"/>
            <w:vAlign w:val="center"/>
            <w:hideMark/>
          </w:tcPr>
          <w:p w14:paraId="74BC4313"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 xml:space="preserve">PMSI </w:t>
            </w:r>
            <w:r w:rsidRPr="00862433">
              <w:rPr>
                <w:rFonts w:eastAsia="Times New Roman" w:cs="Times New Roman"/>
                <w:color w:val="000000"/>
                <w:sz w:val="22"/>
                <w:szCs w:val="22"/>
                <w:lang w:val="en-US" w:eastAsia="fr-FR"/>
              </w:rPr>
              <w:br/>
              <w:t xml:space="preserve">(tables </w:t>
            </w:r>
            <w:proofErr w:type="spellStart"/>
            <w:r w:rsidRPr="00862433">
              <w:rPr>
                <w:rFonts w:eastAsia="Times New Roman" w:cs="Times New Roman"/>
                <w:color w:val="000000"/>
                <w:sz w:val="22"/>
                <w:szCs w:val="22"/>
                <w:lang w:val="en-US" w:eastAsia="fr-FR"/>
              </w:rPr>
              <w:t>principales</w:t>
            </w:r>
            <w:proofErr w:type="spellEnd"/>
            <w:r w:rsidRPr="00862433">
              <w:rPr>
                <w:rFonts w:eastAsia="Times New Roman" w:cs="Times New Roman"/>
                <w:color w:val="000000"/>
                <w:sz w:val="22"/>
                <w:szCs w:val="22"/>
                <w:lang w:val="en-US" w:eastAsia="fr-FR"/>
              </w:rPr>
              <w:t>)</w:t>
            </w:r>
          </w:p>
        </w:tc>
        <w:tc>
          <w:tcPr>
            <w:tcW w:w="2149" w:type="dxa"/>
            <w:tcBorders>
              <w:top w:val="nil"/>
              <w:left w:val="nil"/>
              <w:bottom w:val="single" w:sz="4" w:space="0" w:color="auto"/>
              <w:right w:val="nil"/>
            </w:tcBorders>
            <w:shd w:val="clear" w:color="auto" w:fill="auto"/>
            <w:vAlign w:val="center"/>
            <w:hideMark/>
          </w:tcPr>
          <w:p w14:paraId="75661E7E" w14:textId="251617B2" w:rsidR="00862433" w:rsidRPr="00862433" w:rsidRDefault="00862433" w:rsidP="005D51AE">
            <w:pPr>
              <w:spacing w:before="0" w:after="0" w:line="240" w:lineRule="auto"/>
              <w:ind w:left="0"/>
              <w:rPr>
                <w:rFonts w:eastAsia="Times New Roman" w:cs="Times New Roman"/>
                <w:color w:val="000000"/>
                <w:sz w:val="22"/>
                <w:szCs w:val="22"/>
                <w:lang w:eastAsia="fr-FR"/>
              </w:rPr>
            </w:pPr>
            <w:proofErr w:type="spellStart"/>
            <w:r w:rsidRPr="00862433">
              <w:rPr>
                <w:rFonts w:eastAsia="Times New Roman" w:cs="Times New Roman"/>
                <w:color w:val="000000"/>
                <w:sz w:val="22"/>
                <w:szCs w:val="22"/>
                <w:lang w:val="en-US" w:eastAsia="fr-FR"/>
              </w:rPr>
              <w:t>T_MCO</w:t>
            </w:r>
            <w:r w:rsidR="005D51AE">
              <w:rPr>
                <w:rFonts w:eastAsia="Times New Roman" w:cs="Times New Roman"/>
                <w:color w:val="000000"/>
                <w:sz w:val="22"/>
                <w:szCs w:val="22"/>
                <w:lang w:val="en-US" w:eastAsia="fr-FR"/>
              </w:rPr>
              <w:t>aa</w:t>
            </w:r>
            <w:r w:rsidRPr="00862433">
              <w:rPr>
                <w:rFonts w:eastAsia="Times New Roman" w:cs="Times New Roman"/>
                <w:color w:val="000000"/>
                <w:sz w:val="22"/>
                <w:szCs w:val="22"/>
                <w:lang w:val="en-US" w:eastAsia="fr-FR"/>
              </w:rPr>
              <w:t>C</w:t>
            </w:r>
            <w:proofErr w:type="spellEnd"/>
          </w:p>
        </w:tc>
        <w:tc>
          <w:tcPr>
            <w:tcW w:w="1305" w:type="dxa"/>
            <w:tcBorders>
              <w:top w:val="nil"/>
              <w:left w:val="nil"/>
              <w:bottom w:val="single" w:sz="4" w:space="0" w:color="auto"/>
              <w:right w:val="nil"/>
            </w:tcBorders>
            <w:shd w:val="clear" w:color="auto" w:fill="auto"/>
            <w:vAlign w:val="center"/>
            <w:hideMark/>
          </w:tcPr>
          <w:p w14:paraId="69ACCBDF"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34" w:type="dxa"/>
            <w:tcBorders>
              <w:top w:val="nil"/>
              <w:left w:val="nil"/>
              <w:bottom w:val="single" w:sz="4" w:space="0" w:color="auto"/>
              <w:right w:val="nil"/>
            </w:tcBorders>
            <w:shd w:val="clear" w:color="auto" w:fill="auto"/>
            <w:vAlign w:val="center"/>
            <w:hideMark/>
          </w:tcPr>
          <w:p w14:paraId="25160CD8"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single" w:sz="4" w:space="0" w:color="auto"/>
              <w:right w:val="nil"/>
            </w:tcBorders>
          </w:tcPr>
          <w:p w14:paraId="6EF00140" w14:textId="77777777"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18" w:type="dxa"/>
            <w:tcBorders>
              <w:top w:val="nil"/>
              <w:left w:val="nil"/>
              <w:bottom w:val="single" w:sz="4" w:space="0" w:color="auto"/>
              <w:right w:val="nil"/>
            </w:tcBorders>
          </w:tcPr>
          <w:p w14:paraId="0C818FA5" w14:textId="77777777" w:rsidR="00862433" w:rsidRPr="00484966" w:rsidRDefault="00862433" w:rsidP="00DC7DBA">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top w:val="nil"/>
              <w:left w:val="nil"/>
              <w:bottom w:val="single" w:sz="4" w:space="0" w:color="auto"/>
              <w:right w:val="nil"/>
            </w:tcBorders>
            <w:shd w:val="clear" w:color="auto" w:fill="auto"/>
            <w:vAlign w:val="center"/>
            <w:hideMark/>
          </w:tcPr>
          <w:p w14:paraId="59F78459" w14:textId="5B97D211" w:rsidR="00862433" w:rsidRPr="00862433" w:rsidRDefault="00862433" w:rsidP="006E4A79">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 (</w:t>
            </w:r>
            <w:r w:rsidR="006E4A79">
              <w:rPr>
                <w:rFonts w:eastAsia="Times New Roman" w:cs="Times New Roman"/>
                <w:color w:val="000000"/>
                <w:sz w:val="22"/>
                <w:szCs w:val="22"/>
                <w:lang w:eastAsia="fr-FR"/>
              </w:rPr>
              <w:t>≥</w:t>
            </w:r>
            <w:r w:rsidRPr="00862433">
              <w:rPr>
                <w:rFonts w:eastAsia="Times New Roman" w:cs="Times New Roman"/>
                <w:color w:val="000000"/>
                <w:sz w:val="22"/>
                <w:szCs w:val="22"/>
                <w:lang w:val="en-US" w:eastAsia="fr-FR"/>
              </w:rPr>
              <w:t>2005)</w:t>
            </w:r>
          </w:p>
        </w:tc>
        <w:tc>
          <w:tcPr>
            <w:tcW w:w="1215" w:type="dxa"/>
            <w:tcBorders>
              <w:top w:val="nil"/>
              <w:left w:val="nil"/>
              <w:bottom w:val="single" w:sz="4" w:space="0" w:color="auto"/>
              <w:right w:val="nil"/>
            </w:tcBorders>
          </w:tcPr>
          <w:p w14:paraId="73B8F49D" w14:textId="77777777" w:rsidR="00862433" w:rsidRPr="00BA3EC5" w:rsidRDefault="00862433" w:rsidP="00DC7DBA">
            <w:pPr>
              <w:spacing w:before="0" w:after="0" w:line="240" w:lineRule="auto"/>
              <w:ind w:left="0"/>
              <w:jc w:val="center"/>
              <w:rPr>
                <w:rFonts w:eastAsia="Times New Roman" w:cs="Times New Roman"/>
                <w:color w:val="000000"/>
                <w:sz w:val="22"/>
                <w:szCs w:val="22"/>
                <w:lang w:val="en-US" w:eastAsia="fr-FR"/>
              </w:rPr>
            </w:pPr>
          </w:p>
        </w:tc>
      </w:tr>
      <w:tr w:rsidR="00862433" w:rsidRPr="00DD5DF5" w14:paraId="7C78D843" w14:textId="198D2180" w:rsidTr="00C10CFF">
        <w:trPr>
          <w:trHeight w:val="315"/>
          <w:jc w:val="center"/>
        </w:trPr>
        <w:tc>
          <w:tcPr>
            <w:tcW w:w="1283" w:type="dxa"/>
            <w:vMerge/>
            <w:tcBorders>
              <w:top w:val="nil"/>
              <w:left w:val="nil"/>
              <w:bottom w:val="single" w:sz="4" w:space="0" w:color="000000"/>
              <w:right w:val="nil"/>
            </w:tcBorders>
            <w:vAlign w:val="center"/>
            <w:hideMark/>
          </w:tcPr>
          <w:p w14:paraId="33113731"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hideMark/>
          </w:tcPr>
          <w:p w14:paraId="367F1DF4" w14:textId="6A62BE2D" w:rsidR="00862433" w:rsidRPr="00862433" w:rsidRDefault="00862433" w:rsidP="005D51AE">
            <w:pPr>
              <w:spacing w:before="0" w:after="0" w:line="240" w:lineRule="auto"/>
              <w:ind w:left="0"/>
              <w:rPr>
                <w:rFonts w:eastAsia="Times New Roman" w:cs="Times New Roman"/>
                <w:color w:val="000000"/>
                <w:sz w:val="22"/>
                <w:szCs w:val="22"/>
                <w:lang w:eastAsia="fr-FR"/>
              </w:rPr>
            </w:pPr>
            <w:proofErr w:type="spellStart"/>
            <w:r w:rsidRPr="00862433">
              <w:rPr>
                <w:rFonts w:eastAsia="Times New Roman" w:cs="Times New Roman"/>
                <w:color w:val="000000"/>
                <w:sz w:val="22"/>
                <w:szCs w:val="22"/>
                <w:lang w:val="en-US" w:eastAsia="fr-FR"/>
              </w:rPr>
              <w:t>T_MCO</w:t>
            </w:r>
            <w:r w:rsidR="005D51AE">
              <w:rPr>
                <w:rFonts w:eastAsia="Times New Roman" w:cs="Times New Roman"/>
                <w:color w:val="000000"/>
                <w:sz w:val="22"/>
                <w:szCs w:val="22"/>
                <w:lang w:val="en-US" w:eastAsia="fr-FR"/>
              </w:rPr>
              <w:t>aa</w:t>
            </w:r>
            <w:r w:rsidRPr="00862433">
              <w:rPr>
                <w:rFonts w:eastAsia="Times New Roman" w:cs="Times New Roman"/>
                <w:color w:val="000000"/>
                <w:sz w:val="22"/>
                <w:szCs w:val="22"/>
                <w:lang w:val="en-US" w:eastAsia="fr-FR"/>
              </w:rPr>
              <w:t>CSTC</w:t>
            </w:r>
            <w:proofErr w:type="spellEnd"/>
          </w:p>
        </w:tc>
        <w:tc>
          <w:tcPr>
            <w:tcW w:w="1305" w:type="dxa"/>
            <w:tcBorders>
              <w:top w:val="nil"/>
              <w:left w:val="nil"/>
              <w:bottom w:val="single" w:sz="4" w:space="0" w:color="auto"/>
              <w:right w:val="nil"/>
            </w:tcBorders>
            <w:shd w:val="clear" w:color="auto" w:fill="auto"/>
            <w:vAlign w:val="center"/>
            <w:hideMark/>
          </w:tcPr>
          <w:p w14:paraId="45ACFA99"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34" w:type="dxa"/>
            <w:tcBorders>
              <w:top w:val="nil"/>
              <w:left w:val="nil"/>
              <w:bottom w:val="single" w:sz="4" w:space="0" w:color="auto"/>
              <w:right w:val="nil"/>
            </w:tcBorders>
            <w:shd w:val="clear" w:color="auto" w:fill="auto"/>
            <w:vAlign w:val="center"/>
            <w:hideMark/>
          </w:tcPr>
          <w:p w14:paraId="18169B12"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single" w:sz="4" w:space="0" w:color="auto"/>
              <w:right w:val="nil"/>
            </w:tcBorders>
          </w:tcPr>
          <w:p w14:paraId="56CB393C" w14:textId="77777777"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18" w:type="dxa"/>
            <w:tcBorders>
              <w:top w:val="nil"/>
              <w:left w:val="nil"/>
              <w:bottom w:val="single" w:sz="4" w:space="0" w:color="auto"/>
              <w:right w:val="nil"/>
            </w:tcBorders>
          </w:tcPr>
          <w:p w14:paraId="325A5613" w14:textId="77777777" w:rsidR="00862433" w:rsidRPr="00484966" w:rsidRDefault="00862433" w:rsidP="00DC7DBA">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top w:val="nil"/>
              <w:left w:val="nil"/>
              <w:bottom w:val="single" w:sz="4" w:space="0" w:color="auto"/>
              <w:right w:val="nil"/>
            </w:tcBorders>
            <w:shd w:val="clear" w:color="auto" w:fill="auto"/>
            <w:vAlign w:val="center"/>
            <w:hideMark/>
          </w:tcPr>
          <w:p w14:paraId="3647D310" w14:textId="6926A2AE" w:rsidR="00862433" w:rsidRPr="00862433" w:rsidRDefault="00862433" w:rsidP="006E4A79">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 (</w:t>
            </w:r>
            <w:r w:rsidR="006E4A79">
              <w:rPr>
                <w:rFonts w:eastAsia="Times New Roman" w:cs="Times New Roman"/>
                <w:color w:val="000000"/>
                <w:sz w:val="22"/>
                <w:szCs w:val="22"/>
                <w:lang w:eastAsia="fr-FR"/>
              </w:rPr>
              <w:t>≥</w:t>
            </w:r>
            <w:r w:rsidRPr="00862433">
              <w:rPr>
                <w:rFonts w:eastAsia="Times New Roman" w:cs="Times New Roman"/>
                <w:color w:val="000000"/>
                <w:sz w:val="22"/>
                <w:szCs w:val="22"/>
                <w:lang w:val="en-US" w:eastAsia="fr-FR"/>
              </w:rPr>
              <w:t>2008)</w:t>
            </w:r>
          </w:p>
        </w:tc>
        <w:tc>
          <w:tcPr>
            <w:tcW w:w="1215" w:type="dxa"/>
            <w:tcBorders>
              <w:top w:val="nil"/>
              <w:left w:val="nil"/>
              <w:bottom w:val="single" w:sz="4" w:space="0" w:color="auto"/>
              <w:right w:val="nil"/>
            </w:tcBorders>
          </w:tcPr>
          <w:p w14:paraId="564AE5B8" w14:textId="77777777" w:rsidR="00862433" w:rsidRPr="00BA3EC5" w:rsidRDefault="00862433" w:rsidP="00DC7DBA">
            <w:pPr>
              <w:spacing w:before="0" w:after="0" w:line="240" w:lineRule="auto"/>
              <w:ind w:left="0"/>
              <w:jc w:val="center"/>
              <w:rPr>
                <w:rFonts w:eastAsia="Times New Roman" w:cs="Times New Roman"/>
                <w:color w:val="000000"/>
                <w:sz w:val="22"/>
                <w:szCs w:val="22"/>
                <w:lang w:val="en-US" w:eastAsia="fr-FR"/>
              </w:rPr>
            </w:pPr>
          </w:p>
        </w:tc>
      </w:tr>
      <w:tr w:rsidR="00862433" w:rsidRPr="00DD5DF5" w14:paraId="283C20E6" w14:textId="125BA2DB" w:rsidTr="00C10CFF">
        <w:trPr>
          <w:trHeight w:val="315"/>
          <w:jc w:val="center"/>
        </w:trPr>
        <w:tc>
          <w:tcPr>
            <w:tcW w:w="1283" w:type="dxa"/>
            <w:vMerge/>
            <w:tcBorders>
              <w:top w:val="nil"/>
              <w:left w:val="nil"/>
              <w:bottom w:val="single" w:sz="4" w:space="0" w:color="000000"/>
              <w:right w:val="nil"/>
            </w:tcBorders>
            <w:vAlign w:val="center"/>
            <w:hideMark/>
          </w:tcPr>
          <w:p w14:paraId="430D7F2C"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hideMark/>
          </w:tcPr>
          <w:p w14:paraId="77D485FC" w14:textId="0A3BE15A" w:rsidR="00862433" w:rsidRPr="00862433" w:rsidRDefault="00862433" w:rsidP="005D51AE">
            <w:pPr>
              <w:spacing w:before="0" w:after="0" w:line="240" w:lineRule="auto"/>
              <w:ind w:left="0"/>
              <w:rPr>
                <w:rFonts w:eastAsia="Times New Roman" w:cs="Times New Roman"/>
                <w:color w:val="000000"/>
                <w:sz w:val="22"/>
                <w:szCs w:val="22"/>
                <w:lang w:eastAsia="fr-FR"/>
              </w:rPr>
            </w:pPr>
            <w:proofErr w:type="spellStart"/>
            <w:r w:rsidRPr="00862433">
              <w:rPr>
                <w:rFonts w:eastAsia="Times New Roman" w:cs="Times New Roman"/>
                <w:color w:val="000000"/>
                <w:sz w:val="22"/>
                <w:szCs w:val="22"/>
                <w:lang w:val="en-US" w:eastAsia="fr-FR"/>
              </w:rPr>
              <w:t>T_HAD</w:t>
            </w:r>
            <w:r w:rsidR="005D51AE">
              <w:rPr>
                <w:rFonts w:eastAsia="Times New Roman" w:cs="Times New Roman"/>
                <w:color w:val="000000"/>
                <w:sz w:val="22"/>
                <w:szCs w:val="22"/>
                <w:lang w:val="en-US" w:eastAsia="fr-FR"/>
              </w:rPr>
              <w:t>aa</w:t>
            </w:r>
            <w:r w:rsidRPr="00862433">
              <w:rPr>
                <w:rFonts w:eastAsia="Times New Roman" w:cs="Times New Roman"/>
                <w:color w:val="000000"/>
                <w:sz w:val="22"/>
                <w:szCs w:val="22"/>
                <w:lang w:val="en-US" w:eastAsia="fr-FR"/>
              </w:rPr>
              <w:t>C</w:t>
            </w:r>
            <w:proofErr w:type="spellEnd"/>
          </w:p>
        </w:tc>
        <w:tc>
          <w:tcPr>
            <w:tcW w:w="1305" w:type="dxa"/>
            <w:tcBorders>
              <w:top w:val="nil"/>
              <w:left w:val="nil"/>
              <w:bottom w:val="single" w:sz="4" w:space="0" w:color="auto"/>
              <w:right w:val="nil"/>
            </w:tcBorders>
            <w:shd w:val="clear" w:color="auto" w:fill="auto"/>
            <w:vAlign w:val="center"/>
            <w:hideMark/>
          </w:tcPr>
          <w:p w14:paraId="2F250DEF"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34" w:type="dxa"/>
            <w:tcBorders>
              <w:top w:val="nil"/>
              <w:left w:val="nil"/>
              <w:bottom w:val="single" w:sz="4" w:space="0" w:color="auto"/>
              <w:right w:val="nil"/>
            </w:tcBorders>
            <w:shd w:val="clear" w:color="auto" w:fill="auto"/>
            <w:vAlign w:val="center"/>
            <w:hideMark/>
          </w:tcPr>
          <w:p w14:paraId="3B944731"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single" w:sz="4" w:space="0" w:color="auto"/>
              <w:right w:val="nil"/>
            </w:tcBorders>
          </w:tcPr>
          <w:p w14:paraId="669D2FA2" w14:textId="77777777"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18" w:type="dxa"/>
            <w:tcBorders>
              <w:top w:val="nil"/>
              <w:left w:val="nil"/>
              <w:bottom w:val="single" w:sz="4" w:space="0" w:color="auto"/>
              <w:right w:val="nil"/>
            </w:tcBorders>
          </w:tcPr>
          <w:p w14:paraId="26F40EDF" w14:textId="77777777" w:rsidR="00862433" w:rsidRPr="00484966" w:rsidRDefault="00862433" w:rsidP="00DC7DBA">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top w:val="nil"/>
              <w:left w:val="nil"/>
              <w:bottom w:val="single" w:sz="4" w:space="0" w:color="auto"/>
              <w:right w:val="nil"/>
            </w:tcBorders>
            <w:shd w:val="clear" w:color="auto" w:fill="auto"/>
            <w:vAlign w:val="center"/>
            <w:hideMark/>
          </w:tcPr>
          <w:p w14:paraId="427BF393" w14:textId="36410201" w:rsidR="00862433" w:rsidRPr="00862433" w:rsidRDefault="00862433" w:rsidP="006E4A79">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 (</w:t>
            </w:r>
            <w:r w:rsidR="006E4A79">
              <w:rPr>
                <w:rFonts w:eastAsia="Times New Roman" w:cs="Times New Roman"/>
                <w:color w:val="000000"/>
                <w:sz w:val="22"/>
                <w:szCs w:val="22"/>
                <w:lang w:eastAsia="fr-FR"/>
              </w:rPr>
              <w:t>≥</w:t>
            </w:r>
            <w:r w:rsidRPr="00862433">
              <w:rPr>
                <w:rFonts w:eastAsia="Times New Roman" w:cs="Times New Roman"/>
                <w:color w:val="000000"/>
                <w:sz w:val="22"/>
                <w:szCs w:val="22"/>
                <w:lang w:val="en-US" w:eastAsia="fr-FR"/>
              </w:rPr>
              <w:t>2005)</w:t>
            </w:r>
          </w:p>
        </w:tc>
        <w:tc>
          <w:tcPr>
            <w:tcW w:w="1215" w:type="dxa"/>
            <w:tcBorders>
              <w:top w:val="nil"/>
              <w:left w:val="nil"/>
              <w:bottom w:val="single" w:sz="4" w:space="0" w:color="auto"/>
              <w:right w:val="nil"/>
            </w:tcBorders>
          </w:tcPr>
          <w:p w14:paraId="60836B52" w14:textId="77777777" w:rsidR="00862433" w:rsidRPr="00BA3EC5" w:rsidRDefault="00862433" w:rsidP="00DC7DBA">
            <w:pPr>
              <w:spacing w:before="0" w:after="0" w:line="240" w:lineRule="auto"/>
              <w:ind w:left="0"/>
              <w:jc w:val="center"/>
              <w:rPr>
                <w:rFonts w:eastAsia="Times New Roman" w:cs="Times New Roman"/>
                <w:color w:val="000000"/>
                <w:sz w:val="22"/>
                <w:szCs w:val="22"/>
                <w:lang w:val="en-US" w:eastAsia="fr-FR"/>
              </w:rPr>
            </w:pPr>
          </w:p>
        </w:tc>
      </w:tr>
      <w:tr w:rsidR="00862433" w:rsidRPr="00DD5DF5" w14:paraId="2CACA709" w14:textId="2CB918BC" w:rsidTr="00C10CFF">
        <w:trPr>
          <w:trHeight w:val="315"/>
          <w:jc w:val="center"/>
        </w:trPr>
        <w:tc>
          <w:tcPr>
            <w:tcW w:w="1283" w:type="dxa"/>
            <w:vMerge/>
            <w:tcBorders>
              <w:top w:val="nil"/>
              <w:left w:val="nil"/>
              <w:bottom w:val="single" w:sz="4" w:space="0" w:color="000000"/>
              <w:right w:val="nil"/>
            </w:tcBorders>
            <w:vAlign w:val="center"/>
            <w:hideMark/>
          </w:tcPr>
          <w:p w14:paraId="25C6F0DF"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hideMark/>
          </w:tcPr>
          <w:p w14:paraId="5C136244" w14:textId="76F69EB3" w:rsidR="00862433" w:rsidRPr="00862433" w:rsidRDefault="00862433" w:rsidP="005D51AE">
            <w:pPr>
              <w:spacing w:before="0" w:after="0" w:line="240" w:lineRule="auto"/>
              <w:ind w:left="0"/>
              <w:rPr>
                <w:rFonts w:eastAsia="Times New Roman" w:cs="Times New Roman"/>
                <w:color w:val="000000"/>
                <w:sz w:val="22"/>
                <w:szCs w:val="22"/>
                <w:lang w:eastAsia="fr-FR"/>
              </w:rPr>
            </w:pPr>
            <w:proofErr w:type="spellStart"/>
            <w:r w:rsidRPr="00862433">
              <w:rPr>
                <w:rFonts w:eastAsia="Times New Roman" w:cs="Times New Roman"/>
                <w:color w:val="000000"/>
                <w:sz w:val="22"/>
                <w:szCs w:val="22"/>
                <w:lang w:val="en-US" w:eastAsia="fr-FR"/>
              </w:rPr>
              <w:t>T_SSR</w:t>
            </w:r>
            <w:r w:rsidR="005D51AE">
              <w:rPr>
                <w:rFonts w:eastAsia="Times New Roman" w:cs="Times New Roman"/>
                <w:color w:val="000000"/>
                <w:sz w:val="22"/>
                <w:szCs w:val="22"/>
                <w:lang w:val="en-US" w:eastAsia="fr-FR"/>
              </w:rPr>
              <w:t>aa</w:t>
            </w:r>
            <w:r w:rsidRPr="00862433">
              <w:rPr>
                <w:rFonts w:eastAsia="Times New Roman" w:cs="Times New Roman"/>
                <w:color w:val="000000"/>
                <w:sz w:val="22"/>
                <w:szCs w:val="22"/>
                <w:lang w:val="en-US" w:eastAsia="fr-FR"/>
              </w:rPr>
              <w:t>C</w:t>
            </w:r>
            <w:proofErr w:type="spellEnd"/>
          </w:p>
        </w:tc>
        <w:tc>
          <w:tcPr>
            <w:tcW w:w="1305" w:type="dxa"/>
            <w:tcBorders>
              <w:top w:val="nil"/>
              <w:left w:val="nil"/>
              <w:bottom w:val="single" w:sz="4" w:space="0" w:color="auto"/>
              <w:right w:val="nil"/>
            </w:tcBorders>
            <w:shd w:val="clear" w:color="auto" w:fill="auto"/>
            <w:vAlign w:val="center"/>
            <w:hideMark/>
          </w:tcPr>
          <w:p w14:paraId="6EADC0F0"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34" w:type="dxa"/>
            <w:tcBorders>
              <w:top w:val="nil"/>
              <w:left w:val="nil"/>
              <w:bottom w:val="single" w:sz="4" w:space="0" w:color="auto"/>
              <w:right w:val="nil"/>
            </w:tcBorders>
            <w:shd w:val="clear" w:color="auto" w:fill="auto"/>
            <w:vAlign w:val="center"/>
            <w:hideMark/>
          </w:tcPr>
          <w:p w14:paraId="1ACFA928"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single" w:sz="4" w:space="0" w:color="auto"/>
              <w:right w:val="nil"/>
            </w:tcBorders>
          </w:tcPr>
          <w:p w14:paraId="2C32946D" w14:textId="77777777"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18" w:type="dxa"/>
            <w:tcBorders>
              <w:top w:val="nil"/>
              <w:left w:val="nil"/>
              <w:bottom w:val="single" w:sz="4" w:space="0" w:color="auto"/>
              <w:right w:val="nil"/>
            </w:tcBorders>
          </w:tcPr>
          <w:p w14:paraId="0D937FAF" w14:textId="77777777" w:rsidR="00862433" w:rsidRPr="00484966" w:rsidRDefault="00862433" w:rsidP="00DC7DBA">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top w:val="nil"/>
              <w:left w:val="nil"/>
              <w:bottom w:val="single" w:sz="4" w:space="0" w:color="auto"/>
              <w:right w:val="nil"/>
            </w:tcBorders>
            <w:shd w:val="clear" w:color="auto" w:fill="auto"/>
            <w:vAlign w:val="center"/>
            <w:hideMark/>
          </w:tcPr>
          <w:p w14:paraId="2B9921A6" w14:textId="6E333E06" w:rsidR="00862433" w:rsidRPr="00862433" w:rsidRDefault="00862433" w:rsidP="006E4A79">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 (</w:t>
            </w:r>
            <w:r w:rsidR="006E4A79">
              <w:rPr>
                <w:rFonts w:eastAsia="Times New Roman" w:cs="Times New Roman"/>
                <w:color w:val="000000"/>
                <w:sz w:val="22"/>
                <w:szCs w:val="22"/>
                <w:lang w:eastAsia="fr-FR"/>
              </w:rPr>
              <w:t>≥</w:t>
            </w:r>
            <w:r w:rsidRPr="00862433">
              <w:rPr>
                <w:rFonts w:eastAsia="Times New Roman" w:cs="Times New Roman"/>
                <w:color w:val="000000"/>
                <w:sz w:val="22"/>
                <w:szCs w:val="22"/>
                <w:lang w:val="en-US" w:eastAsia="fr-FR"/>
              </w:rPr>
              <w:t>2005)</w:t>
            </w:r>
          </w:p>
        </w:tc>
        <w:tc>
          <w:tcPr>
            <w:tcW w:w="1215" w:type="dxa"/>
            <w:tcBorders>
              <w:top w:val="nil"/>
              <w:left w:val="nil"/>
              <w:bottom w:val="single" w:sz="4" w:space="0" w:color="auto"/>
              <w:right w:val="nil"/>
            </w:tcBorders>
          </w:tcPr>
          <w:p w14:paraId="53F6A602" w14:textId="77777777" w:rsidR="00862433" w:rsidRPr="00BA3EC5" w:rsidRDefault="00862433" w:rsidP="00DC7DBA">
            <w:pPr>
              <w:spacing w:before="0" w:after="0" w:line="240" w:lineRule="auto"/>
              <w:ind w:left="0"/>
              <w:jc w:val="center"/>
              <w:rPr>
                <w:rFonts w:eastAsia="Times New Roman" w:cs="Times New Roman"/>
                <w:color w:val="000000"/>
                <w:sz w:val="22"/>
                <w:szCs w:val="22"/>
                <w:lang w:val="en-US" w:eastAsia="fr-FR"/>
              </w:rPr>
            </w:pPr>
          </w:p>
        </w:tc>
      </w:tr>
      <w:tr w:rsidR="00862433" w:rsidRPr="00DD5DF5" w14:paraId="214A99BA" w14:textId="384B8008" w:rsidTr="00C10CFF">
        <w:trPr>
          <w:trHeight w:val="315"/>
          <w:jc w:val="center"/>
        </w:trPr>
        <w:tc>
          <w:tcPr>
            <w:tcW w:w="1283" w:type="dxa"/>
            <w:vMerge/>
            <w:tcBorders>
              <w:top w:val="nil"/>
              <w:left w:val="nil"/>
              <w:bottom w:val="nil"/>
              <w:right w:val="nil"/>
            </w:tcBorders>
            <w:vAlign w:val="center"/>
            <w:hideMark/>
          </w:tcPr>
          <w:p w14:paraId="7690D3EA" w14:textId="77777777" w:rsidR="00862433" w:rsidRPr="00862433" w:rsidRDefault="00862433" w:rsidP="00DC7DBA">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nil"/>
              <w:right w:val="nil"/>
            </w:tcBorders>
            <w:shd w:val="clear" w:color="auto" w:fill="auto"/>
            <w:vAlign w:val="center"/>
            <w:hideMark/>
          </w:tcPr>
          <w:p w14:paraId="2D1EBB6F" w14:textId="3EDF55E7" w:rsidR="00862433" w:rsidRPr="00862433" w:rsidRDefault="00862433" w:rsidP="005D51AE">
            <w:pPr>
              <w:spacing w:before="0" w:after="0" w:line="240" w:lineRule="auto"/>
              <w:ind w:left="0"/>
              <w:rPr>
                <w:rFonts w:eastAsia="Times New Roman" w:cs="Times New Roman"/>
                <w:color w:val="000000"/>
                <w:sz w:val="22"/>
                <w:szCs w:val="22"/>
                <w:lang w:eastAsia="fr-FR"/>
              </w:rPr>
            </w:pPr>
            <w:proofErr w:type="spellStart"/>
            <w:r w:rsidRPr="00862433">
              <w:rPr>
                <w:rFonts w:eastAsia="Times New Roman" w:cs="Times New Roman"/>
                <w:color w:val="000000"/>
                <w:sz w:val="22"/>
                <w:szCs w:val="22"/>
                <w:lang w:val="en-US" w:eastAsia="fr-FR"/>
              </w:rPr>
              <w:t>T_RIP</w:t>
            </w:r>
            <w:r w:rsidR="005D51AE">
              <w:rPr>
                <w:rFonts w:eastAsia="Times New Roman" w:cs="Times New Roman"/>
                <w:color w:val="000000"/>
                <w:sz w:val="22"/>
                <w:szCs w:val="22"/>
                <w:lang w:val="en-US" w:eastAsia="fr-FR"/>
              </w:rPr>
              <w:t>aa</w:t>
            </w:r>
            <w:r w:rsidRPr="00862433">
              <w:rPr>
                <w:rFonts w:eastAsia="Times New Roman" w:cs="Times New Roman"/>
                <w:color w:val="000000"/>
                <w:sz w:val="22"/>
                <w:szCs w:val="22"/>
                <w:lang w:val="en-US" w:eastAsia="fr-FR"/>
              </w:rPr>
              <w:t>C</w:t>
            </w:r>
            <w:proofErr w:type="spellEnd"/>
          </w:p>
        </w:tc>
        <w:tc>
          <w:tcPr>
            <w:tcW w:w="1305" w:type="dxa"/>
            <w:tcBorders>
              <w:top w:val="nil"/>
              <w:left w:val="nil"/>
              <w:bottom w:val="nil"/>
              <w:right w:val="nil"/>
            </w:tcBorders>
            <w:shd w:val="clear" w:color="auto" w:fill="auto"/>
            <w:vAlign w:val="center"/>
            <w:hideMark/>
          </w:tcPr>
          <w:p w14:paraId="0F095BBB"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34" w:type="dxa"/>
            <w:tcBorders>
              <w:top w:val="nil"/>
              <w:left w:val="nil"/>
              <w:bottom w:val="nil"/>
              <w:right w:val="nil"/>
            </w:tcBorders>
            <w:shd w:val="clear" w:color="auto" w:fill="auto"/>
            <w:vAlign w:val="center"/>
            <w:hideMark/>
          </w:tcPr>
          <w:p w14:paraId="7510D691" w14:textId="77777777" w:rsidR="00862433" w:rsidRPr="00862433" w:rsidRDefault="00862433" w:rsidP="00DC7DBA">
            <w:pPr>
              <w:spacing w:before="0" w:after="0" w:line="240" w:lineRule="auto"/>
              <w:ind w:left="0"/>
              <w:rPr>
                <w:rFonts w:eastAsia="Times New Roman" w:cs="Times New Roman"/>
                <w:color w:val="000000"/>
                <w:sz w:val="22"/>
                <w:szCs w:val="22"/>
                <w:lang w:eastAsia="fr-FR"/>
              </w:rPr>
            </w:pPr>
            <w:r w:rsidRPr="00862433">
              <w:rPr>
                <w:rFonts w:eastAsia="Times New Roman" w:cs="Times New Roman"/>
                <w:color w:val="000000"/>
                <w:sz w:val="22"/>
                <w:szCs w:val="22"/>
                <w:lang w:eastAsia="fr-FR"/>
              </w:rPr>
              <w:t> </w:t>
            </w:r>
          </w:p>
        </w:tc>
        <w:tc>
          <w:tcPr>
            <w:tcW w:w="1226" w:type="dxa"/>
            <w:tcBorders>
              <w:top w:val="nil"/>
              <w:left w:val="nil"/>
              <w:bottom w:val="nil"/>
              <w:right w:val="nil"/>
            </w:tcBorders>
          </w:tcPr>
          <w:p w14:paraId="3EA398C5" w14:textId="77777777"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18" w:type="dxa"/>
            <w:tcBorders>
              <w:top w:val="nil"/>
              <w:left w:val="nil"/>
              <w:bottom w:val="nil"/>
              <w:right w:val="nil"/>
            </w:tcBorders>
          </w:tcPr>
          <w:p w14:paraId="0DAD9780" w14:textId="77777777" w:rsidR="00862433" w:rsidRPr="00484966" w:rsidRDefault="00862433" w:rsidP="00DC7DBA">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top w:val="nil"/>
              <w:left w:val="nil"/>
              <w:bottom w:val="nil"/>
              <w:right w:val="nil"/>
            </w:tcBorders>
            <w:shd w:val="clear" w:color="auto" w:fill="auto"/>
            <w:vAlign w:val="center"/>
            <w:hideMark/>
          </w:tcPr>
          <w:p w14:paraId="22047D60" w14:textId="18EF6426" w:rsidR="00862433" w:rsidRPr="00862433" w:rsidRDefault="00862433" w:rsidP="006E4A79">
            <w:pPr>
              <w:spacing w:before="0" w:after="0" w:line="240" w:lineRule="auto"/>
              <w:ind w:left="0"/>
              <w:jc w:val="center"/>
              <w:rPr>
                <w:rFonts w:eastAsia="Times New Roman" w:cs="Times New Roman"/>
                <w:color w:val="000000"/>
                <w:sz w:val="22"/>
                <w:szCs w:val="22"/>
                <w:lang w:eastAsia="fr-FR"/>
              </w:rPr>
            </w:pPr>
            <w:r w:rsidRPr="00862433">
              <w:rPr>
                <w:rFonts w:eastAsia="Times New Roman" w:cs="Times New Roman"/>
                <w:color w:val="000000"/>
                <w:sz w:val="22"/>
                <w:szCs w:val="22"/>
                <w:lang w:val="en-US" w:eastAsia="fr-FR"/>
              </w:rPr>
              <w:t>X (</w:t>
            </w:r>
            <w:r w:rsidR="006E4A79">
              <w:rPr>
                <w:rFonts w:eastAsia="Times New Roman" w:cs="Times New Roman"/>
                <w:color w:val="000000"/>
                <w:sz w:val="22"/>
                <w:szCs w:val="22"/>
                <w:lang w:eastAsia="fr-FR"/>
              </w:rPr>
              <w:t>≥</w:t>
            </w:r>
            <w:r w:rsidRPr="00862433">
              <w:rPr>
                <w:rFonts w:eastAsia="Times New Roman" w:cs="Times New Roman"/>
                <w:color w:val="000000"/>
                <w:sz w:val="22"/>
                <w:szCs w:val="22"/>
                <w:lang w:val="en-US" w:eastAsia="fr-FR"/>
              </w:rPr>
              <w:t>2007)</w:t>
            </w:r>
          </w:p>
        </w:tc>
        <w:tc>
          <w:tcPr>
            <w:tcW w:w="1215" w:type="dxa"/>
            <w:tcBorders>
              <w:top w:val="nil"/>
              <w:left w:val="nil"/>
              <w:bottom w:val="nil"/>
              <w:right w:val="nil"/>
            </w:tcBorders>
          </w:tcPr>
          <w:p w14:paraId="437B7C90" w14:textId="77777777" w:rsidR="00862433" w:rsidRPr="00BA3EC5" w:rsidRDefault="00862433" w:rsidP="00DC7DBA">
            <w:pPr>
              <w:spacing w:before="0" w:after="0" w:line="240" w:lineRule="auto"/>
              <w:ind w:left="0"/>
              <w:jc w:val="center"/>
              <w:rPr>
                <w:rFonts w:eastAsia="Times New Roman" w:cs="Times New Roman"/>
                <w:color w:val="000000"/>
                <w:sz w:val="22"/>
                <w:szCs w:val="22"/>
                <w:lang w:val="en-US" w:eastAsia="fr-FR"/>
              </w:rPr>
            </w:pPr>
          </w:p>
        </w:tc>
      </w:tr>
      <w:tr w:rsidR="00862433" w:rsidRPr="00DD5DF5" w14:paraId="5BF0B4AB" w14:textId="736668FD" w:rsidTr="00C10CFF">
        <w:trPr>
          <w:trHeight w:val="443"/>
          <w:jc w:val="center"/>
        </w:trPr>
        <w:tc>
          <w:tcPr>
            <w:tcW w:w="1283" w:type="dxa"/>
            <w:vMerge w:val="restart"/>
            <w:tcBorders>
              <w:top w:val="nil"/>
              <w:left w:val="nil"/>
              <w:right w:val="nil"/>
            </w:tcBorders>
            <w:vAlign w:val="center"/>
          </w:tcPr>
          <w:p w14:paraId="1F43822A" w14:textId="7F23EE4E" w:rsidR="00862433" w:rsidRPr="00862433" w:rsidRDefault="00862433" w:rsidP="00DC7DBA">
            <w:pPr>
              <w:spacing w:before="0" w:after="0" w:line="240" w:lineRule="auto"/>
              <w:ind w:left="0"/>
              <w:jc w:val="left"/>
              <w:rPr>
                <w:rFonts w:eastAsia="Times New Roman" w:cs="Times New Roman"/>
                <w:color w:val="000000"/>
                <w:sz w:val="22"/>
                <w:szCs w:val="22"/>
                <w:lang w:eastAsia="fr-FR"/>
              </w:rPr>
            </w:pPr>
            <w:r w:rsidRPr="00862433">
              <w:rPr>
                <w:rFonts w:eastAsia="Times New Roman" w:cs="Times New Roman"/>
                <w:color w:val="000000"/>
                <w:sz w:val="22"/>
                <w:szCs w:val="22"/>
                <w:lang w:eastAsia="fr-FR"/>
              </w:rPr>
              <w:t>Causes médicales de décès</w:t>
            </w:r>
            <w:r>
              <w:rPr>
                <w:rFonts w:eastAsia="Times New Roman" w:cs="Times New Roman"/>
                <w:color w:val="000000"/>
                <w:sz w:val="22"/>
                <w:szCs w:val="22"/>
                <w:lang w:eastAsia="fr-FR"/>
              </w:rPr>
              <w:t>*</w:t>
            </w:r>
          </w:p>
        </w:tc>
        <w:tc>
          <w:tcPr>
            <w:tcW w:w="2149" w:type="dxa"/>
            <w:tcBorders>
              <w:top w:val="nil"/>
              <w:left w:val="nil"/>
              <w:bottom w:val="nil"/>
              <w:right w:val="nil"/>
            </w:tcBorders>
            <w:shd w:val="clear" w:color="auto" w:fill="auto"/>
            <w:vAlign w:val="center"/>
          </w:tcPr>
          <w:p w14:paraId="33CE6E65" w14:textId="742D9036" w:rsidR="00862433" w:rsidRPr="00862433" w:rsidRDefault="00862433" w:rsidP="00862433">
            <w:pPr>
              <w:spacing w:before="0" w:after="0" w:line="240" w:lineRule="auto"/>
              <w:ind w:left="0"/>
              <w:jc w:val="left"/>
              <w:rPr>
                <w:rFonts w:eastAsia="Times New Roman" w:cs="Times New Roman"/>
                <w:color w:val="000000"/>
                <w:sz w:val="22"/>
                <w:szCs w:val="22"/>
                <w:lang w:val="en-US" w:eastAsia="fr-FR"/>
              </w:rPr>
            </w:pPr>
            <w:r w:rsidRPr="00862433">
              <w:rPr>
                <w:rFonts w:eastAsia="Times New Roman" w:cs="Times New Roman"/>
                <w:color w:val="000000"/>
                <w:sz w:val="22"/>
                <w:szCs w:val="22"/>
                <w:lang w:val="en-US" w:eastAsia="fr-FR"/>
              </w:rPr>
              <w:t>KI_CCI_R</w:t>
            </w:r>
          </w:p>
        </w:tc>
        <w:tc>
          <w:tcPr>
            <w:tcW w:w="1305" w:type="dxa"/>
            <w:tcBorders>
              <w:top w:val="nil"/>
              <w:left w:val="nil"/>
              <w:bottom w:val="nil"/>
              <w:right w:val="nil"/>
            </w:tcBorders>
            <w:shd w:val="clear" w:color="auto" w:fill="auto"/>
            <w:vAlign w:val="center"/>
          </w:tcPr>
          <w:p w14:paraId="116DEE0A" w14:textId="77777777"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34" w:type="dxa"/>
            <w:tcBorders>
              <w:top w:val="nil"/>
              <w:left w:val="nil"/>
              <w:bottom w:val="nil"/>
              <w:right w:val="nil"/>
            </w:tcBorders>
            <w:shd w:val="clear" w:color="auto" w:fill="auto"/>
            <w:vAlign w:val="center"/>
          </w:tcPr>
          <w:p w14:paraId="4151A4D6" w14:textId="54C4A74D" w:rsidR="00862433" w:rsidRPr="00862433" w:rsidRDefault="00512DE3" w:rsidP="00DC7DBA">
            <w:pPr>
              <w:spacing w:before="0" w:after="0" w:line="240" w:lineRule="auto"/>
              <w:ind w:left="0"/>
              <w:jc w:val="center"/>
              <w:rPr>
                <w:rFonts w:eastAsia="Times New Roman" w:cs="Times New Roman"/>
                <w:color w:val="000000"/>
                <w:sz w:val="22"/>
                <w:szCs w:val="22"/>
                <w:lang w:val="en-US" w:eastAsia="fr-FR"/>
              </w:rPr>
            </w:pPr>
            <w:r>
              <w:rPr>
                <w:rFonts w:eastAsia="Times New Roman" w:cs="Times New Roman"/>
                <w:color w:val="000000"/>
                <w:sz w:val="22"/>
                <w:szCs w:val="22"/>
                <w:lang w:val="en-US" w:eastAsia="fr-FR"/>
              </w:rPr>
              <w:t>X**</w:t>
            </w:r>
          </w:p>
        </w:tc>
        <w:tc>
          <w:tcPr>
            <w:tcW w:w="1226" w:type="dxa"/>
            <w:tcBorders>
              <w:top w:val="nil"/>
              <w:left w:val="nil"/>
              <w:right w:val="nil"/>
            </w:tcBorders>
            <w:shd w:val="clear" w:color="auto" w:fill="auto"/>
            <w:vAlign w:val="center"/>
          </w:tcPr>
          <w:p w14:paraId="6A713AD7" w14:textId="17532571" w:rsidR="00862433" w:rsidRPr="00862433" w:rsidRDefault="00512DE3" w:rsidP="00DC7DBA">
            <w:pPr>
              <w:spacing w:before="0" w:after="0" w:line="240" w:lineRule="auto"/>
              <w:ind w:left="0"/>
              <w:jc w:val="center"/>
              <w:rPr>
                <w:rFonts w:eastAsia="Times New Roman" w:cs="Times New Roman"/>
                <w:color w:val="000000"/>
                <w:sz w:val="22"/>
                <w:szCs w:val="22"/>
                <w:lang w:val="en-US" w:eastAsia="fr-FR"/>
              </w:rPr>
            </w:pPr>
            <w:r>
              <w:rPr>
                <w:rFonts w:eastAsia="Times New Roman" w:cs="Times New Roman"/>
                <w:color w:val="000000"/>
                <w:sz w:val="22"/>
                <w:szCs w:val="22"/>
                <w:lang w:val="en-US" w:eastAsia="fr-FR"/>
              </w:rPr>
              <w:t>X**</w:t>
            </w:r>
          </w:p>
        </w:tc>
        <w:tc>
          <w:tcPr>
            <w:tcW w:w="1218" w:type="dxa"/>
            <w:tcBorders>
              <w:top w:val="nil"/>
              <w:left w:val="nil"/>
              <w:right w:val="nil"/>
            </w:tcBorders>
          </w:tcPr>
          <w:p w14:paraId="43352EFD" w14:textId="77777777" w:rsidR="00862433" w:rsidRPr="00484966" w:rsidRDefault="00862433" w:rsidP="00DC7DBA">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top w:val="nil"/>
              <w:left w:val="nil"/>
              <w:right w:val="nil"/>
            </w:tcBorders>
            <w:shd w:val="clear" w:color="auto" w:fill="auto"/>
            <w:vAlign w:val="center"/>
          </w:tcPr>
          <w:p w14:paraId="393C5E0C" w14:textId="5799D2B4" w:rsidR="00862433" w:rsidRPr="00862433" w:rsidRDefault="00862433" w:rsidP="00DC7DBA">
            <w:pPr>
              <w:spacing w:before="0" w:after="0" w:line="240" w:lineRule="auto"/>
              <w:ind w:left="0"/>
              <w:jc w:val="center"/>
              <w:rPr>
                <w:rFonts w:eastAsia="Times New Roman" w:cs="Times New Roman"/>
                <w:color w:val="000000"/>
                <w:sz w:val="22"/>
                <w:szCs w:val="22"/>
                <w:lang w:val="en-US" w:eastAsia="fr-FR"/>
              </w:rPr>
            </w:pPr>
          </w:p>
        </w:tc>
        <w:tc>
          <w:tcPr>
            <w:tcW w:w="1215" w:type="dxa"/>
            <w:tcBorders>
              <w:top w:val="nil"/>
              <w:left w:val="nil"/>
              <w:right w:val="nil"/>
            </w:tcBorders>
          </w:tcPr>
          <w:p w14:paraId="3AD6B975" w14:textId="51CADE5C" w:rsidR="00862433" w:rsidRPr="00BA3EC5" w:rsidRDefault="00862433" w:rsidP="00C83DEC">
            <w:pPr>
              <w:spacing w:before="0" w:after="0" w:line="240" w:lineRule="auto"/>
              <w:ind w:left="0"/>
              <w:jc w:val="center"/>
              <w:rPr>
                <w:rFonts w:eastAsia="Times New Roman" w:cs="Times New Roman"/>
                <w:color w:val="000000"/>
                <w:sz w:val="22"/>
                <w:szCs w:val="22"/>
                <w:lang w:val="en-US" w:eastAsia="fr-FR"/>
              </w:rPr>
            </w:pPr>
            <w:r>
              <w:rPr>
                <w:rFonts w:eastAsia="Times New Roman" w:cs="Times New Roman"/>
                <w:color w:val="000000"/>
                <w:sz w:val="22"/>
                <w:szCs w:val="22"/>
                <w:lang w:val="en-US" w:eastAsia="fr-FR"/>
              </w:rPr>
              <w:t>X(</w:t>
            </w:r>
            <w:r w:rsidR="006E4A79">
              <w:rPr>
                <w:rFonts w:eastAsia="Times New Roman" w:cs="Times New Roman"/>
                <w:color w:val="000000"/>
                <w:sz w:val="22"/>
                <w:szCs w:val="22"/>
                <w:lang w:eastAsia="fr-FR"/>
              </w:rPr>
              <w:t>≥</w:t>
            </w:r>
            <w:r>
              <w:rPr>
                <w:rFonts w:eastAsia="Times New Roman" w:cs="Times New Roman"/>
                <w:color w:val="000000"/>
                <w:sz w:val="22"/>
                <w:szCs w:val="22"/>
                <w:lang w:val="en-US" w:eastAsia="fr-FR"/>
              </w:rPr>
              <w:t>2</w:t>
            </w:r>
            <w:r w:rsidR="00C83DEC">
              <w:rPr>
                <w:rFonts w:eastAsia="Times New Roman" w:cs="Times New Roman"/>
                <w:color w:val="000000"/>
                <w:sz w:val="22"/>
                <w:szCs w:val="22"/>
                <w:lang w:val="en-US" w:eastAsia="fr-FR"/>
              </w:rPr>
              <w:t>006</w:t>
            </w:r>
            <w:r>
              <w:rPr>
                <w:rFonts w:eastAsia="Times New Roman" w:cs="Times New Roman"/>
                <w:color w:val="000000"/>
                <w:sz w:val="22"/>
                <w:szCs w:val="22"/>
                <w:lang w:val="en-US" w:eastAsia="fr-FR"/>
              </w:rPr>
              <w:t>)</w:t>
            </w:r>
          </w:p>
        </w:tc>
      </w:tr>
      <w:tr w:rsidR="00512DE3" w:rsidRPr="00DD5DF5" w14:paraId="79F15C2D" w14:textId="5A95879B" w:rsidTr="00C10CFF">
        <w:trPr>
          <w:trHeight w:val="442"/>
          <w:jc w:val="center"/>
        </w:trPr>
        <w:tc>
          <w:tcPr>
            <w:tcW w:w="1283" w:type="dxa"/>
            <w:vMerge/>
            <w:tcBorders>
              <w:left w:val="nil"/>
              <w:bottom w:val="single" w:sz="4" w:space="0" w:color="000000"/>
              <w:right w:val="nil"/>
            </w:tcBorders>
            <w:vAlign w:val="center"/>
          </w:tcPr>
          <w:p w14:paraId="32B3E9D0" w14:textId="77777777" w:rsidR="00512DE3" w:rsidRPr="00862433" w:rsidRDefault="00512DE3" w:rsidP="00512DE3">
            <w:pPr>
              <w:spacing w:before="0" w:after="0" w:line="240" w:lineRule="auto"/>
              <w:ind w:left="0"/>
              <w:jc w:val="left"/>
              <w:rPr>
                <w:rFonts w:eastAsia="Times New Roman" w:cs="Times New Roman"/>
                <w:color w:val="000000"/>
                <w:sz w:val="22"/>
                <w:szCs w:val="22"/>
                <w:lang w:eastAsia="fr-FR"/>
              </w:rPr>
            </w:pPr>
          </w:p>
        </w:tc>
        <w:tc>
          <w:tcPr>
            <w:tcW w:w="2149" w:type="dxa"/>
            <w:tcBorders>
              <w:top w:val="nil"/>
              <w:left w:val="nil"/>
              <w:bottom w:val="single" w:sz="4" w:space="0" w:color="auto"/>
              <w:right w:val="nil"/>
            </w:tcBorders>
            <w:shd w:val="clear" w:color="auto" w:fill="auto"/>
            <w:vAlign w:val="center"/>
          </w:tcPr>
          <w:p w14:paraId="6A3CB264" w14:textId="13026C18" w:rsidR="00512DE3" w:rsidRPr="00862433" w:rsidRDefault="00512DE3" w:rsidP="00512DE3">
            <w:pPr>
              <w:spacing w:before="0" w:after="0" w:line="240" w:lineRule="auto"/>
              <w:ind w:left="0"/>
              <w:jc w:val="left"/>
              <w:rPr>
                <w:rFonts w:eastAsia="Times New Roman" w:cs="Times New Roman"/>
                <w:color w:val="000000"/>
                <w:sz w:val="22"/>
                <w:szCs w:val="22"/>
                <w:lang w:val="en-US" w:eastAsia="fr-FR"/>
              </w:rPr>
            </w:pPr>
            <w:r w:rsidRPr="00862433">
              <w:rPr>
                <w:rFonts w:eastAsia="Times New Roman" w:cs="Times New Roman"/>
                <w:color w:val="000000"/>
                <w:sz w:val="22"/>
                <w:szCs w:val="22"/>
                <w:lang w:val="en-US" w:eastAsia="fr-FR"/>
              </w:rPr>
              <w:t>KI_ECD_R</w:t>
            </w:r>
          </w:p>
        </w:tc>
        <w:tc>
          <w:tcPr>
            <w:tcW w:w="1305" w:type="dxa"/>
            <w:tcBorders>
              <w:top w:val="nil"/>
              <w:left w:val="nil"/>
              <w:bottom w:val="single" w:sz="4" w:space="0" w:color="auto"/>
              <w:right w:val="nil"/>
            </w:tcBorders>
            <w:shd w:val="clear" w:color="auto" w:fill="auto"/>
            <w:vAlign w:val="center"/>
          </w:tcPr>
          <w:p w14:paraId="359489C2" w14:textId="77777777" w:rsidR="00512DE3" w:rsidRPr="00862433" w:rsidRDefault="00512DE3" w:rsidP="00512DE3">
            <w:pPr>
              <w:spacing w:before="0" w:after="0" w:line="240" w:lineRule="auto"/>
              <w:ind w:left="0"/>
              <w:jc w:val="center"/>
              <w:rPr>
                <w:rFonts w:eastAsia="Times New Roman" w:cs="Times New Roman"/>
                <w:color w:val="000000"/>
                <w:sz w:val="22"/>
                <w:szCs w:val="22"/>
                <w:lang w:val="en-US" w:eastAsia="fr-FR"/>
              </w:rPr>
            </w:pPr>
          </w:p>
        </w:tc>
        <w:tc>
          <w:tcPr>
            <w:tcW w:w="1234" w:type="dxa"/>
            <w:tcBorders>
              <w:top w:val="nil"/>
              <w:left w:val="nil"/>
              <w:bottom w:val="single" w:sz="4" w:space="0" w:color="auto"/>
              <w:right w:val="nil"/>
            </w:tcBorders>
            <w:shd w:val="clear" w:color="auto" w:fill="auto"/>
            <w:vAlign w:val="center"/>
          </w:tcPr>
          <w:p w14:paraId="1E75B2BE" w14:textId="2A06BB07" w:rsidR="00512DE3" w:rsidRPr="00862433" w:rsidRDefault="00512DE3" w:rsidP="00512DE3">
            <w:pPr>
              <w:spacing w:before="0" w:after="0" w:line="240" w:lineRule="auto"/>
              <w:ind w:left="0"/>
              <w:jc w:val="center"/>
              <w:rPr>
                <w:rFonts w:eastAsia="Times New Roman" w:cs="Times New Roman"/>
                <w:color w:val="000000"/>
                <w:sz w:val="22"/>
                <w:szCs w:val="22"/>
                <w:lang w:val="en-US" w:eastAsia="fr-FR"/>
              </w:rPr>
            </w:pPr>
            <w:r>
              <w:rPr>
                <w:rFonts w:eastAsia="Times New Roman" w:cs="Times New Roman"/>
                <w:color w:val="000000"/>
                <w:sz w:val="22"/>
                <w:szCs w:val="22"/>
                <w:lang w:val="en-US" w:eastAsia="fr-FR"/>
              </w:rPr>
              <w:t>X**</w:t>
            </w:r>
          </w:p>
        </w:tc>
        <w:tc>
          <w:tcPr>
            <w:tcW w:w="1226" w:type="dxa"/>
            <w:tcBorders>
              <w:left w:val="nil"/>
              <w:bottom w:val="single" w:sz="4" w:space="0" w:color="auto"/>
              <w:right w:val="nil"/>
            </w:tcBorders>
            <w:shd w:val="clear" w:color="auto" w:fill="auto"/>
            <w:vAlign w:val="center"/>
          </w:tcPr>
          <w:p w14:paraId="07BBDC78" w14:textId="5F41C8B8" w:rsidR="00512DE3" w:rsidRPr="00862433" w:rsidRDefault="00512DE3" w:rsidP="00512DE3">
            <w:pPr>
              <w:spacing w:before="0" w:after="0" w:line="240" w:lineRule="auto"/>
              <w:ind w:left="0"/>
              <w:jc w:val="center"/>
              <w:rPr>
                <w:rFonts w:eastAsia="Times New Roman" w:cs="Times New Roman"/>
                <w:color w:val="000000"/>
                <w:sz w:val="22"/>
                <w:szCs w:val="22"/>
                <w:lang w:val="en-US" w:eastAsia="fr-FR"/>
              </w:rPr>
            </w:pPr>
            <w:r>
              <w:rPr>
                <w:rFonts w:eastAsia="Times New Roman" w:cs="Times New Roman"/>
                <w:color w:val="000000"/>
                <w:sz w:val="22"/>
                <w:szCs w:val="22"/>
                <w:lang w:val="en-US" w:eastAsia="fr-FR"/>
              </w:rPr>
              <w:t>X**</w:t>
            </w:r>
          </w:p>
        </w:tc>
        <w:tc>
          <w:tcPr>
            <w:tcW w:w="1218" w:type="dxa"/>
            <w:tcBorders>
              <w:left w:val="nil"/>
              <w:bottom w:val="single" w:sz="4" w:space="0" w:color="auto"/>
              <w:right w:val="nil"/>
            </w:tcBorders>
          </w:tcPr>
          <w:p w14:paraId="5E521749" w14:textId="77777777" w:rsidR="00512DE3" w:rsidRPr="00484966" w:rsidRDefault="00512DE3" w:rsidP="00512DE3">
            <w:pPr>
              <w:spacing w:before="0" w:after="0" w:line="240" w:lineRule="auto"/>
              <w:ind w:left="0"/>
              <w:jc w:val="center"/>
              <w:rPr>
                <w:rFonts w:eastAsia="Times New Roman" w:cs="Times New Roman"/>
                <w:color w:val="000000"/>
                <w:sz w:val="22"/>
                <w:szCs w:val="22"/>
                <w:highlight w:val="yellow"/>
                <w:lang w:val="en-US" w:eastAsia="fr-FR"/>
              </w:rPr>
            </w:pPr>
          </w:p>
        </w:tc>
        <w:tc>
          <w:tcPr>
            <w:tcW w:w="1251" w:type="dxa"/>
            <w:tcBorders>
              <w:left w:val="nil"/>
              <w:bottom w:val="single" w:sz="4" w:space="0" w:color="auto"/>
              <w:right w:val="nil"/>
            </w:tcBorders>
            <w:shd w:val="clear" w:color="auto" w:fill="auto"/>
            <w:vAlign w:val="center"/>
          </w:tcPr>
          <w:p w14:paraId="3B1D9BDE" w14:textId="6A587374" w:rsidR="00512DE3" w:rsidRPr="00862433" w:rsidRDefault="00512DE3" w:rsidP="00512DE3">
            <w:pPr>
              <w:spacing w:before="0" w:after="0" w:line="240" w:lineRule="auto"/>
              <w:ind w:left="0"/>
              <w:jc w:val="center"/>
              <w:rPr>
                <w:rFonts w:eastAsia="Times New Roman" w:cs="Times New Roman"/>
                <w:color w:val="000000"/>
                <w:sz w:val="22"/>
                <w:szCs w:val="22"/>
                <w:lang w:val="en-US" w:eastAsia="fr-FR"/>
              </w:rPr>
            </w:pPr>
          </w:p>
        </w:tc>
        <w:tc>
          <w:tcPr>
            <w:tcW w:w="1215" w:type="dxa"/>
            <w:tcBorders>
              <w:left w:val="nil"/>
              <w:bottom w:val="single" w:sz="4" w:space="0" w:color="auto"/>
              <w:right w:val="nil"/>
            </w:tcBorders>
          </w:tcPr>
          <w:p w14:paraId="358037CD" w14:textId="136445FC" w:rsidR="00512DE3" w:rsidRPr="00BA3EC5" w:rsidRDefault="00512DE3" w:rsidP="00C83DEC">
            <w:pPr>
              <w:spacing w:before="0" w:after="0" w:line="240" w:lineRule="auto"/>
              <w:ind w:left="0"/>
              <w:jc w:val="center"/>
              <w:rPr>
                <w:rFonts w:eastAsia="Times New Roman" w:cs="Times New Roman"/>
                <w:color w:val="000000"/>
                <w:sz w:val="22"/>
                <w:szCs w:val="22"/>
                <w:lang w:val="en-US" w:eastAsia="fr-FR"/>
              </w:rPr>
            </w:pPr>
            <w:r>
              <w:rPr>
                <w:rFonts w:eastAsia="Times New Roman" w:cs="Times New Roman"/>
                <w:color w:val="000000"/>
                <w:sz w:val="22"/>
                <w:szCs w:val="22"/>
                <w:lang w:val="en-US" w:eastAsia="fr-FR"/>
              </w:rPr>
              <w:t>X(</w:t>
            </w:r>
            <w:r>
              <w:rPr>
                <w:rFonts w:eastAsia="Times New Roman" w:cs="Times New Roman"/>
                <w:color w:val="000000"/>
                <w:sz w:val="22"/>
                <w:szCs w:val="22"/>
                <w:lang w:eastAsia="fr-FR"/>
              </w:rPr>
              <w:t>≥</w:t>
            </w:r>
            <w:r>
              <w:rPr>
                <w:rFonts w:eastAsia="Times New Roman" w:cs="Times New Roman"/>
                <w:color w:val="000000"/>
                <w:sz w:val="22"/>
                <w:szCs w:val="22"/>
                <w:lang w:val="en-US" w:eastAsia="fr-FR"/>
              </w:rPr>
              <w:t>2</w:t>
            </w:r>
            <w:r w:rsidR="00C83DEC">
              <w:rPr>
                <w:rFonts w:eastAsia="Times New Roman" w:cs="Times New Roman"/>
                <w:color w:val="000000"/>
                <w:sz w:val="22"/>
                <w:szCs w:val="22"/>
                <w:lang w:val="en-US" w:eastAsia="fr-FR"/>
              </w:rPr>
              <w:t>006</w:t>
            </w:r>
            <w:r>
              <w:rPr>
                <w:rFonts w:eastAsia="Times New Roman" w:cs="Times New Roman"/>
                <w:color w:val="000000"/>
                <w:sz w:val="22"/>
                <w:szCs w:val="22"/>
                <w:lang w:val="en-US" w:eastAsia="fr-FR"/>
              </w:rPr>
              <w:t>)</w:t>
            </w:r>
          </w:p>
        </w:tc>
      </w:tr>
    </w:tbl>
    <w:p w14:paraId="1D88316B" w14:textId="1EEA7DC1" w:rsidR="00F21D6E" w:rsidRDefault="00861ADB" w:rsidP="007609CF">
      <w:pPr>
        <w:pStyle w:val="Paragraphedeliste"/>
        <w:ind w:left="644"/>
      </w:pPr>
      <w:r w:rsidRPr="007609CF">
        <w:t>*</w:t>
      </w:r>
      <w:r w:rsidR="00BA3EC5" w:rsidRPr="007609CF">
        <w:t xml:space="preserve">: appariement indirect avec DCIR </w:t>
      </w:r>
      <w:r w:rsidR="00BB0390" w:rsidRPr="007609CF">
        <w:t xml:space="preserve">(cf. </w:t>
      </w:r>
      <w:hyperlink w:anchor="_Les_causes_medicales" w:history="1">
        <w:r w:rsidR="00074A4A" w:rsidRPr="00074A4A">
          <w:rPr>
            <w:rStyle w:val="Lienhypertexte"/>
          </w:rPr>
          <w:t>paragraphe</w:t>
        </w:r>
        <w:r w:rsidR="002D7FD5" w:rsidRPr="00074A4A">
          <w:rPr>
            <w:rStyle w:val="Lienhypertexte"/>
          </w:rPr>
          <w:t xml:space="preserve"> 12</w:t>
        </w:r>
      </w:hyperlink>
      <w:r w:rsidR="00BB0390">
        <w:t>)</w:t>
      </w:r>
    </w:p>
    <w:p w14:paraId="79BE1820" w14:textId="051C4DB2" w:rsidR="00512DE3" w:rsidRDefault="00512DE3" w:rsidP="007609CF">
      <w:pPr>
        <w:pStyle w:val="Paragraphedeliste"/>
        <w:ind w:left="644"/>
      </w:pPr>
      <w:r>
        <w:t>** : si appariement avec les données du DCIR</w:t>
      </w:r>
    </w:p>
    <w:p w14:paraId="1EE4D4BF" w14:textId="72357C0A" w:rsidR="00BA3EC5" w:rsidRPr="007609CF" w:rsidRDefault="00BA3EC5" w:rsidP="00F21D6E">
      <w:pPr>
        <w:spacing w:after="200"/>
        <w:ind w:left="0"/>
        <w:jc w:val="left"/>
      </w:pPr>
    </w:p>
    <w:p w14:paraId="6AB4DEF5" w14:textId="199CE38E" w:rsidR="006265F3" w:rsidRPr="0013449B" w:rsidRDefault="00680197" w:rsidP="00FA40E5">
      <w:pPr>
        <w:pStyle w:val="Titre2"/>
        <w:numPr>
          <w:ilvl w:val="1"/>
          <w:numId w:val="3"/>
        </w:numPr>
      </w:pPr>
      <w:bookmarkStart w:id="45" w:name="_BEN_NIR_PSA_et_BEN_RNG_GEM"/>
      <w:bookmarkStart w:id="46" w:name="_Toc451769267"/>
      <w:bookmarkStart w:id="47" w:name="_Toc452456005"/>
      <w:bookmarkStart w:id="48" w:name="_Toc453753686"/>
      <w:bookmarkStart w:id="49" w:name="_Toc453753893"/>
      <w:bookmarkStart w:id="50" w:name="_Toc453754151"/>
      <w:bookmarkStart w:id="51" w:name="_Toc453769367"/>
      <w:bookmarkStart w:id="52" w:name="_Toc451769268"/>
      <w:bookmarkStart w:id="53" w:name="_Toc452456006"/>
      <w:bookmarkStart w:id="54" w:name="_Toc453753687"/>
      <w:bookmarkStart w:id="55" w:name="_Toc453753894"/>
      <w:bookmarkStart w:id="56" w:name="_Toc453754152"/>
      <w:bookmarkStart w:id="57" w:name="_Toc453769368"/>
      <w:bookmarkStart w:id="58" w:name="_Toc451769269"/>
      <w:bookmarkStart w:id="59" w:name="_Toc452456007"/>
      <w:bookmarkStart w:id="60" w:name="_Toc453753688"/>
      <w:bookmarkStart w:id="61" w:name="_Toc453753895"/>
      <w:bookmarkStart w:id="62" w:name="_Toc453754153"/>
      <w:bookmarkStart w:id="63" w:name="_Toc453769369"/>
      <w:bookmarkStart w:id="64" w:name="_Toc451769270"/>
      <w:bookmarkStart w:id="65" w:name="_Toc452456008"/>
      <w:bookmarkStart w:id="66" w:name="_Toc453753689"/>
      <w:bookmarkStart w:id="67" w:name="_Toc453753896"/>
      <w:bookmarkStart w:id="68" w:name="_Toc453754154"/>
      <w:bookmarkStart w:id="69" w:name="_Toc453769370"/>
      <w:bookmarkStart w:id="70" w:name="_Toc51918618"/>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13449B">
        <w:t>BEN_NIR_PSA</w:t>
      </w:r>
      <w:r w:rsidR="006265F3" w:rsidRPr="0013449B">
        <w:t xml:space="preserve"> et </w:t>
      </w:r>
      <w:r w:rsidRPr="0013449B">
        <w:t>BEN_RNG_GEM</w:t>
      </w:r>
      <w:bookmarkEnd w:id="70"/>
    </w:p>
    <w:p w14:paraId="4FC2E1EB" w14:textId="06007218" w:rsidR="008C1BB3" w:rsidRPr="00DD5DF5" w:rsidRDefault="006265F3" w:rsidP="000B1670">
      <w:r w:rsidRPr="00DD5DF5">
        <w:t>L</w:t>
      </w:r>
      <w:r w:rsidR="008C1BB3" w:rsidRPr="00DD5DF5">
        <w:t xml:space="preserve">’identifiant </w:t>
      </w:r>
      <w:r w:rsidR="00237447">
        <w:t>SNDS</w:t>
      </w:r>
      <w:r w:rsidR="00383A84" w:rsidRPr="00DD5DF5">
        <w:t xml:space="preserve"> </w:t>
      </w:r>
      <w:proofErr w:type="spellStart"/>
      <w:r w:rsidR="00C9568C">
        <w:t>pseudonymisé</w:t>
      </w:r>
      <w:proofErr w:type="spellEnd"/>
      <w:r w:rsidR="003B15A1">
        <w:t xml:space="preserve"> </w:t>
      </w:r>
      <w:r w:rsidRPr="00DD5DF5">
        <w:t xml:space="preserve">est composé du </w:t>
      </w:r>
      <w:r w:rsidR="00EC2918" w:rsidRPr="00DD5DF5">
        <w:t>« </w:t>
      </w:r>
      <w:r w:rsidRPr="00DD5DF5">
        <w:t>NIR de l'assuré ouvreur de droit</w:t>
      </w:r>
      <w:r w:rsidR="00B26A9C" w:rsidRPr="00DD5DF5">
        <w:t xml:space="preserve"> </w:t>
      </w:r>
      <w:r w:rsidRPr="00DD5DF5">
        <w:t xml:space="preserve">+ Date de naissance du bénéficiaire </w:t>
      </w:r>
      <w:r w:rsidR="00C9568C">
        <w:t>(A/M/J)</w:t>
      </w:r>
      <w:r w:rsidR="003B15A1">
        <w:t xml:space="preserve"> </w:t>
      </w:r>
      <w:r w:rsidRPr="00DD5DF5">
        <w:t>+ Code sexe du bénéficiaire</w:t>
      </w:r>
      <w:r w:rsidR="00EC2918" w:rsidRPr="00DD5DF5">
        <w:t> »</w:t>
      </w:r>
      <w:r w:rsidRPr="00DD5DF5">
        <w:t xml:space="preserve">. Ce triplet est crypté et restitué aux utilisateurs dans la variable </w:t>
      </w:r>
      <w:r w:rsidR="00680197" w:rsidRPr="00DD5DF5">
        <w:rPr>
          <w:i/>
        </w:rPr>
        <w:t>BEN_NIR_PSA</w:t>
      </w:r>
      <w:r w:rsidRPr="00DD5DF5">
        <w:t xml:space="preserve"> sur 17 caractères.</w:t>
      </w:r>
    </w:p>
    <w:p w14:paraId="70C4DB20" w14:textId="77777777" w:rsidR="001B284D" w:rsidRDefault="0062500C" w:rsidP="007D1A5F">
      <w:pPr>
        <w:spacing w:after="0"/>
      </w:pPr>
      <w:r w:rsidRPr="00DD5DF5">
        <w:t>L</w:t>
      </w:r>
      <w:r w:rsidR="00B26A9C" w:rsidRPr="00DD5DF5">
        <w:t>e rang gémellaire</w:t>
      </w:r>
      <w:r w:rsidRPr="00DD5DF5">
        <w:t xml:space="preserve"> </w:t>
      </w:r>
      <w:r w:rsidR="00B26A9C" w:rsidRPr="00DD5DF5">
        <w:t>(</w:t>
      </w:r>
      <w:r w:rsidR="00680197" w:rsidRPr="00DD5DF5">
        <w:rPr>
          <w:i/>
        </w:rPr>
        <w:t>BEN_RNG_GEM</w:t>
      </w:r>
      <w:r w:rsidR="00B26A9C" w:rsidRPr="00DD5DF5">
        <w:t>)</w:t>
      </w:r>
      <w:r w:rsidRPr="00DD5DF5">
        <w:t xml:space="preserve"> n’a pas la même signification pour les différents régimes. </w:t>
      </w:r>
    </w:p>
    <w:p w14:paraId="2C974424" w14:textId="39363CBC" w:rsidR="00A41DAB" w:rsidRPr="00DD5DF5" w:rsidRDefault="008972B0" w:rsidP="001B284D">
      <w:pPr>
        <w:spacing w:before="0" w:after="0"/>
      </w:pPr>
      <w:r w:rsidRPr="00DD5DF5">
        <w:t>Pour tous les régimes à l’exception du régime général</w:t>
      </w:r>
      <w:r w:rsidR="001D41CD">
        <w:t xml:space="preserve"> (y compris SLM) et de la MSA</w:t>
      </w:r>
      <w:r w:rsidR="00A52D23" w:rsidRPr="00DD5DF5">
        <w:t>,</w:t>
      </w:r>
      <w:r w:rsidRPr="00DD5DF5">
        <w:t xml:space="preserve"> </w:t>
      </w:r>
      <w:r w:rsidR="00680197" w:rsidRPr="00DD5DF5">
        <w:rPr>
          <w:i/>
        </w:rPr>
        <w:t>BEN_RNG_GEM</w:t>
      </w:r>
      <w:r w:rsidR="00383A84" w:rsidRPr="00DD5DF5">
        <w:t xml:space="preserve"> permet de différencier l</w:t>
      </w:r>
      <w:r w:rsidR="006265F3" w:rsidRPr="00DD5DF5">
        <w:t xml:space="preserve">es </w:t>
      </w:r>
      <w:r w:rsidRPr="00DD5DF5">
        <w:t>bénéficiaires rattachés au</w:t>
      </w:r>
      <w:r w:rsidR="006265F3" w:rsidRPr="00DD5DF5">
        <w:t xml:space="preserve"> même ouvreur de droit</w:t>
      </w:r>
      <w:r w:rsidR="00237CD2" w:rsidRPr="00DD5DF5">
        <w:t>.</w:t>
      </w:r>
      <w:r w:rsidR="00A41DAB" w:rsidRPr="00DD5DF5">
        <w:t xml:space="preserve"> </w:t>
      </w:r>
      <w:r w:rsidRPr="00DD5DF5">
        <w:t xml:space="preserve">Pour le </w:t>
      </w:r>
      <w:r w:rsidR="00A41DAB" w:rsidRPr="00DD5DF5">
        <w:t>RG</w:t>
      </w:r>
      <w:r w:rsidR="001D41CD">
        <w:t xml:space="preserve"> y compris SLM et la MSA</w:t>
      </w:r>
      <w:r w:rsidRPr="00DD5DF5">
        <w:t xml:space="preserve">, le rang gémellaire permet de distinguer les naissances gémellaires de même sexe (même </w:t>
      </w:r>
      <w:r w:rsidR="00680197" w:rsidRPr="00DD5DF5">
        <w:rPr>
          <w:i/>
        </w:rPr>
        <w:t>BEN_NIR_PSA</w:t>
      </w:r>
      <w:r w:rsidRPr="00DD5DF5">
        <w:t>)</w:t>
      </w:r>
      <w:r w:rsidR="009F0545" w:rsidRPr="00DD5DF5">
        <w:t xml:space="preserve"> (c</w:t>
      </w:r>
      <w:r w:rsidR="006265F3" w:rsidRPr="00DD5DF5">
        <w:t>f</w:t>
      </w:r>
      <w:r w:rsidR="009F0545" w:rsidRPr="00DD5DF5">
        <w:t>.</w:t>
      </w:r>
      <w:r w:rsidR="00D01CA1">
        <w:t xml:space="preserve"> </w:t>
      </w:r>
      <w:r w:rsidR="001D41CD">
        <w:t xml:space="preserve">fiche « Identifiants des bénéficiaires » sur </w:t>
      </w:r>
      <w:hyperlink r:id="rId23" w:history="1">
        <w:r w:rsidR="001D41CD" w:rsidRPr="0048602E">
          <w:rPr>
            <w:rStyle w:val="Lienhypertexte"/>
          </w:rPr>
          <w:t>https://documentation-snds.health-data-hub.fr/</w:t>
        </w:r>
      </w:hyperlink>
      <w:r w:rsidR="001D41CD">
        <w:t xml:space="preserve"> </w:t>
      </w:r>
      <w:r w:rsidR="009F0545" w:rsidRPr="00DD5DF5">
        <w:t>)</w:t>
      </w:r>
      <w:r w:rsidR="006265F3" w:rsidRPr="00DD5DF5">
        <w:t>.</w:t>
      </w:r>
    </w:p>
    <w:p w14:paraId="68EFDCEC" w14:textId="421DD373" w:rsidR="00455550" w:rsidRPr="00DD5DF5" w:rsidRDefault="00455550" w:rsidP="00A41DAB">
      <w:pPr>
        <w:spacing w:before="0"/>
      </w:pPr>
      <w:r w:rsidRPr="00DD5DF5">
        <w:t>Par ailleurs</w:t>
      </w:r>
      <w:r w:rsidR="00172937" w:rsidRPr="00DD5DF5">
        <w:t>,</w:t>
      </w:r>
      <w:r w:rsidR="009F0545" w:rsidRPr="00DD5DF5">
        <w:t xml:space="preserve"> le RSI utilise majoritairement le code 0</w:t>
      </w:r>
      <w:r w:rsidRPr="00DD5DF5">
        <w:t xml:space="preserve"> </w:t>
      </w:r>
      <w:r w:rsidR="009F0545" w:rsidRPr="00DD5DF5">
        <w:t>pour l</w:t>
      </w:r>
      <w:r w:rsidRPr="00DD5DF5">
        <w:t xml:space="preserve">’identification </w:t>
      </w:r>
      <w:r w:rsidR="009F0545" w:rsidRPr="00DD5DF5">
        <w:t>des ouvreurs de droit.</w:t>
      </w:r>
    </w:p>
    <w:p w14:paraId="0CFCC872" w14:textId="7E6C0752" w:rsidR="006265F3" w:rsidRPr="00DD5DF5" w:rsidRDefault="00072C79" w:rsidP="000B1670">
      <w:r w:rsidRPr="00DD5DF5">
        <w:t>P</w:t>
      </w:r>
      <w:r w:rsidR="00060E6A" w:rsidRPr="00DD5DF5">
        <w:t>lusieurs couples (</w:t>
      </w:r>
      <w:r w:rsidR="00680197" w:rsidRPr="00DD5DF5">
        <w:rPr>
          <w:i/>
        </w:rPr>
        <w:t>BEN_NIR_PSA</w:t>
      </w:r>
      <w:r w:rsidR="00F827C9" w:rsidRPr="00DD5DF5">
        <w:rPr>
          <w:i/>
        </w:rPr>
        <w:t xml:space="preserve">, </w:t>
      </w:r>
      <w:r w:rsidR="00680197" w:rsidRPr="00DD5DF5">
        <w:rPr>
          <w:i/>
        </w:rPr>
        <w:t>BEN_RNG_GEM</w:t>
      </w:r>
      <w:r w:rsidR="00060E6A" w:rsidRPr="00DD5DF5">
        <w:t>)</w:t>
      </w:r>
      <w:r w:rsidRPr="00DD5DF5">
        <w:t xml:space="preserve"> peuvent correspondre à un même </w:t>
      </w:r>
      <w:r w:rsidR="00237CD2" w:rsidRPr="00DD5DF5">
        <w:t>bénéficiaire (</w:t>
      </w:r>
      <w:r w:rsidR="008D1251">
        <w:t xml:space="preserve">cf. </w:t>
      </w:r>
      <w:hyperlink w:anchor="_4.7.1._Cas_1" w:history="1">
        <w:r w:rsidR="008D1251" w:rsidRPr="00074A4A">
          <w:rPr>
            <w:rStyle w:val="Lienhypertexte"/>
          </w:rPr>
          <w:t>paragraphe 4.</w:t>
        </w:r>
        <w:r w:rsidR="00074A4A">
          <w:rPr>
            <w:rStyle w:val="Lienhypertexte"/>
          </w:rPr>
          <w:t>7</w:t>
        </w:r>
        <w:r w:rsidR="008D1251" w:rsidRPr="00074A4A">
          <w:rPr>
            <w:rStyle w:val="Lienhypertexte"/>
          </w:rPr>
          <w:t>.1</w:t>
        </w:r>
      </w:hyperlink>
      <w:r w:rsidRPr="00DD5DF5">
        <w:t>).</w:t>
      </w:r>
    </w:p>
    <w:p w14:paraId="2D858FB5" w14:textId="11F2088F" w:rsidR="00FA7FD2" w:rsidRDefault="00FA7FD2" w:rsidP="007D1A5F">
      <w:pPr>
        <w:spacing w:after="0"/>
      </w:pPr>
      <w:r w:rsidRPr="00DD5DF5">
        <w:lastRenderedPageBreak/>
        <w:t>Le lien</w:t>
      </w:r>
      <w:r w:rsidR="00557F84" w:rsidRPr="00DD5DF5">
        <w:t xml:space="preserve"> entre</w:t>
      </w:r>
      <w:r w:rsidRPr="00DD5DF5">
        <w:t xml:space="preserve"> la table </w:t>
      </w:r>
      <w:r w:rsidR="00557F84" w:rsidRPr="00DD5DF5">
        <w:t>des prestations (</w:t>
      </w:r>
      <w:r w:rsidR="000B3CFA" w:rsidRPr="00DD5DF5">
        <w:rPr>
          <w:i/>
        </w:rPr>
        <w:t>ER_PRS_F</w:t>
      </w:r>
      <w:r w:rsidR="00557F84" w:rsidRPr="00DD5DF5">
        <w:t>) et</w:t>
      </w:r>
      <w:r w:rsidRPr="00DD5DF5">
        <w:t xml:space="preserve"> le pseudo-référentiel des bénéficiai</w:t>
      </w:r>
      <w:r w:rsidR="00557F84" w:rsidRPr="00DD5DF5">
        <w:t>res (</w:t>
      </w:r>
      <w:r w:rsidR="00102A1B" w:rsidRPr="00DD5DF5">
        <w:rPr>
          <w:i/>
        </w:rPr>
        <w:t>IR_BEN_R</w:t>
      </w:r>
      <w:r w:rsidR="00557F84" w:rsidRPr="00DD5DF5">
        <w:t>) ou</w:t>
      </w:r>
      <w:r w:rsidR="005458FE" w:rsidRPr="00DD5DF5">
        <w:t xml:space="preserve"> le </w:t>
      </w:r>
      <w:r w:rsidRPr="00DD5DF5">
        <w:t>référentiel des données médicalisées (</w:t>
      </w:r>
      <w:r w:rsidRPr="00DD5DF5">
        <w:rPr>
          <w:i/>
        </w:rPr>
        <w:t>IR_</w:t>
      </w:r>
      <w:r w:rsidR="005458FE" w:rsidRPr="00DD5DF5">
        <w:rPr>
          <w:i/>
        </w:rPr>
        <w:t>IMB</w:t>
      </w:r>
      <w:r w:rsidRPr="00DD5DF5">
        <w:rPr>
          <w:i/>
        </w:rPr>
        <w:t>_R</w:t>
      </w:r>
      <w:r w:rsidRPr="00DD5DF5">
        <w:t xml:space="preserve">) se fait à l’aide des clés de jointure </w:t>
      </w:r>
      <w:r w:rsidR="00680197" w:rsidRPr="00DD5DF5">
        <w:rPr>
          <w:i/>
        </w:rPr>
        <w:t>BEN_NIR_PSA</w:t>
      </w:r>
      <w:r w:rsidRPr="00DD5DF5">
        <w:t xml:space="preserve"> et </w:t>
      </w:r>
      <w:r w:rsidR="00680197" w:rsidRPr="00DD5DF5">
        <w:rPr>
          <w:i/>
        </w:rPr>
        <w:t>BEN_RNG_GEM</w:t>
      </w:r>
      <w:r w:rsidR="0091528E" w:rsidRPr="00DD5DF5">
        <w:t>.</w:t>
      </w:r>
    </w:p>
    <w:p w14:paraId="71FD51E3" w14:textId="77777777" w:rsidR="00237447" w:rsidRPr="00DD5DF5" w:rsidRDefault="00237447" w:rsidP="007D1A5F">
      <w:pPr>
        <w:spacing w:after="0"/>
      </w:pPr>
    </w:p>
    <w:p w14:paraId="6D3D0DA1" w14:textId="31EB223A" w:rsidR="00A23752" w:rsidRDefault="006265F3" w:rsidP="00004FA5">
      <w:pPr>
        <w:spacing w:before="0"/>
      </w:pPr>
      <w:r w:rsidRPr="00444D73">
        <w:t xml:space="preserve">Le chaînage avec les données du PMSI se fait en utilisant uniquement </w:t>
      </w:r>
      <w:r w:rsidR="00680197" w:rsidRPr="00444D73">
        <w:rPr>
          <w:i/>
        </w:rPr>
        <w:t>BEN_NIR_PSA</w:t>
      </w:r>
      <w:r w:rsidRPr="00444D73">
        <w:t xml:space="preserve"> (=</w:t>
      </w:r>
      <w:r w:rsidRPr="00444D73">
        <w:rPr>
          <w:i/>
        </w:rPr>
        <w:t>NIR_ANO_17</w:t>
      </w:r>
      <w:r w:rsidRPr="00444D73">
        <w:t xml:space="preserve"> du PMSI</w:t>
      </w:r>
      <w:r w:rsidR="00493A38" w:rsidRPr="00444D73">
        <w:t>)</w:t>
      </w:r>
      <w:r w:rsidR="00237447">
        <w:t xml:space="preserve">. </w:t>
      </w:r>
      <w:r w:rsidR="00974991" w:rsidRPr="00444D73">
        <w:t xml:space="preserve">Une nouvelle </w:t>
      </w:r>
      <w:r w:rsidR="00E4668B">
        <w:t xml:space="preserve">variable </w:t>
      </w:r>
      <w:r w:rsidR="00E4668B" w:rsidRPr="00E4668B">
        <w:rPr>
          <w:b/>
        </w:rPr>
        <w:t>RNG_NAI</w:t>
      </w:r>
      <w:r w:rsidR="00974991" w:rsidRPr="00444D73">
        <w:t xml:space="preserve"> existe dans la table T_MCO14STC</w:t>
      </w:r>
      <w:r w:rsidR="003C6AC1">
        <w:t xml:space="preserve"> et</w:t>
      </w:r>
      <w:r w:rsidR="001D7790">
        <w:t xml:space="preserve"> depuis 2015</w:t>
      </w:r>
      <w:r w:rsidR="00493A38" w:rsidRPr="00444D73">
        <w:t xml:space="preserve"> dans les</w:t>
      </w:r>
      <w:r w:rsidR="00493A38">
        <w:t xml:space="preserve"> tables annuelles </w:t>
      </w:r>
      <w:r w:rsidR="003C6AC1">
        <w:t>C pour MCO et HAD, et STC pour SSR et RIMP</w:t>
      </w:r>
      <w:r w:rsidR="00493A38">
        <w:t xml:space="preserve">. </w:t>
      </w:r>
      <w:r w:rsidR="00E4668B">
        <w:t>La qualité de cette variable ne permet pas de l’utiliser pour l’instant (</w:t>
      </w:r>
      <w:proofErr w:type="spellStart"/>
      <w:r w:rsidR="00E4668B">
        <w:t>cf</w:t>
      </w:r>
      <w:proofErr w:type="spellEnd"/>
      <w:r w:rsidR="00E4668B">
        <w:t xml:space="preserve"> </w:t>
      </w:r>
      <w:r w:rsidR="00E4668B" w:rsidRPr="004A7D79">
        <w:rPr>
          <w:rStyle w:val="Lienhypertexte"/>
          <w:u w:val="none"/>
        </w:rPr>
        <w:t>p100 du document de formation PMSI</w:t>
      </w:r>
      <w:r w:rsidR="00E4668B">
        <w:t>).</w:t>
      </w:r>
    </w:p>
    <w:p w14:paraId="1BD6BBD1" w14:textId="38D385AB" w:rsidR="006E537B" w:rsidRDefault="00493A38" w:rsidP="00004FA5">
      <w:pPr>
        <w:spacing w:before="0"/>
      </w:pPr>
      <w:r>
        <w:t>Attention</w:t>
      </w:r>
      <w:r w:rsidR="003B15A1">
        <w:t> :</w:t>
      </w:r>
      <w:r>
        <w:t xml:space="preserve"> une variable code retour (RNG_NAI_RET : hospitalisations</w:t>
      </w:r>
      <w:r w:rsidR="003B15A1">
        <w:t xml:space="preserve"> </w:t>
      </w:r>
      <w:r>
        <w:t xml:space="preserve">/ RNG_NAI_CTL : consultations externes) est associé </w:t>
      </w:r>
      <w:proofErr w:type="spellStart"/>
      <w:proofErr w:type="gramStart"/>
      <w:r>
        <w:t>a</w:t>
      </w:r>
      <w:proofErr w:type="spellEnd"/>
      <w:proofErr w:type="gramEnd"/>
      <w:r>
        <w:t xml:space="preserve"> l’utilisation de RNG_NAI, </w:t>
      </w:r>
      <w:r w:rsidR="004511EE">
        <w:t xml:space="preserve">tout </w:t>
      </w:r>
      <w:r>
        <w:t>comme les autres codes retour, il faut qu’elle prenne la valeur 0 pour que</w:t>
      </w:r>
      <w:r w:rsidR="00E4668B">
        <w:t xml:space="preserve"> le chainage soit convenable. </w:t>
      </w:r>
    </w:p>
    <w:p w14:paraId="7698644D" w14:textId="77777777" w:rsidR="001E61D9" w:rsidRDefault="001E61D9" w:rsidP="00004FA5">
      <w:pPr>
        <w:spacing w:before="0"/>
        <w:rPr>
          <w:caps/>
          <w:spacing w:val="15"/>
          <w:sz w:val="26"/>
          <w:szCs w:val="22"/>
        </w:rPr>
      </w:pPr>
    </w:p>
    <w:p w14:paraId="5C00432C" w14:textId="6987DA83" w:rsidR="002761CC" w:rsidRPr="00DD5DF5" w:rsidRDefault="00680197" w:rsidP="00004FA5">
      <w:pPr>
        <w:pStyle w:val="Titre2"/>
        <w:numPr>
          <w:ilvl w:val="1"/>
          <w:numId w:val="3"/>
        </w:numPr>
      </w:pPr>
      <w:bookmarkStart w:id="71" w:name="_BEN_NIR_ANO"/>
      <w:bookmarkStart w:id="72" w:name="_Toc51918619"/>
      <w:bookmarkEnd w:id="71"/>
      <w:r w:rsidRPr="00DD5DF5">
        <w:t>BEN_NIR_ANO</w:t>
      </w:r>
      <w:bookmarkEnd w:id="72"/>
    </w:p>
    <w:p w14:paraId="5F058898" w14:textId="2551F0E4" w:rsidR="00506D6C" w:rsidRPr="00DD5DF5" w:rsidRDefault="00680197" w:rsidP="000B1670">
      <w:r w:rsidRPr="00DD5DF5">
        <w:rPr>
          <w:i/>
        </w:rPr>
        <w:t>BEN_NIR_ANO</w:t>
      </w:r>
      <w:r w:rsidR="00784A01" w:rsidRPr="00DD5DF5">
        <w:t xml:space="preserve"> </w:t>
      </w:r>
      <w:r w:rsidR="000869CA" w:rsidRPr="00DD5DF5">
        <w:t xml:space="preserve">est </w:t>
      </w:r>
      <w:r w:rsidR="00784A01" w:rsidRPr="00DD5DF5">
        <w:t>le</w:t>
      </w:r>
      <w:r w:rsidR="009D3FE0" w:rsidRPr="00DD5DF5">
        <w:t xml:space="preserve"> </w:t>
      </w:r>
      <w:r w:rsidR="000869CA" w:rsidRPr="00DD5DF5">
        <w:t>numéro d</w:t>
      </w:r>
      <w:r w:rsidR="00A54C14" w:rsidRPr="00DD5DF5">
        <w:t>’inscription</w:t>
      </w:r>
      <w:r w:rsidR="00BD0161" w:rsidRPr="00DD5DF5">
        <w:t xml:space="preserve"> au r</w:t>
      </w:r>
      <w:r w:rsidR="009D3FE0" w:rsidRPr="00DD5DF5">
        <w:t>épertoire</w:t>
      </w:r>
      <w:r w:rsidR="00B61781" w:rsidRPr="00DD5DF5">
        <w:t xml:space="preserve"> </w:t>
      </w:r>
      <w:r w:rsidR="009D3FE0" w:rsidRPr="00DD5DF5">
        <w:t>national d’identification des personnes physiques</w:t>
      </w:r>
      <w:r w:rsidR="00EE151B" w:rsidRPr="00DD5DF5">
        <w:t xml:space="preserve"> (</w:t>
      </w:r>
      <w:r w:rsidR="00DA02B0" w:rsidRPr="00A7200C">
        <w:t>RNIPP</w:t>
      </w:r>
      <w:r w:rsidR="00EE151B" w:rsidRPr="00A7200C">
        <w:t>)</w:t>
      </w:r>
      <w:r w:rsidR="009D3FE0" w:rsidRPr="00A7200C">
        <w:t xml:space="preserve"> </w:t>
      </w:r>
      <w:proofErr w:type="spellStart"/>
      <w:r w:rsidR="00B61781" w:rsidRPr="00A7200C">
        <w:t>anonymisé</w:t>
      </w:r>
      <w:proofErr w:type="spellEnd"/>
      <w:r w:rsidR="00506D6C" w:rsidRPr="00DD5DF5">
        <w:t xml:space="preserve"> après cryptage</w:t>
      </w:r>
      <w:r w:rsidR="009D3FE0" w:rsidRPr="00DD5DF5">
        <w:t>. Le</w:t>
      </w:r>
      <w:r w:rsidR="00A54C14" w:rsidRPr="00DD5DF5">
        <w:t xml:space="preserve"> numéro d’inscription</w:t>
      </w:r>
      <w:r w:rsidR="00B61781" w:rsidRPr="00DD5DF5">
        <w:t xml:space="preserve"> au répertoire</w:t>
      </w:r>
      <w:r w:rsidR="009D3FE0" w:rsidRPr="00DD5DF5">
        <w:t xml:space="preserve"> </w:t>
      </w:r>
      <w:r w:rsidR="00B61781" w:rsidRPr="00DD5DF5">
        <w:t>(</w:t>
      </w:r>
      <w:r w:rsidR="009D3FE0" w:rsidRPr="00DD5DF5">
        <w:t>NIR</w:t>
      </w:r>
      <w:r w:rsidR="00B61781" w:rsidRPr="00DD5DF5">
        <w:t>)</w:t>
      </w:r>
      <w:r w:rsidR="00784A01" w:rsidRPr="00DD5DF5">
        <w:t>,</w:t>
      </w:r>
      <w:r w:rsidR="009D3FE0" w:rsidRPr="00DD5DF5">
        <w:t xml:space="preserve"> communément appelé</w:t>
      </w:r>
      <w:r w:rsidR="00784A01" w:rsidRPr="00DD5DF5">
        <w:t xml:space="preserve"> numéro de sécurité social</w:t>
      </w:r>
      <w:r w:rsidR="001B5C70" w:rsidRPr="00DD5DF5">
        <w:t>e</w:t>
      </w:r>
      <w:r w:rsidR="00784A01" w:rsidRPr="00DD5DF5">
        <w:t>,</w:t>
      </w:r>
      <w:r w:rsidR="009D3FE0" w:rsidRPr="00DD5DF5">
        <w:t xml:space="preserve"> est </w:t>
      </w:r>
      <w:r w:rsidR="009D3FE0" w:rsidRPr="00DD5DF5">
        <w:rPr>
          <w:u w:val="single"/>
        </w:rPr>
        <w:t>unique</w:t>
      </w:r>
      <w:r w:rsidR="009D3FE0" w:rsidRPr="00DD5DF5">
        <w:t xml:space="preserve"> pour un individu </w:t>
      </w:r>
      <w:r w:rsidR="00784A01" w:rsidRPr="00DD5DF5">
        <w:rPr>
          <w:u w:val="single"/>
        </w:rPr>
        <w:t>durant</w:t>
      </w:r>
      <w:r w:rsidR="009D3FE0" w:rsidRPr="00DD5DF5">
        <w:rPr>
          <w:u w:val="single"/>
        </w:rPr>
        <w:t xml:space="preserve"> sa vie entière</w:t>
      </w:r>
      <w:r w:rsidR="009D3FE0" w:rsidRPr="00DD5DF5">
        <w:t>.</w:t>
      </w:r>
      <w:r w:rsidR="00424812" w:rsidRPr="00DD5DF5">
        <w:t xml:space="preserve"> </w:t>
      </w:r>
      <w:r w:rsidRPr="00DD5DF5">
        <w:rPr>
          <w:i/>
        </w:rPr>
        <w:t>BEN_NIR_ANO</w:t>
      </w:r>
      <w:r w:rsidR="002A6667" w:rsidRPr="00DD5DF5">
        <w:t xml:space="preserve"> ne dépend pas de l’ouvreur de droit.</w:t>
      </w:r>
    </w:p>
    <w:p w14:paraId="4ED4F602" w14:textId="69ABA791" w:rsidR="007D1A5F" w:rsidRPr="00DD5DF5" w:rsidRDefault="00506D6C" w:rsidP="0092675E">
      <w:pPr>
        <w:spacing w:after="0"/>
      </w:pPr>
      <w:r w:rsidRPr="00DD5DF5">
        <w:t>La varia</w:t>
      </w:r>
      <w:r w:rsidR="007C4650" w:rsidRPr="00DD5DF5">
        <w:t xml:space="preserve">ble </w:t>
      </w:r>
      <w:r w:rsidR="00680197" w:rsidRPr="00DD5DF5">
        <w:rPr>
          <w:i/>
        </w:rPr>
        <w:t>BEN_NIR_ANO</w:t>
      </w:r>
      <w:r w:rsidR="007D1A5F" w:rsidRPr="00DD5DF5">
        <w:t xml:space="preserve"> se trouve dans :</w:t>
      </w:r>
    </w:p>
    <w:p w14:paraId="77610ECF" w14:textId="72E42749" w:rsidR="00BB0390" w:rsidRPr="00DD5DF5" w:rsidRDefault="005E6054" w:rsidP="0037396A">
      <w:pPr>
        <w:pStyle w:val="Paragraphedeliste"/>
        <w:numPr>
          <w:ilvl w:val="0"/>
          <w:numId w:val="28"/>
        </w:numPr>
        <w:spacing w:before="120" w:after="0"/>
        <w:ind w:left="1003" w:hanging="357"/>
      </w:pPr>
      <w:proofErr w:type="gramStart"/>
      <w:r>
        <w:t>les</w:t>
      </w:r>
      <w:proofErr w:type="gramEnd"/>
      <w:r>
        <w:t xml:space="preserve"> référentiels</w:t>
      </w:r>
      <w:r w:rsidR="007C4650" w:rsidRPr="00DD5DF5">
        <w:t xml:space="preserve"> </w:t>
      </w:r>
      <w:r w:rsidR="00102A1B" w:rsidRPr="00DD5DF5">
        <w:rPr>
          <w:b/>
          <w:i/>
        </w:rPr>
        <w:t>IR_BEN_R</w:t>
      </w:r>
      <w:r>
        <w:rPr>
          <w:b/>
          <w:i/>
        </w:rPr>
        <w:t xml:space="preserve"> et IR_BEN_R_ARC</w:t>
      </w:r>
      <w:r w:rsidR="00B04966" w:rsidRPr="00DD5DF5">
        <w:t>.</w:t>
      </w:r>
    </w:p>
    <w:p w14:paraId="72BC1838" w14:textId="73EECB93" w:rsidR="00DA5609" w:rsidRPr="00DD5DF5" w:rsidRDefault="000F7228" w:rsidP="0092675E">
      <w:pPr>
        <w:spacing w:before="0" w:after="0"/>
        <w:ind w:left="992"/>
      </w:pPr>
      <w:r w:rsidRPr="00DD5DF5">
        <w:t xml:space="preserve">Depuis </w:t>
      </w:r>
      <w:r w:rsidR="00503CC6" w:rsidRPr="00DD5DF5">
        <w:t xml:space="preserve">le 28 </w:t>
      </w:r>
      <w:r w:rsidRPr="00DD5DF5">
        <w:t xml:space="preserve">février 2012, </w:t>
      </w:r>
      <w:r w:rsidR="00680197" w:rsidRPr="00DD5DF5">
        <w:rPr>
          <w:i/>
        </w:rPr>
        <w:t>BEN_NIR_ANO</w:t>
      </w:r>
      <w:r w:rsidRPr="00DD5DF5">
        <w:t xml:space="preserve"> remonte </w:t>
      </w:r>
      <w:r w:rsidR="00DA5609" w:rsidRPr="00DD5DF5">
        <w:t>dans le DCIR</w:t>
      </w:r>
      <w:r w:rsidR="00695099" w:rsidRPr="00DD5DF5">
        <w:t xml:space="preserve"> (pour les NIR certifiés uniquement)</w:t>
      </w:r>
      <w:r w:rsidR="00DA5609" w:rsidRPr="00DD5DF5">
        <w:t xml:space="preserve"> à partir</w:t>
      </w:r>
      <w:r w:rsidR="00695099" w:rsidRPr="00DD5DF5">
        <w:t xml:space="preserve"> des bases de données opérantes</w:t>
      </w:r>
      <w:r w:rsidR="00383A84" w:rsidRPr="00DD5DF5">
        <w:t xml:space="preserve"> (bases administratives des CPAM)</w:t>
      </w:r>
      <w:r w:rsidR="00DA5609" w:rsidRPr="00DD5DF5">
        <w:t xml:space="preserve"> </w:t>
      </w:r>
      <w:r w:rsidR="00503CC6" w:rsidRPr="00DD5DF5">
        <w:t xml:space="preserve">pour le RG </w:t>
      </w:r>
      <w:r w:rsidR="000A65FE" w:rsidRPr="00DD5DF5">
        <w:t>(</w:t>
      </w:r>
      <w:r w:rsidR="00503CC6" w:rsidRPr="00DD5DF5">
        <w:t>hors SLM</w:t>
      </w:r>
      <w:r w:rsidR="000A65FE" w:rsidRPr="00DD5DF5">
        <w:t>)</w:t>
      </w:r>
      <w:r w:rsidR="008C1BB3" w:rsidRPr="00DD5DF5">
        <w:t>,</w:t>
      </w:r>
      <w:r w:rsidR="00503CC6" w:rsidRPr="00DD5DF5">
        <w:t xml:space="preserve"> CAVIMAC</w:t>
      </w:r>
      <w:r w:rsidR="00D223F9" w:rsidRPr="00DD5DF5">
        <w:t xml:space="preserve"> et</w:t>
      </w:r>
      <w:r w:rsidR="00503CC6" w:rsidRPr="00DD5DF5">
        <w:t xml:space="preserve"> CRPCEN</w:t>
      </w:r>
      <w:r w:rsidRPr="00DD5DF5">
        <w:t>.</w:t>
      </w:r>
    </w:p>
    <w:p w14:paraId="0C549A13" w14:textId="3FF6FFFA" w:rsidR="00C9568C" w:rsidRDefault="000F7228" w:rsidP="002C6E42">
      <w:pPr>
        <w:spacing w:before="0" w:after="0"/>
        <w:ind w:left="992"/>
      </w:pPr>
      <w:r w:rsidRPr="00DD5DF5">
        <w:t xml:space="preserve">Pour les régimes MSA, RSI, RATP, </w:t>
      </w:r>
      <w:r w:rsidR="00503CC6" w:rsidRPr="00DD5DF5">
        <w:t xml:space="preserve">SNCF, </w:t>
      </w:r>
      <w:r w:rsidRPr="00DD5DF5">
        <w:t>Marins (</w:t>
      </w:r>
      <w:r w:rsidR="00F26336" w:rsidRPr="00DD5DF5">
        <w:t>E</w:t>
      </w:r>
      <w:r w:rsidR="0070127E" w:rsidRPr="00DD5DF5">
        <w:t>NIM</w:t>
      </w:r>
      <w:r w:rsidR="00F26336" w:rsidRPr="00DD5DF5">
        <w:t>) et</w:t>
      </w:r>
      <w:r w:rsidRPr="00DD5DF5">
        <w:t xml:space="preserve"> Mineurs (CANSSM)</w:t>
      </w:r>
      <w:r w:rsidR="00F26336" w:rsidRPr="00DD5DF5">
        <w:t>,</w:t>
      </w:r>
      <w:r w:rsidRPr="00DD5DF5">
        <w:t xml:space="preserve"> </w:t>
      </w:r>
      <w:r w:rsidR="00680197" w:rsidRPr="00DD5DF5">
        <w:rPr>
          <w:i/>
        </w:rPr>
        <w:t>BEN_NIR_ANO</w:t>
      </w:r>
      <w:r w:rsidRPr="00DD5DF5">
        <w:t xml:space="preserve"> </w:t>
      </w:r>
      <w:r w:rsidR="00503CC6" w:rsidRPr="00DD5DF5">
        <w:t>remontait déjà avant cette date</w:t>
      </w:r>
      <w:r w:rsidR="00DA5609" w:rsidRPr="00DD5DF5">
        <w:t xml:space="preserve"> totalement ou partiellement</w:t>
      </w:r>
      <w:r w:rsidR="00503CC6" w:rsidRPr="00DD5DF5">
        <w:t xml:space="preserve">. Pour ces régimes l’information est </w:t>
      </w:r>
      <w:r w:rsidRPr="00DD5DF5">
        <w:t>issu</w:t>
      </w:r>
      <w:r w:rsidR="00503CC6" w:rsidRPr="00DD5DF5">
        <w:t xml:space="preserve">e des flux de prestations </w:t>
      </w:r>
      <w:r w:rsidR="00557F84" w:rsidRPr="00DD5DF5">
        <w:t>(</w:t>
      </w:r>
      <w:r w:rsidR="003B4E69">
        <w:t xml:space="preserve">cf. </w:t>
      </w:r>
      <w:r w:rsidR="003B4E69" w:rsidRPr="004A7D79">
        <w:rPr>
          <w:rStyle w:val="Lienhypertexte"/>
          <w:u w:val="none"/>
        </w:rPr>
        <w:t>communiqué du 28/02/2012</w:t>
      </w:r>
      <w:r w:rsidR="00557F84" w:rsidRPr="00DD5DF5">
        <w:t>)</w:t>
      </w:r>
      <w:r w:rsidRPr="00DD5DF5">
        <w:t>.</w:t>
      </w:r>
    </w:p>
    <w:p w14:paraId="57D42FCD" w14:textId="6D24C68E" w:rsidR="00506D6C" w:rsidRPr="00DD5DF5" w:rsidRDefault="00C9568C" w:rsidP="002C6E42">
      <w:pPr>
        <w:spacing w:before="0" w:after="0"/>
        <w:ind w:left="992"/>
      </w:pPr>
      <w:r>
        <w:t>Depuis septembre 2015 pour les marins (ENIM), les mineurs (CANSSM), le CRPCEN et CAVIMAC l’information remonte à partir des bases de données opérantes.</w:t>
      </w:r>
    </w:p>
    <w:p w14:paraId="0278AFC5" w14:textId="4BEB12D2" w:rsidR="00DA5609" w:rsidRPr="00DD5DF5" w:rsidRDefault="00A169A9" w:rsidP="007D1A5F">
      <w:pPr>
        <w:spacing w:before="0"/>
        <w:ind w:left="993"/>
      </w:pPr>
      <w:r>
        <w:t xml:space="preserve">Pour les 7 SLM (LMG, MGP, MFPS, MNH, HFP, CAMIEG et </w:t>
      </w:r>
      <w:proofErr w:type="spellStart"/>
      <w:r>
        <w:t>Intériale</w:t>
      </w:r>
      <w:proofErr w:type="spellEnd"/>
      <w:r>
        <w:t xml:space="preserve">) BEN_NIR_ANO remonte dans le DCIR </w:t>
      </w:r>
      <w:r w:rsidRPr="00DD5DF5">
        <w:t>à partir des bases de données opérantes</w:t>
      </w:r>
      <w:r>
        <w:t xml:space="preserve"> depuis septembre 2015</w:t>
      </w:r>
      <w:r w:rsidR="00C9568C">
        <w:t xml:space="preserve"> et pour la SLM des étudiants LMDE depuis janvier 2017</w:t>
      </w:r>
      <w:r>
        <w:t xml:space="preserve">. </w:t>
      </w:r>
      <w:r w:rsidR="00DA5609" w:rsidRPr="00DD5DF5">
        <w:t xml:space="preserve">Pour les SLM </w:t>
      </w:r>
      <w:r w:rsidR="00F34194">
        <w:t>(à l’exception de</w:t>
      </w:r>
      <w:r>
        <w:t>s</w:t>
      </w:r>
      <w:r w:rsidR="00F34194">
        <w:t xml:space="preserve"> </w:t>
      </w:r>
      <w:r w:rsidR="00BE3E9F">
        <w:t>précédentes</w:t>
      </w:r>
      <w:r w:rsidR="00F34194">
        <w:t xml:space="preserve">) </w:t>
      </w:r>
      <w:r w:rsidR="00DA5609" w:rsidRPr="00DD5DF5">
        <w:t>et les militaires</w:t>
      </w:r>
      <w:r w:rsidR="00C504C2" w:rsidRPr="00DD5DF5">
        <w:t xml:space="preserve"> </w:t>
      </w:r>
      <w:r w:rsidR="00DA5609" w:rsidRPr="00DD5DF5">
        <w:t xml:space="preserve">(CNMSS), seuls sont renseignés les </w:t>
      </w:r>
      <w:r w:rsidR="00680197" w:rsidRPr="00DD5DF5">
        <w:rPr>
          <w:i/>
        </w:rPr>
        <w:t>BEN_NIR_ANO</w:t>
      </w:r>
      <w:r w:rsidR="00DA5609" w:rsidRPr="00DD5DF5">
        <w:t xml:space="preserve"> des personnes ayant été affilié</w:t>
      </w:r>
      <w:r w:rsidR="00F158B8" w:rsidRPr="00DD5DF5">
        <w:t xml:space="preserve">es dans les 27 mois précédents </w:t>
      </w:r>
      <w:r w:rsidR="00DA5609" w:rsidRPr="00DD5DF5">
        <w:t>au RG hors SLM, CAVIMAC ou CRPCEN.</w:t>
      </w:r>
    </w:p>
    <w:p w14:paraId="337E40CC" w14:textId="65C51348" w:rsidR="00F34194" w:rsidRPr="00DD5DF5" w:rsidRDefault="00F34194" w:rsidP="007D1A5F">
      <w:pPr>
        <w:ind w:left="993"/>
      </w:pPr>
      <w:r>
        <w:t xml:space="preserve">BEN_NIR_ANO est renseigné pour les non </w:t>
      </w:r>
      <w:proofErr w:type="spellStart"/>
      <w:r>
        <w:t>consommants</w:t>
      </w:r>
      <w:proofErr w:type="spellEnd"/>
      <w:r w:rsidR="007247FF">
        <w:t xml:space="preserve"> pour certains régimes (cf. </w:t>
      </w:r>
      <w:hyperlink w:anchor="_Le_pseudo-référentiel_(IR_BEN_R)" w:history="1">
        <w:r w:rsidR="007247FF" w:rsidRPr="00074A4A">
          <w:rPr>
            <w:rStyle w:val="Lienhypertexte"/>
          </w:rPr>
          <w:t>paragra</w:t>
        </w:r>
        <w:r w:rsidR="00074A4A" w:rsidRPr="00074A4A">
          <w:rPr>
            <w:rStyle w:val="Lienhypertexte"/>
          </w:rPr>
          <w:t>phe 5.1</w:t>
        </w:r>
        <w:r w:rsidR="007247FF" w:rsidRPr="00074A4A">
          <w:rPr>
            <w:rStyle w:val="Lienhypertexte"/>
          </w:rPr>
          <w:t>.</w:t>
        </w:r>
      </w:hyperlink>
      <w:r w:rsidR="007247FF" w:rsidRPr="00074A4A">
        <w:rPr>
          <w:rStyle w:val="Lienhypertexte"/>
        </w:rPr>
        <w:t>1</w:t>
      </w:r>
      <w:r w:rsidR="007247FF">
        <w:t>)</w:t>
      </w:r>
      <w:r>
        <w:t>.</w:t>
      </w:r>
    </w:p>
    <w:p w14:paraId="1A8C0BA6" w14:textId="085C5C59" w:rsidR="000D5633" w:rsidRPr="00DD5DF5" w:rsidRDefault="00506D6C" w:rsidP="0037396A">
      <w:pPr>
        <w:pStyle w:val="Paragraphedeliste"/>
        <w:numPr>
          <w:ilvl w:val="0"/>
          <w:numId w:val="29"/>
        </w:numPr>
        <w:spacing w:before="120"/>
      </w:pPr>
      <w:r w:rsidRPr="00DD5DF5">
        <w:t xml:space="preserve">Les tables </w:t>
      </w:r>
      <w:r w:rsidR="00C45AA0" w:rsidRPr="00DD5DF5">
        <w:t xml:space="preserve">des </w:t>
      </w:r>
      <w:proofErr w:type="spellStart"/>
      <w:r w:rsidR="00C45AA0" w:rsidRPr="00DD5DF5">
        <w:t>consommants</w:t>
      </w:r>
      <w:proofErr w:type="spellEnd"/>
      <w:r w:rsidR="00C45AA0" w:rsidRPr="00DD5DF5">
        <w:t xml:space="preserve"> </w:t>
      </w:r>
      <w:proofErr w:type="spellStart"/>
      <w:r w:rsidR="00680197" w:rsidRPr="00DD5DF5">
        <w:rPr>
          <w:rFonts w:cs="Arial"/>
          <w:b/>
          <w:i/>
          <w:szCs w:val="24"/>
        </w:rPr>
        <w:t>EXTRACTION_PATIENTS</w:t>
      </w:r>
      <w:r w:rsidR="005D51AE">
        <w:rPr>
          <w:rFonts w:cs="Arial"/>
          <w:b/>
          <w:i/>
          <w:szCs w:val="24"/>
        </w:rPr>
        <w:t>aaaa</w:t>
      </w:r>
      <w:proofErr w:type="spellEnd"/>
      <w:r w:rsidR="007F0083" w:rsidRPr="00DD5DF5">
        <w:rPr>
          <w:rFonts w:cs="Arial"/>
          <w:szCs w:val="24"/>
        </w:rPr>
        <w:t xml:space="preserve"> et </w:t>
      </w:r>
      <w:proofErr w:type="spellStart"/>
      <w:r w:rsidR="00680197" w:rsidRPr="00DD5DF5">
        <w:rPr>
          <w:rFonts w:cs="Arial"/>
          <w:b/>
          <w:i/>
          <w:szCs w:val="24"/>
        </w:rPr>
        <w:t>EXTRACTION_PATIENTS</w:t>
      </w:r>
      <w:r w:rsidR="005D51AE">
        <w:rPr>
          <w:rFonts w:cs="Arial"/>
          <w:b/>
          <w:i/>
          <w:szCs w:val="24"/>
        </w:rPr>
        <w:t>aaaa</w:t>
      </w:r>
      <w:r w:rsidR="00680197" w:rsidRPr="00DD5DF5">
        <w:rPr>
          <w:rFonts w:cs="Arial"/>
          <w:b/>
          <w:i/>
          <w:szCs w:val="24"/>
        </w:rPr>
        <w:t>TR</w:t>
      </w:r>
      <w:proofErr w:type="spellEnd"/>
      <w:r w:rsidR="007F0083" w:rsidRPr="00DD5DF5">
        <w:rPr>
          <w:rFonts w:cs="Arial"/>
          <w:szCs w:val="24"/>
        </w:rPr>
        <w:t xml:space="preserve"> </w:t>
      </w:r>
      <w:r w:rsidRPr="00DD5DF5">
        <w:t xml:space="preserve">du répertoire </w:t>
      </w:r>
      <w:r w:rsidR="00380A74" w:rsidRPr="00DD5DF5">
        <w:t>CONSOPAT</w:t>
      </w:r>
      <w:r w:rsidR="003D053E">
        <w:t xml:space="preserve"> à partir de l’année 2010</w:t>
      </w:r>
      <w:r w:rsidRPr="00DD5DF5">
        <w:t>.</w:t>
      </w:r>
    </w:p>
    <w:p w14:paraId="6EA85C70" w14:textId="114D3A67" w:rsidR="00506D6C" w:rsidRPr="00DD5DF5" w:rsidRDefault="00F96145" w:rsidP="00345F6F">
      <w:pPr>
        <w:spacing w:before="120"/>
        <w:ind w:left="992"/>
      </w:pPr>
      <w:r w:rsidRPr="00DD5DF5">
        <w:t>Dans ces deux tables, cette variable est récupérée</w:t>
      </w:r>
      <w:r w:rsidR="00C1171C" w:rsidRPr="00DD5DF5">
        <w:t xml:space="preserve"> à partir de</w:t>
      </w:r>
      <w:r w:rsidR="00102A1B" w:rsidRPr="00DD5DF5">
        <w:t xml:space="preserve"> la table</w:t>
      </w:r>
      <w:r w:rsidR="00C1171C" w:rsidRPr="00DD5DF5">
        <w:t xml:space="preserve"> </w:t>
      </w:r>
      <w:r w:rsidR="00102A1B" w:rsidRPr="00DD5DF5">
        <w:rPr>
          <w:i/>
        </w:rPr>
        <w:t>IR_BEN_R</w:t>
      </w:r>
      <w:r w:rsidR="00AA4B68">
        <w:rPr>
          <w:i/>
        </w:rPr>
        <w:t xml:space="preserve"> </w:t>
      </w:r>
      <w:r w:rsidR="00AA4B68" w:rsidRPr="00C83DEC">
        <w:rPr>
          <w:b/>
          <w:i/>
        </w:rPr>
        <w:t>au moment de la création</w:t>
      </w:r>
      <w:r w:rsidR="00AA4B68">
        <w:rPr>
          <w:i/>
        </w:rPr>
        <w:t xml:space="preserve"> du fichier EXTRACTION_PATIENTS</w:t>
      </w:r>
      <w:r w:rsidR="00C1171C" w:rsidRPr="00DD5DF5">
        <w:t>.</w:t>
      </w:r>
    </w:p>
    <w:p w14:paraId="53C8EC86" w14:textId="0B8C1B85" w:rsidR="001E61D9" w:rsidRDefault="00C9568C" w:rsidP="002D032D">
      <w:pPr>
        <w:spacing w:before="120"/>
        <w:ind w:left="992"/>
      </w:pPr>
      <w:r>
        <w:lastRenderedPageBreak/>
        <w:t>L’</w:t>
      </w:r>
      <w:hyperlink w:anchor="_Annexe_1" w:history="1">
        <w:r w:rsidR="00DD45BF" w:rsidRPr="00DD45BF">
          <w:rPr>
            <w:rStyle w:val="Lienhypertexte"/>
          </w:rPr>
          <w:t>Annexe 2</w:t>
        </w:r>
      </w:hyperlink>
      <w:r w:rsidR="00FC3254" w:rsidRPr="00DD5DF5">
        <w:t xml:space="preserve"> donne le pourcentage de couples (</w:t>
      </w:r>
      <w:r w:rsidR="00680197" w:rsidRPr="00DD5DF5">
        <w:rPr>
          <w:i/>
        </w:rPr>
        <w:t>BEN_NIR_PSA</w:t>
      </w:r>
      <w:r w:rsidR="00FC3254" w:rsidRPr="00DD5DF5">
        <w:t xml:space="preserve">, </w:t>
      </w:r>
      <w:r w:rsidR="00680197" w:rsidRPr="00DD5DF5">
        <w:rPr>
          <w:i/>
        </w:rPr>
        <w:t>BEN_RNG_GEM</w:t>
      </w:r>
      <w:r w:rsidR="00FC3254" w:rsidRPr="00DD5DF5">
        <w:t xml:space="preserve">) pour lesquels </w:t>
      </w:r>
      <w:r w:rsidR="00680197" w:rsidRPr="00DD5DF5">
        <w:rPr>
          <w:i/>
        </w:rPr>
        <w:t>BEN_NIR_ANO</w:t>
      </w:r>
      <w:r w:rsidR="00FC3254" w:rsidRPr="00DD5DF5">
        <w:t xml:space="preserve"> est renseig</w:t>
      </w:r>
      <w:r w:rsidR="00237CD2" w:rsidRPr="00DD5DF5">
        <w:t xml:space="preserve">né en fonction du régime </w:t>
      </w:r>
      <w:r w:rsidR="006550A7">
        <w:t>de</w:t>
      </w:r>
      <w:r w:rsidR="000C76B5">
        <w:t xml:space="preserve"> </w:t>
      </w:r>
      <w:r w:rsidR="003D053E">
        <w:t>2011</w:t>
      </w:r>
      <w:r w:rsidR="00237CD2" w:rsidRPr="00DD5DF5">
        <w:t xml:space="preserve"> </w:t>
      </w:r>
      <w:r w:rsidR="006550A7">
        <w:t xml:space="preserve">à </w:t>
      </w:r>
      <w:r w:rsidR="00237CD2" w:rsidRPr="00DD5DF5">
        <w:t>201</w:t>
      </w:r>
      <w:r w:rsidR="00C83DEC">
        <w:t>8</w:t>
      </w:r>
      <w:r w:rsidR="00FC3254" w:rsidRPr="00DD5DF5">
        <w:t xml:space="preserve"> dans les fichiers de la bibliothèque </w:t>
      </w:r>
      <w:r w:rsidR="00380A74" w:rsidRPr="00DD5DF5">
        <w:t>CONSOPAT</w:t>
      </w:r>
      <w:r w:rsidR="00FC3254" w:rsidRPr="00DD5DF5">
        <w:t>.</w:t>
      </w:r>
    </w:p>
    <w:p w14:paraId="60F11DAF" w14:textId="16280D6C" w:rsidR="00382CE0" w:rsidRPr="00DD5DF5" w:rsidRDefault="00382CE0" w:rsidP="00382CE0">
      <w:r w:rsidRPr="00AA6E84">
        <w:t xml:space="preserve">Attention : il arrive qu’un même BEN_NIR_ANO soit associé </w:t>
      </w:r>
      <w:r w:rsidR="00546E52">
        <w:t xml:space="preserve">à tort </w:t>
      </w:r>
      <w:r w:rsidRPr="00AA6E84">
        <w:t>à plusieurs</w:t>
      </w:r>
      <w:r w:rsidR="00546E52">
        <w:t xml:space="preserve"> personnes (valeur attribuée par défaut par certains régimes)</w:t>
      </w:r>
      <w:r w:rsidRPr="00AA6E84">
        <w:t>, cependant ces cas sont peu fréquents</w:t>
      </w:r>
      <w:r>
        <w:t>.</w:t>
      </w:r>
    </w:p>
    <w:p w14:paraId="23E9496F" w14:textId="77777777" w:rsidR="0090498B" w:rsidRDefault="00424812" w:rsidP="0090498B">
      <w:pPr>
        <w:spacing w:before="360"/>
      </w:pPr>
      <w:r w:rsidRPr="00F34194">
        <w:t xml:space="preserve">Le NIR est dit </w:t>
      </w:r>
      <w:r w:rsidRPr="00F34194">
        <w:rPr>
          <w:b/>
        </w:rPr>
        <w:t>certifié</w:t>
      </w:r>
      <w:r w:rsidRPr="00F34194">
        <w:t xml:space="preserve"> lorsque l’identité de la personne a été validée (noms, prénoms, date et lieu de</w:t>
      </w:r>
      <w:r w:rsidRPr="00DD5DF5">
        <w:t xml:space="preserve"> naissance)</w:t>
      </w:r>
      <w:r w:rsidR="00A03E32" w:rsidRPr="00DD5DF5">
        <w:t xml:space="preserve"> par l’Insee</w:t>
      </w:r>
      <w:r w:rsidRPr="00DD5DF5">
        <w:t xml:space="preserve">. Le </w:t>
      </w:r>
      <w:r w:rsidR="00784A01" w:rsidRPr="00DD5DF5">
        <w:t xml:space="preserve">RNIPP ou encore le </w:t>
      </w:r>
      <w:r w:rsidR="00BD0161" w:rsidRPr="00DD5DF5">
        <w:t>r</w:t>
      </w:r>
      <w:r w:rsidR="00784A01" w:rsidRPr="00DD5DF5">
        <w:t xml:space="preserve">épertoire </w:t>
      </w:r>
      <w:r w:rsidR="00BD0161" w:rsidRPr="00DD5DF5">
        <w:t>n</w:t>
      </w:r>
      <w:r w:rsidR="00784A01" w:rsidRPr="00DD5DF5">
        <w:t xml:space="preserve">ational </w:t>
      </w:r>
      <w:proofErr w:type="spellStart"/>
      <w:r w:rsidR="00BD0161" w:rsidRPr="00DD5DF5">
        <w:t>i</w:t>
      </w:r>
      <w:r w:rsidR="00784A01" w:rsidRPr="00DD5DF5">
        <w:t>nterrégimes</w:t>
      </w:r>
      <w:proofErr w:type="spellEnd"/>
      <w:r w:rsidR="00784A01" w:rsidRPr="00DD5DF5">
        <w:t xml:space="preserve"> de l’</w:t>
      </w:r>
      <w:r w:rsidR="00BD0161" w:rsidRPr="00DD5DF5">
        <w:t>a</w:t>
      </w:r>
      <w:r w:rsidR="00784A01" w:rsidRPr="00DD5DF5">
        <w:t xml:space="preserve">ssurance </w:t>
      </w:r>
      <w:r w:rsidR="00BD0161" w:rsidRPr="00DD5DF5">
        <w:t>m</w:t>
      </w:r>
      <w:r w:rsidR="00784A01" w:rsidRPr="00DD5DF5">
        <w:t>aladie</w:t>
      </w:r>
      <w:r w:rsidR="00C660E2" w:rsidRPr="00DD5DF5">
        <w:t xml:space="preserve"> (RNIAM</w:t>
      </w:r>
      <w:r w:rsidRPr="00DD5DF5">
        <w:t xml:space="preserve">) n’incluent que des NIR </w:t>
      </w:r>
      <w:r w:rsidR="001B5C70" w:rsidRPr="00DD5DF5">
        <w:t>certifiés</w:t>
      </w:r>
      <w:r w:rsidRPr="00DD5DF5">
        <w:t>.</w:t>
      </w:r>
    </w:p>
    <w:p w14:paraId="3F6F833E" w14:textId="24E5682C" w:rsidR="00A03E32" w:rsidRPr="00DD5DF5" w:rsidRDefault="00A03E32" w:rsidP="00B11820">
      <w:pPr>
        <w:spacing w:before="360"/>
      </w:pPr>
      <w:r w:rsidRPr="00DD5DF5">
        <w:t>Les NIR certifiés sont identifiés par le code 00</w:t>
      </w:r>
      <w:r w:rsidR="003C50A9" w:rsidRPr="00DD5DF5">
        <w:t xml:space="preserve"> </w:t>
      </w:r>
      <w:r w:rsidRPr="00DD5DF5">
        <w:t>= NIR N</w:t>
      </w:r>
      <w:r w:rsidR="003C50A9" w:rsidRPr="00DD5DF5">
        <w:t>ormal (ni fictif ni provisoire)</w:t>
      </w:r>
      <w:r w:rsidR="00B11820">
        <w:t xml:space="preserve"> </w:t>
      </w:r>
      <w:r w:rsidRPr="00DD5DF5">
        <w:t>dans les variables :</w:t>
      </w:r>
    </w:p>
    <w:p w14:paraId="340AA52F" w14:textId="77777777" w:rsidR="00A03E32" w:rsidRPr="00DD5DF5" w:rsidRDefault="00A03E32" w:rsidP="001D57C5">
      <w:pPr>
        <w:pStyle w:val="Paragraphedeliste"/>
        <w:numPr>
          <w:ilvl w:val="1"/>
          <w:numId w:val="9"/>
        </w:numPr>
        <w:spacing w:before="0"/>
      </w:pPr>
      <w:r w:rsidRPr="00DD5DF5">
        <w:rPr>
          <w:i/>
        </w:rPr>
        <w:t>BEN_CDI_NIR</w:t>
      </w:r>
      <w:r w:rsidRPr="00DD5DF5">
        <w:t xml:space="preserve"> dans </w:t>
      </w:r>
      <w:r w:rsidRPr="00DD5DF5">
        <w:rPr>
          <w:i/>
        </w:rPr>
        <w:t>ER_PRS_F</w:t>
      </w:r>
    </w:p>
    <w:p w14:paraId="176FD6BE" w14:textId="1C26B876" w:rsidR="00A03E32" w:rsidRPr="00DD5DF5" w:rsidRDefault="00A03E32" w:rsidP="001D57C5">
      <w:pPr>
        <w:pStyle w:val="Paragraphedeliste"/>
        <w:numPr>
          <w:ilvl w:val="1"/>
          <w:numId w:val="9"/>
        </w:numPr>
      </w:pPr>
      <w:r w:rsidRPr="00DD5DF5">
        <w:rPr>
          <w:i/>
        </w:rPr>
        <w:t>BEN_CDI_NIR</w:t>
      </w:r>
      <w:r w:rsidRPr="00DD5DF5">
        <w:t xml:space="preserve"> dans le pseudo-référentiel </w:t>
      </w:r>
      <w:r w:rsidRPr="00DD5DF5">
        <w:rPr>
          <w:i/>
        </w:rPr>
        <w:t>IR_BEN_R</w:t>
      </w:r>
      <w:r w:rsidRPr="00DD5DF5">
        <w:t xml:space="preserve"> (ajout le 04/05/2015)</w:t>
      </w:r>
      <w:r w:rsidR="00F34194">
        <w:t>.</w:t>
      </w:r>
      <w:r w:rsidR="00304FC2">
        <w:t xml:space="preserve"> </w:t>
      </w:r>
    </w:p>
    <w:p w14:paraId="74641B12" w14:textId="3726F35B" w:rsidR="00A03E32" w:rsidRPr="00DD5DF5" w:rsidRDefault="002D032D" w:rsidP="001D57C5">
      <w:pPr>
        <w:pStyle w:val="Paragraphedeliste"/>
        <w:numPr>
          <w:ilvl w:val="1"/>
          <w:numId w:val="9"/>
        </w:numPr>
      </w:pPr>
      <w:r w:rsidRPr="00DD5DF5">
        <w:rPr>
          <w:i/>
        </w:rPr>
        <w:t>BEN_CDI_NIR</w:t>
      </w:r>
      <w:r>
        <w:rPr>
          <w:i/>
        </w:rPr>
        <w:t>_</w:t>
      </w:r>
      <w:r w:rsidRPr="00DD5DF5">
        <w:rPr>
          <w:i/>
        </w:rPr>
        <w:t>1</w:t>
      </w:r>
      <w:r w:rsidRPr="00DD5DF5">
        <w:t xml:space="preserve"> ou </w:t>
      </w:r>
      <w:r w:rsidRPr="00DD5DF5">
        <w:rPr>
          <w:i/>
        </w:rPr>
        <w:t>BEN_CDI_NIR</w:t>
      </w:r>
      <w:r>
        <w:rPr>
          <w:i/>
        </w:rPr>
        <w:t>_</w:t>
      </w:r>
      <w:r w:rsidRPr="00DD5DF5">
        <w:rPr>
          <w:i/>
        </w:rPr>
        <w:t>2</w:t>
      </w:r>
      <w:r w:rsidRPr="00DD5DF5">
        <w:t xml:space="preserve"> dans les tables </w:t>
      </w:r>
      <w:proofErr w:type="spellStart"/>
      <w:r w:rsidRPr="00DD5DF5">
        <w:t>consommants</w:t>
      </w:r>
      <w:proofErr w:type="spellEnd"/>
      <w:r w:rsidRPr="00DD5DF5">
        <w:t xml:space="preserve"> du répertoire CONSOPAT.</w:t>
      </w:r>
      <w:r>
        <w:t xml:space="preserve"> </w:t>
      </w:r>
      <w:r w:rsidRPr="00DD5DF5">
        <w:rPr>
          <w:i/>
        </w:rPr>
        <w:t>BEN_CDI_NIR</w:t>
      </w:r>
      <w:r>
        <w:rPr>
          <w:i/>
        </w:rPr>
        <w:t>_</w:t>
      </w:r>
      <w:r w:rsidRPr="00DD5DF5">
        <w:rPr>
          <w:i/>
        </w:rPr>
        <w:t>2</w:t>
      </w:r>
      <w:r w:rsidRPr="00DD5DF5">
        <w:t xml:space="preserve"> est renseigné lorsqu’au cours de la même année la personne a reçu des remboursements sous des NIR différents, par exemple un NIR d’assuré provisoire et un NIR certifié (en 2013, 1977 cas sur environ 69 millions de personnes).</w:t>
      </w:r>
    </w:p>
    <w:p w14:paraId="2A3A7774" w14:textId="5439A317" w:rsidR="00A53AEF" w:rsidRPr="00DD5DF5" w:rsidRDefault="002A6667" w:rsidP="003C50A9">
      <w:pPr>
        <w:spacing w:after="0"/>
      </w:pPr>
      <w:r w:rsidRPr="00DD5DF5">
        <w:t>Il existe des</w:t>
      </w:r>
      <w:r w:rsidR="00B61781" w:rsidRPr="00DD5DF5">
        <w:t xml:space="preserve"> NIR </w:t>
      </w:r>
      <w:r w:rsidR="00B61781" w:rsidRPr="00DD5DF5">
        <w:rPr>
          <w:b/>
        </w:rPr>
        <w:t>provisoire</w:t>
      </w:r>
      <w:r w:rsidRPr="00DD5DF5">
        <w:rPr>
          <w:b/>
        </w:rPr>
        <w:t xml:space="preserve">s </w:t>
      </w:r>
      <w:r w:rsidR="00A53AEF" w:rsidRPr="00DD5DF5">
        <w:t>qui sont</w:t>
      </w:r>
      <w:r w:rsidRPr="00DD5DF5">
        <w:t xml:space="preserve">, par exemple, </w:t>
      </w:r>
      <w:r w:rsidR="00B61781" w:rsidRPr="00DD5DF5">
        <w:t>attribué</w:t>
      </w:r>
      <w:r w:rsidR="00EF7E15" w:rsidRPr="00DD5DF5">
        <w:t>s</w:t>
      </w:r>
      <w:r w:rsidR="00B61781" w:rsidRPr="00DD5DF5">
        <w:t xml:space="preserve"> </w:t>
      </w:r>
      <w:r w:rsidR="00991D3F" w:rsidRPr="00DD5DF5">
        <w:t>par un</w:t>
      </w:r>
      <w:r w:rsidR="00B61781" w:rsidRPr="00DD5DF5">
        <w:t xml:space="preserve"> régime d’assurance maladie à un travailleur ou un étudiant étranger en attentant le contrôle des documents permettant de vérifier son identité</w:t>
      </w:r>
      <w:r w:rsidR="004461AD" w:rsidRPr="00DD5DF5">
        <w:t xml:space="preserve"> </w:t>
      </w:r>
      <w:r w:rsidR="00366E11" w:rsidRPr="00DD5DF5">
        <w:t>(l</w:t>
      </w:r>
      <w:r w:rsidR="00B61781" w:rsidRPr="00DD5DF5">
        <w:t>es NIR provisoires ne commencent ni par 1 ni par 2</w:t>
      </w:r>
      <w:r w:rsidR="00237CD2" w:rsidRPr="00DD5DF5">
        <w:t xml:space="preserve"> avant cryptage dans le </w:t>
      </w:r>
      <w:r w:rsidR="00237447">
        <w:t>SNDS</w:t>
      </w:r>
      <w:r w:rsidR="00366E11" w:rsidRPr="00DD5DF5">
        <w:t>)</w:t>
      </w:r>
      <w:r w:rsidR="00B61781" w:rsidRPr="00DD5DF5">
        <w:t>.</w:t>
      </w:r>
    </w:p>
    <w:p w14:paraId="60E54000" w14:textId="07EF83B1" w:rsidR="003D2FDA" w:rsidRPr="00DD5DF5" w:rsidRDefault="00A53AEF" w:rsidP="00A53AEF">
      <w:pPr>
        <w:spacing w:after="0"/>
      </w:pPr>
      <w:r w:rsidRPr="00DD5DF5">
        <w:t xml:space="preserve">Pour les NIR provisoires, </w:t>
      </w:r>
      <w:r w:rsidR="00680197" w:rsidRPr="00DD5DF5">
        <w:rPr>
          <w:i/>
        </w:rPr>
        <w:t>BEN_NIR_ANO</w:t>
      </w:r>
      <w:r w:rsidRPr="00DD5DF5">
        <w:t xml:space="preserve"> est </w:t>
      </w:r>
      <w:r w:rsidR="003D2FDA" w:rsidRPr="00DD5DF5">
        <w:t xml:space="preserve">renseigné </w:t>
      </w:r>
      <w:r w:rsidRPr="00DD5DF5">
        <w:t xml:space="preserve">pour </w:t>
      </w:r>
      <w:r w:rsidR="005772FB" w:rsidRPr="00DD5DF5">
        <w:t>la MSA</w:t>
      </w:r>
      <w:r w:rsidRPr="00DD5DF5">
        <w:t xml:space="preserve"> et rarement pour les autres régimes.</w:t>
      </w:r>
    </w:p>
    <w:p w14:paraId="0921A8C4" w14:textId="43A4BEE0" w:rsidR="00366E11" w:rsidRPr="00DD5DF5" w:rsidRDefault="00865ECF" w:rsidP="00B11820">
      <w:pPr>
        <w:spacing w:after="0"/>
      </w:pPr>
      <w:r w:rsidRPr="00DD5DF5">
        <w:t>Les NIR provisoires</w:t>
      </w:r>
      <w:r w:rsidR="00366E11" w:rsidRPr="00DD5DF5">
        <w:t xml:space="preserve"> </w:t>
      </w:r>
      <w:r w:rsidR="00B11820">
        <w:t>sont identifiés </w:t>
      </w:r>
      <w:r w:rsidR="00A005C9" w:rsidRPr="00DD5DF5">
        <w:t>p</w:t>
      </w:r>
      <w:r w:rsidR="00360DDD" w:rsidRPr="00DD5DF5">
        <w:t>ar</w:t>
      </w:r>
      <w:r w:rsidR="00865A5A" w:rsidRPr="00DD5DF5">
        <w:t xml:space="preserve"> </w:t>
      </w:r>
      <w:r w:rsidR="00431465" w:rsidRPr="00DD5DF5">
        <w:t>les codes :</w:t>
      </w:r>
    </w:p>
    <w:p w14:paraId="6B5428B0" w14:textId="77777777" w:rsidR="00366E11" w:rsidRPr="00DD5DF5" w:rsidRDefault="00366E11" w:rsidP="001D57C5">
      <w:pPr>
        <w:pStyle w:val="Paragraphedeliste"/>
        <w:numPr>
          <w:ilvl w:val="1"/>
          <w:numId w:val="8"/>
        </w:numPr>
        <w:spacing w:before="0"/>
      </w:pPr>
      <w:r w:rsidRPr="00DD5DF5">
        <w:t>03 = NIR d’un migrant provisoire de passage</w:t>
      </w:r>
    </w:p>
    <w:p w14:paraId="16A9DEB4" w14:textId="77777777" w:rsidR="00366E11" w:rsidRPr="00DD5DF5" w:rsidRDefault="00366E11" w:rsidP="001D57C5">
      <w:pPr>
        <w:pStyle w:val="Paragraphedeliste"/>
        <w:numPr>
          <w:ilvl w:val="1"/>
          <w:numId w:val="8"/>
        </w:numPr>
      </w:pPr>
      <w:r w:rsidRPr="00DD5DF5">
        <w:t>04 = NIR d’un assuré provisoire</w:t>
      </w:r>
    </w:p>
    <w:p w14:paraId="1E37481C" w14:textId="57542F46" w:rsidR="00A53AEF" w:rsidRPr="00DD5DF5" w:rsidRDefault="00865A5A" w:rsidP="00961545">
      <w:pPr>
        <w:spacing w:after="0"/>
      </w:pPr>
      <w:r w:rsidRPr="00DD5DF5">
        <w:t xml:space="preserve">Il existe dans le DCIR des </w:t>
      </w:r>
      <w:r w:rsidR="00EF7E15" w:rsidRPr="00DD5DF5">
        <w:t>NIR</w:t>
      </w:r>
      <w:r w:rsidR="00EF7E15" w:rsidRPr="00DD5DF5">
        <w:rPr>
          <w:b/>
        </w:rPr>
        <w:t xml:space="preserve"> </w:t>
      </w:r>
      <w:r w:rsidRPr="00DD5DF5">
        <w:rPr>
          <w:b/>
        </w:rPr>
        <w:t>fictifs</w:t>
      </w:r>
      <w:r w:rsidRPr="00DD5DF5">
        <w:t xml:space="preserve"> pour certaines prestations </w:t>
      </w:r>
      <w:r w:rsidR="00FB335A" w:rsidRPr="00DD5DF5">
        <w:t xml:space="preserve">afin de </w:t>
      </w:r>
      <w:r w:rsidRPr="00DD5DF5">
        <w:t>garantir l’anonymat de la personne</w:t>
      </w:r>
      <w:r w:rsidR="00A53AEF" w:rsidRPr="00DD5DF5">
        <w:t xml:space="preserve"> (pour ses autres prestations le bénéficiaire garde son identifiant habituel)</w:t>
      </w:r>
      <w:r w:rsidRPr="00DD5DF5">
        <w:t>.</w:t>
      </w:r>
    </w:p>
    <w:p w14:paraId="03BE837D" w14:textId="5B32B273" w:rsidR="00865A5A" w:rsidRPr="00DD5DF5" w:rsidRDefault="00B11820" w:rsidP="00B11820">
      <w:pPr>
        <w:spacing w:after="0"/>
      </w:pPr>
      <w:r>
        <w:t>Ils sont identifiés </w:t>
      </w:r>
      <w:r w:rsidR="00865A5A" w:rsidRPr="00DD5DF5">
        <w:t>par</w:t>
      </w:r>
      <w:r w:rsidR="00F273E5" w:rsidRPr="00DD5DF5">
        <w:t xml:space="preserve"> </w:t>
      </w:r>
      <w:r w:rsidR="00865A5A" w:rsidRPr="00DD5DF5">
        <w:t>les codes</w:t>
      </w:r>
      <w:r w:rsidR="00961545" w:rsidRPr="00DD5DF5">
        <w:t> :</w:t>
      </w:r>
    </w:p>
    <w:p w14:paraId="24B09897" w14:textId="77777777" w:rsidR="00855C8E" w:rsidRPr="00DD5DF5" w:rsidRDefault="00855C8E" w:rsidP="001D57C5">
      <w:pPr>
        <w:pStyle w:val="Paragraphedeliste"/>
        <w:numPr>
          <w:ilvl w:val="0"/>
          <w:numId w:val="10"/>
        </w:numPr>
        <w:spacing w:before="0"/>
      </w:pPr>
      <w:r w:rsidRPr="00DD5DF5">
        <w:t>01 – NIR fictif IVG</w:t>
      </w:r>
    </w:p>
    <w:p w14:paraId="25DAA668" w14:textId="77777777" w:rsidR="00855C8E" w:rsidRPr="00DD5DF5" w:rsidRDefault="00855C8E" w:rsidP="001D57C5">
      <w:pPr>
        <w:pStyle w:val="Paragraphedeliste"/>
        <w:numPr>
          <w:ilvl w:val="0"/>
          <w:numId w:val="10"/>
        </w:numPr>
      </w:pPr>
      <w:r w:rsidRPr="00DD5DF5">
        <w:t>05 – NIR fictif IST</w:t>
      </w:r>
    </w:p>
    <w:p w14:paraId="502EBD8B" w14:textId="77777777" w:rsidR="00855C8E" w:rsidRPr="00DD5DF5" w:rsidRDefault="00855C8E" w:rsidP="001D57C5">
      <w:pPr>
        <w:pStyle w:val="Paragraphedeliste"/>
        <w:numPr>
          <w:ilvl w:val="0"/>
          <w:numId w:val="10"/>
        </w:numPr>
      </w:pPr>
      <w:r w:rsidRPr="00DD5DF5">
        <w:t>06 – NIR fictif IVG des mineures sans consentement parental</w:t>
      </w:r>
    </w:p>
    <w:p w14:paraId="2C2A6E90" w14:textId="77777777" w:rsidR="00855C8E" w:rsidRPr="00DD5DF5" w:rsidRDefault="00855C8E" w:rsidP="001D57C5">
      <w:pPr>
        <w:pStyle w:val="Paragraphedeliste"/>
        <w:numPr>
          <w:ilvl w:val="0"/>
          <w:numId w:val="10"/>
        </w:numPr>
      </w:pPr>
      <w:r w:rsidRPr="00DD5DF5">
        <w:t>08 – NIR fictif autre</w:t>
      </w:r>
    </w:p>
    <w:p w14:paraId="72E067D2" w14:textId="77777777" w:rsidR="00855C8E" w:rsidRPr="00DD5DF5" w:rsidRDefault="00855C8E" w:rsidP="001D57C5">
      <w:pPr>
        <w:pStyle w:val="Paragraphedeliste"/>
        <w:numPr>
          <w:ilvl w:val="0"/>
          <w:numId w:val="10"/>
        </w:numPr>
      </w:pPr>
      <w:r w:rsidRPr="00DD5DF5">
        <w:t>09 – NIR fictif des aides à la transmission</w:t>
      </w:r>
    </w:p>
    <w:p w14:paraId="25FBD781" w14:textId="77777777" w:rsidR="00855C8E" w:rsidRPr="00DD5DF5" w:rsidRDefault="00855C8E" w:rsidP="001D57C5">
      <w:pPr>
        <w:pStyle w:val="Paragraphedeliste"/>
        <w:numPr>
          <w:ilvl w:val="0"/>
          <w:numId w:val="10"/>
        </w:numPr>
      </w:pPr>
      <w:r w:rsidRPr="00DD5DF5">
        <w:t>11 – NIR fictif contraception des mineures</w:t>
      </w:r>
    </w:p>
    <w:p w14:paraId="6FBA9995" w14:textId="36275E1F" w:rsidR="00855C8E" w:rsidRPr="00DD5DF5" w:rsidRDefault="00E95F9D" w:rsidP="000B1670">
      <w:r w:rsidRPr="00DD5DF5">
        <w:t>D</w:t>
      </w:r>
      <w:r w:rsidR="00131D4E" w:rsidRPr="00DD5DF5">
        <w:t xml:space="preserve">ans </w:t>
      </w:r>
      <w:r w:rsidR="000B3CFA" w:rsidRPr="00DD5DF5">
        <w:rPr>
          <w:i/>
        </w:rPr>
        <w:t>ER_PRS_F</w:t>
      </w:r>
      <w:r w:rsidR="00131D4E" w:rsidRPr="00DD5DF5">
        <w:t>,</w:t>
      </w:r>
      <w:r w:rsidRPr="00DD5DF5">
        <w:t xml:space="preserve"> </w:t>
      </w:r>
      <w:r w:rsidR="00520FD8" w:rsidRPr="00DD5DF5">
        <w:t>on</w:t>
      </w:r>
      <w:r w:rsidRPr="00DD5DF5">
        <w:t xml:space="preserve"> </w:t>
      </w:r>
      <w:r w:rsidR="00520FD8" w:rsidRPr="00DD5DF5">
        <w:t xml:space="preserve">peut </w:t>
      </w:r>
      <w:r w:rsidRPr="00DD5DF5">
        <w:t>également</w:t>
      </w:r>
      <w:r w:rsidR="00520FD8" w:rsidRPr="00DD5DF5">
        <w:t xml:space="preserve"> </w:t>
      </w:r>
      <w:r w:rsidRPr="00DD5DF5">
        <w:t xml:space="preserve">repérer </w:t>
      </w:r>
      <w:r w:rsidR="00520FD8" w:rsidRPr="00DD5DF5">
        <w:t xml:space="preserve">les prestations correspondant à un NIR fictif </w:t>
      </w:r>
      <w:r w:rsidR="00FB335A" w:rsidRPr="00DD5DF5">
        <w:t xml:space="preserve">par le </w:t>
      </w:r>
      <w:r w:rsidR="00855C8E" w:rsidRPr="00DD5DF5">
        <w:t>code du petit régime</w:t>
      </w:r>
      <w:r w:rsidR="00237CD2" w:rsidRPr="00DD5DF5">
        <w:t xml:space="preserve"> d’affiliation</w:t>
      </w:r>
      <w:r w:rsidR="00855C8E" w:rsidRPr="00DD5DF5">
        <w:t xml:space="preserve"> (</w:t>
      </w:r>
      <w:r w:rsidR="000B3CFA" w:rsidRPr="00DD5DF5">
        <w:rPr>
          <w:i/>
        </w:rPr>
        <w:t>RGM_COD</w:t>
      </w:r>
      <w:r w:rsidR="00855C8E" w:rsidRPr="00DD5DF5">
        <w:t>)</w:t>
      </w:r>
      <w:r w:rsidR="006C67F2" w:rsidRPr="00DD5DF5">
        <w:t xml:space="preserve"> égal à </w:t>
      </w:r>
      <w:r w:rsidR="00855C8E" w:rsidRPr="00DD5DF5">
        <w:t>888</w:t>
      </w:r>
      <w:r w:rsidR="00897835" w:rsidRPr="00DD5DF5">
        <w:t xml:space="preserve"> </w:t>
      </w:r>
      <w:r w:rsidR="00605253" w:rsidRPr="00DD5DF5">
        <w:t xml:space="preserve">avec code grand régime </w:t>
      </w:r>
      <w:r w:rsidR="004A4FA0" w:rsidRPr="00DD5DF5">
        <w:t xml:space="preserve">de liquidation </w:t>
      </w:r>
      <w:r w:rsidR="00237CD2" w:rsidRPr="00DD5DF5">
        <w:t>(</w:t>
      </w:r>
      <w:r w:rsidR="000B3CFA" w:rsidRPr="00DD5DF5">
        <w:rPr>
          <w:i/>
        </w:rPr>
        <w:t>RGM_GRG_COD</w:t>
      </w:r>
      <w:r w:rsidR="00237CD2" w:rsidRPr="00DD5DF5">
        <w:t>)</w:t>
      </w:r>
      <w:r w:rsidR="006C67F2" w:rsidRPr="00DD5DF5">
        <w:t xml:space="preserve"> égal à </w:t>
      </w:r>
      <w:r w:rsidR="00605253" w:rsidRPr="00DD5DF5">
        <w:t>01.</w:t>
      </w:r>
      <w:r w:rsidR="00520FD8" w:rsidRPr="00DD5DF5">
        <w:t xml:space="preserve"> La variable </w:t>
      </w:r>
      <w:r w:rsidR="00520FD8" w:rsidRPr="00DD5DF5">
        <w:rPr>
          <w:i/>
        </w:rPr>
        <w:t>BEN_CDI_NIR</w:t>
      </w:r>
      <w:r w:rsidR="00520FD8" w:rsidRPr="00DD5DF5">
        <w:t xml:space="preserve"> prend alors une des valeurs de NIR fictif.</w:t>
      </w:r>
    </w:p>
    <w:p w14:paraId="79012588" w14:textId="332F7531" w:rsidR="00072984" w:rsidRDefault="00072984" w:rsidP="000B1670">
      <w:r w:rsidRPr="00DD5DF5">
        <w:t>Lorsque le NIR est fictif, le BEN_NIR_ANO n’est pas renseigné.</w:t>
      </w:r>
    </w:p>
    <w:p w14:paraId="43AA18EB" w14:textId="77777777" w:rsidR="003F4CA7" w:rsidRDefault="003F4CA7" w:rsidP="000B1670"/>
    <w:p w14:paraId="129EBC1B" w14:textId="77777777" w:rsidR="005A2CFE" w:rsidRDefault="005A2CFE" w:rsidP="000B1670"/>
    <w:p w14:paraId="320E325A" w14:textId="77777777" w:rsidR="005A2CFE" w:rsidRDefault="005A2CFE" w:rsidP="000B1670"/>
    <w:p w14:paraId="112126F4" w14:textId="1F8776B4" w:rsidR="00BE1DB3" w:rsidRPr="00382CE0" w:rsidRDefault="00BE1DB3" w:rsidP="00444D73">
      <w:pPr>
        <w:pStyle w:val="Titre2"/>
        <w:numPr>
          <w:ilvl w:val="1"/>
          <w:numId w:val="3"/>
        </w:numPr>
      </w:pPr>
      <w:bookmarkStart w:id="73" w:name="_Toc51918620"/>
      <w:r w:rsidRPr="00382CE0">
        <w:t>BEN_IDT_ANO</w:t>
      </w:r>
      <w:bookmarkEnd w:id="73"/>
    </w:p>
    <w:p w14:paraId="33502C34" w14:textId="2824FF37" w:rsidR="00BE1DB3" w:rsidRPr="00AA6E84" w:rsidRDefault="00BE1DB3" w:rsidP="000B1670">
      <w:r w:rsidRPr="00AA6E84">
        <w:t>Depuis le 11 juillet 2016 (</w:t>
      </w:r>
      <w:r w:rsidRPr="004A7D79">
        <w:rPr>
          <w:rStyle w:val="Lienhypertexte"/>
          <w:u w:val="none"/>
        </w:rPr>
        <w:t>communiqué du 20 juillet 2016</w:t>
      </w:r>
      <w:r w:rsidRPr="00AA6E84">
        <w:t xml:space="preserve">) </w:t>
      </w:r>
      <w:r w:rsidRPr="004A7D79">
        <w:t>une n</w:t>
      </w:r>
      <w:r w:rsidRPr="004A7D79">
        <w:rPr>
          <w:rStyle w:val="Lienhypertexte"/>
          <w:color w:val="auto"/>
          <w:u w:val="none"/>
        </w:rPr>
        <w:t>ouvell</w:t>
      </w:r>
      <w:r w:rsidRPr="004A7D79">
        <w:t xml:space="preserve">e </w:t>
      </w:r>
      <w:r w:rsidRPr="00AA6E84">
        <w:t xml:space="preserve">variable ‘composite’ alimente la table référentiel IR_BEN_R. Il s’agit de la variable BEN_IDT_ANO. Cette variable </w:t>
      </w:r>
      <w:r w:rsidR="00C74FBE" w:rsidRPr="00AA6E84">
        <w:t xml:space="preserve">(format alphanumérique de longueur 18) </w:t>
      </w:r>
      <w:r w:rsidRPr="00AA6E84">
        <w:t>prend la valeur BEN_NIR_ANO lorsqu’elle existe, et est renseigné</w:t>
      </w:r>
      <w:r w:rsidR="00672291">
        <w:t>e par la concaté</w:t>
      </w:r>
      <w:r w:rsidRPr="00AA6E84">
        <w:t xml:space="preserve">nation de la variable BEN_NIR_PSA et BEN_RNG_GEM sinon. </w:t>
      </w:r>
    </w:p>
    <w:p w14:paraId="5010BFBA" w14:textId="76C65C45" w:rsidR="00C74FBE" w:rsidRDefault="00C74FBE" w:rsidP="000B1670">
      <w:r w:rsidRPr="00AA6E84">
        <w:t>La varia</w:t>
      </w:r>
      <w:r w:rsidR="00672291">
        <w:t xml:space="preserve">ble BEN_IDT_TOP vaut 1 lorsque </w:t>
      </w:r>
      <w:r w:rsidRPr="00AA6E84">
        <w:t>BEN_IDT_ANO est égal au NIR du bénéficiaire BEN_NIR_ANO et 0 sinon.</w:t>
      </w:r>
    </w:p>
    <w:p w14:paraId="6F8AD1AD" w14:textId="77777777" w:rsidR="003F4CA7" w:rsidRPr="00AA6E84" w:rsidRDefault="003F4CA7" w:rsidP="000B1670"/>
    <w:p w14:paraId="350121A9" w14:textId="50F5FDDF" w:rsidR="00CC61D6" w:rsidRPr="00DD5DF5" w:rsidRDefault="005A2CFE" w:rsidP="00CC61D6">
      <w:pPr>
        <w:pStyle w:val="Titre2"/>
        <w:numPr>
          <w:ilvl w:val="1"/>
          <w:numId w:val="3"/>
        </w:numPr>
      </w:pPr>
      <w:bookmarkStart w:id="74" w:name="_Toc51918621"/>
      <w:r>
        <w:t>ASS_NIR_ANO</w:t>
      </w:r>
      <w:bookmarkEnd w:id="74"/>
    </w:p>
    <w:p w14:paraId="124E9B75" w14:textId="77777777" w:rsidR="00CC61D6" w:rsidRPr="00AA6E84" w:rsidRDefault="00CC61D6" w:rsidP="00CC61D6">
      <w:r w:rsidRPr="00AA6E84">
        <w:t xml:space="preserve">La variable ASS_NIR_ANO correspond au numéro de sécurité sociale de chaque ouvreur de droit après </w:t>
      </w:r>
      <w:proofErr w:type="spellStart"/>
      <w:r w:rsidRPr="00AA6E84">
        <w:t>pseudonymisation</w:t>
      </w:r>
      <w:proofErr w:type="spellEnd"/>
      <w:r w:rsidRPr="00AA6E84">
        <w:t xml:space="preserve">. </w:t>
      </w:r>
    </w:p>
    <w:p w14:paraId="12EED15B" w14:textId="667703D3" w:rsidR="00CC61D6" w:rsidRPr="004A7D79" w:rsidRDefault="00CC61D6" w:rsidP="00CC61D6">
      <w:pPr>
        <w:rPr>
          <w:rStyle w:val="Lienhypertexte"/>
        </w:rPr>
      </w:pPr>
      <w:r w:rsidRPr="00AA6E84">
        <w:t>Lorsque le NIR a été attribué à un individu, il correspond à son n</w:t>
      </w:r>
      <w:r w:rsidR="003E2C77">
        <w:t>uméro</w:t>
      </w:r>
      <w:r w:rsidRPr="00AA6E84">
        <w:t xml:space="preserve"> de sécurité sociale s'il est assuré social. Dans ce cas</w:t>
      </w:r>
      <w:r w:rsidR="003E2C77">
        <w:t>,</w:t>
      </w:r>
      <w:r w:rsidRPr="00AA6E84">
        <w:t xml:space="preserve"> ASS_NIR_ANO</w:t>
      </w:r>
      <w:r w:rsidR="003E2C77">
        <w:t xml:space="preserve"> est identique à </w:t>
      </w:r>
      <w:r w:rsidRPr="00AA6E84">
        <w:t>BEN_NIR_ANO. Cela permet</w:t>
      </w:r>
      <w:r w:rsidR="002E47AD">
        <w:t>,</w:t>
      </w:r>
      <w:r w:rsidRPr="00AA6E84">
        <w:t xml:space="preserve"> lorsque BEN_NIR_ANO est inconnu et que la personne est son propre assuré </w:t>
      </w:r>
      <w:r w:rsidR="004D1B2A" w:rsidRPr="00AA6E84">
        <w:t xml:space="preserve">de connaître BEN_NIR_ANO, </w:t>
      </w:r>
      <w:r w:rsidR="004D1B2A" w:rsidRPr="004A7D79">
        <w:rPr>
          <w:rStyle w:val="Lienhypertexte"/>
          <w:color w:val="auto"/>
          <w:u w:val="none"/>
        </w:rPr>
        <w:t>en particulier pour les étudiants et les salariés</w:t>
      </w:r>
      <w:r w:rsidR="004A7D79">
        <w:rPr>
          <w:rStyle w:val="Lienhypertexte"/>
        </w:rPr>
        <w:t xml:space="preserve"> </w:t>
      </w:r>
      <w:r w:rsidR="004A7D79" w:rsidRPr="004A7D79">
        <w:rPr>
          <w:rStyle w:val="Lienhypertexte"/>
          <w:color w:val="auto"/>
          <w:u w:val="none"/>
        </w:rPr>
        <w:t xml:space="preserve">(cf. </w:t>
      </w:r>
      <w:r w:rsidR="004A7D79" w:rsidRPr="004A7D79">
        <w:rPr>
          <w:rStyle w:val="Lienhypertexte"/>
          <w:u w:val="none"/>
        </w:rPr>
        <w:t>2016_06_29_note_note technique suivi bénéficiaire.pdf</w:t>
      </w:r>
      <w:r w:rsidR="004A7D79" w:rsidRPr="004A7D79">
        <w:rPr>
          <w:rStyle w:val="Lienhypertexte"/>
          <w:color w:val="auto"/>
          <w:u w:val="none"/>
        </w:rPr>
        <w:t>)</w:t>
      </w:r>
      <w:r w:rsidR="004D1B2A" w:rsidRPr="004A7D79">
        <w:rPr>
          <w:rStyle w:val="Lienhypertexte"/>
          <w:color w:val="auto"/>
          <w:u w:val="none"/>
        </w:rPr>
        <w:t>.</w:t>
      </w:r>
    </w:p>
    <w:p w14:paraId="4549A070" w14:textId="0B66510D" w:rsidR="003F4CA7" w:rsidRPr="00DD5DF5" w:rsidRDefault="003F4CA7" w:rsidP="00CC61D6"/>
    <w:p w14:paraId="2A121F84" w14:textId="4BA95F73" w:rsidR="00BA4978" w:rsidRPr="00BA4978" w:rsidRDefault="00A74DB8" w:rsidP="00BA4978">
      <w:pPr>
        <w:pStyle w:val="Titre2"/>
        <w:numPr>
          <w:ilvl w:val="1"/>
          <w:numId w:val="3"/>
        </w:numPr>
      </w:pPr>
      <w:bookmarkStart w:id="75" w:name="_Les_doublons"/>
      <w:bookmarkStart w:id="76" w:name="_Toc51918622"/>
      <w:bookmarkEnd w:id="75"/>
      <w:r w:rsidRPr="00DD5DF5">
        <w:t>NIR_ANO_17</w:t>
      </w:r>
      <w:bookmarkEnd w:id="76"/>
    </w:p>
    <w:p w14:paraId="6E9C66A2" w14:textId="67C0AE59" w:rsidR="009535F1" w:rsidRDefault="00A74DB8" w:rsidP="000B1670">
      <w:r w:rsidRPr="00DD5DF5">
        <w:t xml:space="preserve">Dans le PMSI, les patients sont identifiés par la variable </w:t>
      </w:r>
      <w:r w:rsidRPr="00DD5DF5">
        <w:rPr>
          <w:i/>
        </w:rPr>
        <w:t>NIR_ANO_17</w:t>
      </w:r>
      <w:r w:rsidRPr="00DD5DF5">
        <w:t xml:space="preserve">, qui </w:t>
      </w:r>
      <w:r w:rsidR="009535F1" w:rsidRPr="00DD5DF5">
        <w:t>correspond</w:t>
      </w:r>
      <w:r w:rsidRPr="00DD5DF5">
        <w:t xml:space="preserve"> à </w:t>
      </w:r>
      <w:r w:rsidR="00680197" w:rsidRPr="00DD5DF5">
        <w:rPr>
          <w:i/>
        </w:rPr>
        <w:t>BEN_NIR_PSA</w:t>
      </w:r>
      <w:r w:rsidR="006E537B">
        <w:t>.</w:t>
      </w:r>
    </w:p>
    <w:p w14:paraId="58DD346C" w14:textId="59A0B72F" w:rsidR="00DA28A6" w:rsidRDefault="00DA28A6" w:rsidP="00DA28A6">
      <w:r w:rsidRPr="00DD5DF5">
        <w:t xml:space="preserve">L’information du rang </w:t>
      </w:r>
      <w:r>
        <w:t>de naissance est disponible à partir de 201</w:t>
      </w:r>
      <w:r w:rsidR="009C6BBC">
        <w:t xml:space="preserve">4 </w:t>
      </w:r>
      <w:r w:rsidRPr="00DD5DF5">
        <w:t>dans le PMSI (</w:t>
      </w:r>
      <w:r>
        <w:t xml:space="preserve">cf. </w:t>
      </w:r>
      <w:hyperlink w:anchor="_BEN_NIR_PSA_et_BEN_RNG_GEM" w:history="1">
        <w:r w:rsidRPr="00074A4A">
          <w:rPr>
            <w:rStyle w:val="Lienhypertexte"/>
          </w:rPr>
          <w:t>paragraphe 4.1</w:t>
        </w:r>
      </w:hyperlink>
      <w:r w:rsidRPr="00DD5DF5">
        <w:t>).</w:t>
      </w:r>
    </w:p>
    <w:p w14:paraId="42F4C05E" w14:textId="77777777" w:rsidR="00B11820" w:rsidRDefault="00B11820" w:rsidP="00DA28A6">
      <w:pPr>
        <w:rPr>
          <w:caps/>
          <w:spacing w:val="15"/>
          <w:sz w:val="26"/>
          <w:szCs w:val="22"/>
        </w:rPr>
      </w:pPr>
    </w:p>
    <w:p w14:paraId="5F1E9735" w14:textId="4DD4C110" w:rsidR="00AA5F27" w:rsidRPr="00BA4978" w:rsidRDefault="00AA5F27" w:rsidP="00BA4978">
      <w:pPr>
        <w:pStyle w:val="Titre2"/>
        <w:numPr>
          <w:ilvl w:val="1"/>
          <w:numId w:val="3"/>
        </w:numPr>
      </w:pPr>
      <w:bookmarkStart w:id="77" w:name="_Toc51918623"/>
      <w:r w:rsidRPr="00BA4978">
        <w:t>DCD_IDT_ENC</w:t>
      </w:r>
      <w:bookmarkEnd w:id="77"/>
    </w:p>
    <w:p w14:paraId="339BB41B" w14:textId="1CF4CF7F" w:rsidR="00AA5F27" w:rsidRDefault="00AA5F27" w:rsidP="00AA5F27">
      <w:r w:rsidRPr="00DD5DF5">
        <w:t>Dans le</w:t>
      </w:r>
      <w:r>
        <w:t>s tables des causes de décès</w:t>
      </w:r>
      <w:r w:rsidRPr="00DD5DF5">
        <w:t xml:space="preserve">, les </w:t>
      </w:r>
      <w:r>
        <w:t xml:space="preserve">personnes décédées </w:t>
      </w:r>
      <w:r w:rsidRPr="00DD5DF5">
        <w:t>sont identifié</w:t>
      </w:r>
      <w:r w:rsidR="00D71239">
        <w:t>e</w:t>
      </w:r>
      <w:r w:rsidRPr="00DD5DF5">
        <w:t xml:space="preserve">s par la variable </w:t>
      </w:r>
      <w:r>
        <w:t>DCD_IDT_ENC</w:t>
      </w:r>
      <w:r w:rsidRPr="00DD5DF5">
        <w:t xml:space="preserve">, qui correspond </w:t>
      </w:r>
      <w:r w:rsidR="00DD45BF">
        <w:t>au numéro du certificat de décè</w:t>
      </w:r>
      <w:r>
        <w:t xml:space="preserve">s </w:t>
      </w:r>
      <w:proofErr w:type="spellStart"/>
      <w:r>
        <w:t>pseudonymisé</w:t>
      </w:r>
      <w:proofErr w:type="spellEnd"/>
      <w:r>
        <w:t xml:space="preserve"> deux fois. </w:t>
      </w:r>
    </w:p>
    <w:p w14:paraId="4FE951AD" w14:textId="44EF48F7" w:rsidR="00E232E3" w:rsidRDefault="00E232E3" w:rsidP="00E232E3">
      <w:r>
        <w:t xml:space="preserve">Lorsque l’appariement est effectif entre les données du DCIR et du </w:t>
      </w:r>
      <w:proofErr w:type="spellStart"/>
      <w:proofErr w:type="gramStart"/>
      <w:r>
        <w:t>CépiDc</w:t>
      </w:r>
      <w:proofErr w:type="spellEnd"/>
      <w:r>
        <w:t xml:space="preserve"> ,</w:t>
      </w:r>
      <w:proofErr w:type="gramEnd"/>
      <w:r>
        <w:t xml:space="preserve"> le top DCD_IDT_TOP vaut 1 et les identifiants </w:t>
      </w:r>
      <w:proofErr w:type="spellStart"/>
      <w:r>
        <w:t>ben_idt_ano</w:t>
      </w:r>
      <w:proofErr w:type="spellEnd"/>
      <w:r>
        <w:t xml:space="preserve">, </w:t>
      </w:r>
      <w:proofErr w:type="spellStart"/>
      <w:r>
        <w:t>ben_nir_ano</w:t>
      </w:r>
      <w:proofErr w:type="spellEnd"/>
      <w:r>
        <w:t xml:space="preserve">, et le top </w:t>
      </w:r>
      <w:proofErr w:type="spellStart"/>
      <w:r>
        <w:t>ben_idt_top</w:t>
      </w:r>
      <w:proofErr w:type="spellEnd"/>
      <w:r>
        <w:t xml:space="preserve"> (</w:t>
      </w:r>
      <w:proofErr w:type="spellStart"/>
      <w:r>
        <w:t>ben_idt_top</w:t>
      </w:r>
      <w:proofErr w:type="spellEnd"/>
      <w:r>
        <w:t xml:space="preserve"> vaut 1 si </w:t>
      </w:r>
      <w:proofErr w:type="spellStart"/>
      <w:r>
        <w:t>ben_nir_ano</w:t>
      </w:r>
      <w:proofErr w:type="spellEnd"/>
      <w:r>
        <w:t xml:space="preserve"> est connu) apparaissent dans les deux tables relatives aux causes de décès </w:t>
      </w:r>
      <w:proofErr w:type="spellStart"/>
      <w:r>
        <w:t>KI_xxx_R</w:t>
      </w:r>
      <w:proofErr w:type="spellEnd"/>
      <w:r>
        <w:t xml:space="preserve">. </w:t>
      </w:r>
    </w:p>
    <w:p w14:paraId="081927DC" w14:textId="77777777" w:rsidR="005A2CFE" w:rsidRDefault="005A2CFE" w:rsidP="00E232E3"/>
    <w:p w14:paraId="33AF0F79" w14:textId="77777777" w:rsidR="00FC2822" w:rsidRDefault="00FC2822" w:rsidP="00E232E3"/>
    <w:p w14:paraId="104A230A" w14:textId="3E8E974F" w:rsidR="00CE618F" w:rsidRPr="00BA4978" w:rsidRDefault="005A2CFE" w:rsidP="00CE618F">
      <w:pPr>
        <w:pStyle w:val="Titre2"/>
        <w:numPr>
          <w:ilvl w:val="1"/>
          <w:numId w:val="3"/>
        </w:numPr>
      </w:pPr>
      <w:bookmarkStart w:id="78" w:name="_Toc51918624"/>
      <w:r>
        <w:lastRenderedPageBreak/>
        <w:t>Les</w:t>
      </w:r>
      <w:r w:rsidR="00CE618F">
        <w:t xml:space="preserve"> identifiants dans les demandes d’extraction </w:t>
      </w:r>
      <w:r w:rsidR="006C57C5">
        <w:t xml:space="preserve">faites </w:t>
      </w:r>
      <w:r w:rsidR="00CE618F">
        <w:t>a la cnam</w:t>
      </w:r>
      <w:bookmarkEnd w:id="78"/>
    </w:p>
    <w:p w14:paraId="2D87FCBB" w14:textId="78FD76D6" w:rsidR="003F4CA7" w:rsidRDefault="006C57C5" w:rsidP="000B1670">
      <w:r>
        <w:t>La fiche ‘</w:t>
      </w:r>
      <w:r w:rsidR="003A6F7F">
        <w:t>Ident</w:t>
      </w:r>
      <w:r w:rsidR="007076E8">
        <w:t>i</w:t>
      </w:r>
      <w:r w:rsidR="003A6F7F">
        <w:t>fiants des</w:t>
      </w:r>
      <w:r>
        <w:t xml:space="preserve"> bénéficiaires’ rédigée par la </w:t>
      </w:r>
      <w:proofErr w:type="spellStart"/>
      <w:r>
        <w:t>Cnam</w:t>
      </w:r>
      <w:proofErr w:type="spellEnd"/>
      <w:r>
        <w:t xml:space="preserve"> et disponible dans la documentation collaborative de la plateforme de santé (</w:t>
      </w:r>
      <w:hyperlink r:id="rId24" w:history="1">
        <w:r w:rsidR="003354CC" w:rsidRPr="003354CC">
          <w:rPr>
            <w:rStyle w:val="Lienhypertexte"/>
          </w:rPr>
          <w:t>https://documentation-snds.health-data-hub.fr</w:t>
        </w:r>
      </w:hyperlink>
      <w:r w:rsidR="003354CC" w:rsidRPr="003354CC">
        <w:t xml:space="preserve"> </w:t>
      </w:r>
      <w:r w:rsidR="003354CC">
        <w:t xml:space="preserve"> </w:t>
      </w:r>
      <w:r>
        <w:t xml:space="preserve">) décrit la façon de générer les identifiants à partir des variables NUM_ANO et NUM_ENQ </w:t>
      </w:r>
      <w:r w:rsidR="009E01FE">
        <w:t xml:space="preserve"> </w:t>
      </w:r>
      <w:r w:rsidR="00491C51">
        <w:t xml:space="preserve">présentes </w:t>
      </w:r>
      <w:r>
        <w:t xml:space="preserve">dans les données extraites par la </w:t>
      </w:r>
      <w:proofErr w:type="spellStart"/>
      <w:r>
        <w:t>Cnam</w:t>
      </w:r>
      <w:proofErr w:type="spellEnd"/>
      <w:r>
        <w:t>.</w:t>
      </w:r>
    </w:p>
    <w:p w14:paraId="481AE037" w14:textId="77777777" w:rsidR="005A2CFE" w:rsidRPr="00DD5DF5" w:rsidRDefault="005A2CFE" w:rsidP="000B1670"/>
    <w:p w14:paraId="3E8A94E6" w14:textId="6ED51024" w:rsidR="000032DD" w:rsidRPr="00DD5DF5" w:rsidRDefault="00307C7E" w:rsidP="00BF72E3">
      <w:pPr>
        <w:pStyle w:val="Titre2"/>
        <w:numPr>
          <w:ilvl w:val="1"/>
          <w:numId w:val="3"/>
        </w:numPr>
      </w:pPr>
      <w:bookmarkStart w:id="79" w:name="_Les_doublons_1"/>
      <w:bookmarkStart w:id="80" w:name="_Toc51918625"/>
      <w:bookmarkEnd w:id="79"/>
      <w:r w:rsidRPr="00DD5DF5">
        <w:t>Les doublons</w:t>
      </w:r>
      <w:bookmarkEnd w:id="80"/>
    </w:p>
    <w:p w14:paraId="39EE3637" w14:textId="762F7F48" w:rsidR="00093316" w:rsidRPr="00DD5DF5" w:rsidRDefault="00093316" w:rsidP="00FB1342">
      <w:pPr>
        <w:spacing w:after="0"/>
      </w:pPr>
      <w:r w:rsidRPr="00DD5DF5">
        <w:t xml:space="preserve">Le </w:t>
      </w:r>
      <w:r w:rsidR="00CA68D7" w:rsidRPr="00DD5DF5">
        <w:rPr>
          <w:i/>
        </w:rPr>
        <w:t>BEN_NIR_ANO</w:t>
      </w:r>
      <w:r w:rsidRPr="00DD5DF5">
        <w:t xml:space="preserve"> n’étant pour l’instant pas disponible pour </w:t>
      </w:r>
      <w:r w:rsidR="00E16C28" w:rsidRPr="00DD5DF5">
        <w:t>tous les bénéficiaires</w:t>
      </w:r>
      <w:r w:rsidRPr="00DD5DF5">
        <w:t>, le fait d’utiliser comme identifiant le couple (</w:t>
      </w:r>
      <w:r w:rsidR="00680197" w:rsidRPr="00DD5DF5">
        <w:rPr>
          <w:i/>
        </w:rPr>
        <w:t>BEN_NIR_PSA</w:t>
      </w:r>
      <w:r w:rsidRPr="00DD5DF5">
        <w:t xml:space="preserve">, </w:t>
      </w:r>
      <w:r w:rsidR="00680197" w:rsidRPr="00DD5DF5">
        <w:rPr>
          <w:i/>
        </w:rPr>
        <w:t>BEN_RNG_GEM</w:t>
      </w:r>
      <w:r w:rsidRPr="00DD5DF5">
        <w:t xml:space="preserve">) peut occasionner </w:t>
      </w:r>
      <w:r w:rsidR="00662B59" w:rsidRPr="00DD5DF5">
        <w:t>deux</w:t>
      </w:r>
      <w:r w:rsidRPr="00DD5DF5">
        <w:t xml:space="preserve"> types de doublon</w:t>
      </w:r>
      <w:r w:rsidR="00586776" w:rsidRPr="00DD5DF5">
        <w:t>s</w:t>
      </w:r>
      <w:r w:rsidR="007F0083" w:rsidRPr="00DD5DF5">
        <w:t> :</w:t>
      </w:r>
    </w:p>
    <w:p w14:paraId="78F680C6" w14:textId="45F43AE0" w:rsidR="00044496" w:rsidRPr="00DD5DF5" w:rsidRDefault="00093316" w:rsidP="001D57C5">
      <w:pPr>
        <w:pStyle w:val="Paragraphedeliste"/>
        <w:numPr>
          <w:ilvl w:val="0"/>
          <w:numId w:val="11"/>
        </w:numPr>
        <w:spacing w:before="0"/>
      </w:pPr>
      <w:r w:rsidRPr="00DD5DF5">
        <w:t xml:space="preserve">Individus assurés sous plusieurs numéros d’ayant droit (multiples </w:t>
      </w:r>
      <w:r w:rsidR="00D34C0A" w:rsidRPr="00DD5DF5">
        <w:rPr>
          <w:i/>
        </w:rPr>
        <w:t>BEN_NIR_PSA</w:t>
      </w:r>
      <w:r w:rsidRPr="00DD5DF5">
        <w:t>)</w:t>
      </w:r>
    </w:p>
    <w:p w14:paraId="36F24D4A" w14:textId="0286F943" w:rsidR="00093316" w:rsidRPr="00DD5DF5" w:rsidRDefault="00093316" w:rsidP="001D57C5">
      <w:pPr>
        <w:pStyle w:val="Paragraphedeliste"/>
        <w:numPr>
          <w:ilvl w:val="0"/>
          <w:numId w:val="11"/>
        </w:numPr>
      </w:pPr>
      <w:r w:rsidRPr="00DD5DF5">
        <w:t xml:space="preserve">Individus ayant plusieurs rangs gémellaires (multiples </w:t>
      </w:r>
      <w:r w:rsidR="00D34C0A" w:rsidRPr="00DD5DF5">
        <w:rPr>
          <w:i/>
        </w:rPr>
        <w:t>BEN_RNG_GEM</w:t>
      </w:r>
      <w:r w:rsidRPr="00DD5DF5">
        <w:t>)</w:t>
      </w:r>
    </w:p>
    <w:p w14:paraId="039E63F9" w14:textId="2276DACF" w:rsidR="00CD2BAC" w:rsidRPr="00DD5DF5" w:rsidRDefault="0012354A" w:rsidP="00191C02">
      <w:pPr>
        <w:jc w:val="center"/>
      </w:pPr>
      <w:r w:rsidRPr="00DD5DF5">
        <w:rPr>
          <w:noProof/>
          <w:lang w:eastAsia="fr-FR"/>
        </w:rPr>
        <w:drawing>
          <wp:inline distT="0" distB="0" distL="0" distR="0" wp14:anchorId="33A193D5" wp14:editId="3D317429">
            <wp:extent cx="4157330" cy="3117997"/>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8590" cy="3126442"/>
                    </a:xfrm>
                    <a:prstGeom prst="rect">
                      <a:avLst/>
                    </a:prstGeom>
                    <a:noFill/>
                  </pic:spPr>
                </pic:pic>
              </a:graphicData>
            </a:graphic>
          </wp:inline>
        </w:drawing>
      </w:r>
    </w:p>
    <w:p w14:paraId="552C20D6" w14:textId="681C840A" w:rsidR="00CD2BAC" w:rsidRDefault="00CD2BAC" w:rsidP="0083549D">
      <w:pPr>
        <w:pStyle w:val="Citation"/>
        <w:ind w:left="851" w:right="878"/>
      </w:pPr>
      <w:r w:rsidRPr="00DD5DF5">
        <w:t xml:space="preserve">Christophe </w:t>
      </w:r>
      <w:proofErr w:type="spellStart"/>
      <w:r w:rsidRPr="00DD5DF5">
        <w:t>Chaignot</w:t>
      </w:r>
      <w:proofErr w:type="spellEnd"/>
      <w:r w:rsidRPr="00DD5DF5">
        <w:t xml:space="preserve"> et al. Intérêt de l’identifiant bénéficiaire anonyme unique vie entière dans le SNIIRAM et de son utilisation après chaînage dans le PMSI. Journées EMOIS – 21 et 22 mars 2013 – Nancy</w:t>
      </w:r>
    </w:p>
    <w:p w14:paraId="358520AC" w14:textId="02E45103" w:rsidR="005E6054" w:rsidRDefault="005E6054" w:rsidP="00ED6DFB">
      <w:r>
        <w:t>Le nombre de doublons est d’autant plus important que la période de temps considérée est grande.</w:t>
      </w:r>
    </w:p>
    <w:p w14:paraId="2D9B1D62" w14:textId="290250D8" w:rsidR="004E088D" w:rsidRDefault="007E4815" w:rsidP="00ED6DFB">
      <w:r>
        <w:t>Dans le PMSI, le</w:t>
      </w:r>
      <w:r w:rsidR="004E088D">
        <w:t xml:space="preserve"> chaînage </w:t>
      </w:r>
      <w:r>
        <w:t>aux</w:t>
      </w:r>
      <w:r w:rsidR="004E088D">
        <w:t xml:space="preserve"> données du </w:t>
      </w:r>
      <w:r w:rsidR="00237447">
        <w:t>SNDS</w:t>
      </w:r>
      <w:r w:rsidR="004E088D">
        <w:t xml:space="preserve"> à l’aide de la variable BEN_NIR_PSA, entraîne également la présence de doublons.</w:t>
      </w:r>
    </w:p>
    <w:p w14:paraId="697AB354" w14:textId="0985BA78" w:rsidR="004E088D" w:rsidRDefault="007E4815" w:rsidP="003F4CA7">
      <w:pPr>
        <w:jc w:val="center"/>
      </w:pPr>
      <w:r w:rsidRPr="008D7BB9">
        <w:rPr>
          <w:noProof/>
          <w:lang w:eastAsia="fr-FR"/>
        </w:rPr>
        <w:lastRenderedPageBreak/>
        <w:drawing>
          <wp:inline distT="0" distB="0" distL="0" distR="0" wp14:anchorId="6A4F49C2" wp14:editId="2D421C97">
            <wp:extent cx="4752975" cy="2996508"/>
            <wp:effectExtent l="0" t="0" r="0" b="0"/>
            <wp:docPr id="563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6"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2305" cy="2996085"/>
                    </a:xfrm>
                    <a:prstGeom prst="rect">
                      <a:avLst/>
                    </a:prstGeom>
                    <a:noFill/>
                    <a:ln>
                      <a:noFill/>
                    </a:ln>
                    <a:effectLst/>
                    <a:extLst/>
                  </pic:spPr>
                </pic:pic>
              </a:graphicData>
            </a:graphic>
          </wp:inline>
        </w:drawing>
      </w:r>
    </w:p>
    <w:p w14:paraId="3B9486C7" w14:textId="58E446CF" w:rsidR="007E4815" w:rsidRDefault="007E4815" w:rsidP="007E4815">
      <w:pPr>
        <w:pStyle w:val="Citation"/>
        <w:ind w:left="851" w:right="878"/>
      </w:pPr>
      <w:r w:rsidRPr="00DD5DF5">
        <w:t xml:space="preserve">Christophe </w:t>
      </w:r>
      <w:proofErr w:type="spellStart"/>
      <w:r w:rsidRPr="00DD5DF5">
        <w:t>Chaignot</w:t>
      </w:r>
      <w:proofErr w:type="spellEnd"/>
      <w:r w:rsidRPr="00DD5DF5">
        <w:t xml:space="preserve"> et al. Intérêt de l’identifiant bénéficiaire anonyme unique vie entière dans le SNIIRAM et de son utilisation après chaînage dans le PMSI. Journées EMOIS – 21 et 22 mars 2013 – Nancy</w:t>
      </w:r>
    </w:p>
    <w:p w14:paraId="6709A3F2" w14:textId="77777777" w:rsidR="00792F62" w:rsidRPr="00792F62" w:rsidRDefault="00792F62" w:rsidP="0037396A">
      <w:pPr>
        <w:pStyle w:val="Paragraphedeliste"/>
        <w:numPr>
          <w:ilvl w:val="0"/>
          <w:numId w:val="31"/>
        </w:numPr>
        <w:pBdr>
          <w:top w:val="single" w:sz="6" w:space="2" w:color="4F81BD" w:themeColor="accent1"/>
          <w:left w:val="single" w:sz="6" w:space="2" w:color="4F81BD" w:themeColor="accent1"/>
        </w:pBdr>
        <w:spacing w:before="300" w:after="0"/>
        <w:contextualSpacing w:val="0"/>
        <w:outlineLvl w:val="2"/>
        <w:rPr>
          <w:caps/>
          <w:vanish/>
          <w:color w:val="E30056"/>
          <w:spacing w:val="15"/>
          <w:szCs w:val="22"/>
        </w:rPr>
      </w:pPr>
      <w:bookmarkStart w:id="81" w:name="_Toc453769375"/>
      <w:bookmarkStart w:id="82" w:name="_Cas_1_:"/>
      <w:bookmarkStart w:id="83" w:name="_Toc522883281"/>
      <w:bookmarkStart w:id="84" w:name="_Toc522884507"/>
      <w:bookmarkStart w:id="85" w:name="_Toc522885376"/>
      <w:bookmarkStart w:id="86" w:name="_Toc522885627"/>
      <w:bookmarkStart w:id="87" w:name="_Toc522886239"/>
      <w:bookmarkStart w:id="88" w:name="_Toc522886449"/>
      <w:bookmarkStart w:id="89" w:name="_Toc523126253"/>
      <w:bookmarkStart w:id="90" w:name="_Toc523127094"/>
      <w:bookmarkStart w:id="91" w:name="_Toc523127216"/>
      <w:bookmarkStart w:id="92" w:name="_Toc525217182"/>
      <w:bookmarkStart w:id="93" w:name="_Toc535389632"/>
      <w:bookmarkStart w:id="94" w:name="_Toc535390304"/>
      <w:bookmarkStart w:id="95" w:name="_Toc535399467"/>
      <w:bookmarkStart w:id="96" w:name="_Toc536426311"/>
      <w:bookmarkStart w:id="97" w:name="_Toc536426438"/>
      <w:bookmarkStart w:id="98" w:name="_Toc536426601"/>
      <w:bookmarkStart w:id="99" w:name="_Toc536426888"/>
      <w:bookmarkStart w:id="100" w:name="_Toc536455936"/>
      <w:bookmarkStart w:id="101" w:name="_Toc536456313"/>
      <w:bookmarkStart w:id="102" w:name="_Toc536456445"/>
      <w:bookmarkStart w:id="103" w:name="_Toc536456791"/>
      <w:bookmarkStart w:id="104" w:name="_Toc536456932"/>
      <w:bookmarkStart w:id="105" w:name="_Toc536457464"/>
      <w:bookmarkStart w:id="106" w:name="_Toc536457594"/>
      <w:bookmarkStart w:id="107" w:name="_Toc536458025"/>
      <w:bookmarkStart w:id="108" w:name="_Toc536704725"/>
      <w:bookmarkStart w:id="109" w:name="_Toc536705381"/>
      <w:bookmarkStart w:id="110" w:name="_Toc536709050"/>
      <w:bookmarkStart w:id="111" w:name="_Toc41380932"/>
      <w:bookmarkStart w:id="112" w:name="_Toc51056612"/>
      <w:bookmarkStart w:id="113" w:name="_Toc51139189"/>
      <w:bookmarkStart w:id="114" w:name="_Toc51139471"/>
      <w:bookmarkStart w:id="115" w:name="_Toc51139606"/>
      <w:bookmarkStart w:id="116" w:name="_Toc51315657"/>
      <w:bookmarkStart w:id="117" w:name="_Toc51340735"/>
      <w:bookmarkStart w:id="118" w:name="_Toc51591375"/>
      <w:bookmarkStart w:id="119" w:name="_Toc51918626"/>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p>
    <w:p w14:paraId="69FA61F8" w14:textId="77777777" w:rsidR="00792F62" w:rsidRPr="00792F62" w:rsidRDefault="00792F62" w:rsidP="0037396A">
      <w:pPr>
        <w:pStyle w:val="Paragraphedeliste"/>
        <w:numPr>
          <w:ilvl w:val="1"/>
          <w:numId w:val="31"/>
        </w:numPr>
        <w:pBdr>
          <w:top w:val="single" w:sz="6" w:space="2" w:color="4F81BD" w:themeColor="accent1"/>
          <w:left w:val="single" w:sz="6" w:space="2" w:color="4F81BD" w:themeColor="accent1"/>
        </w:pBdr>
        <w:spacing w:before="300" w:after="0"/>
        <w:contextualSpacing w:val="0"/>
        <w:outlineLvl w:val="2"/>
        <w:rPr>
          <w:caps/>
          <w:vanish/>
          <w:color w:val="E30056"/>
          <w:spacing w:val="15"/>
          <w:szCs w:val="22"/>
        </w:rPr>
      </w:pPr>
      <w:bookmarkStart w:id="120" w:name="_Toc522886240"/>
      <w:bookmarkStart w:id="121" w:name="_Toc522886450"/>
      <w:bookmarkStart w:id="122" w:name="_Toc523126254"/>
      <w:bookmarkStart w:id="123" w:name="_Toc523127095"/>
      <w:bookmarkStart w:id="124" w:name="_Toc523127217"/>
      <w:bookmarkStart w:id="125" w:name="_Toc525217183"/>
      <w:bookmarkStart w:id="126" w:name="_Toc535389633"/>
      <w:bookmarkStart w:id="127" w:name="_Toc535390305"/>
      <w:bookmarkStart w:id="128" w:name="_Toc535399468"/>
      <w:bookmarkStart w:id="129" w:name="_Toc536426312"/>
      <w:bookmarkStart w:id="130" w:name="_Toc536426439"/>
      <w:bookmarkStart w:id="131" w:name="_Toc536426602"/>
      <w:bookmarkStart w:id="132" w:name="_Toc536426889"/>
      <w:bookmarkStart w:id="133" w:name="_Toc536455937"/>
      <w:bookmarkStart w:id="134" w:name="_Toc536456314"/>
      <w:bookmarkStart w:id="135" w:name="_Toc536456446"/>
      <w:bookmarkStart w:id="136" w:name="_Toc536456792"/>
      <w:bookmarkStart w:id="137" w:name="_Toc536456933"/>
      <w:bookmarkStart w:id="138" w:name="_Toc536457465"/>
      <w:bookmarkStart w:id="139" w:name="_Toc536457595"/>
      <w:bookmarkStart w:id="140" w:name="_Toc536458026"/>
      <w:bookmarkStart w:id="141" w:name="_Toc536704726"/>
      <w:bookmarkStart w:id="142" w:name="_Toc536705382"/>
      <w:bookmarkStart w:id="143" w:name="_Toc536709051"/>
      <w:bookmarkStart w:id="144" w:name="_Toc41380933"/>
      <w:bookmarkStart w:id="145" w:name="_Toc51056613"/>
      <w:bookmarkStart w:id="146" w:name="_Toc51139190"/>
      <w:bookmarkStart w:id="147" w:name="_Toc51139472"/>
      <w:bookmarkStart w:id="148" w:name="_Toc51139607"/>
      <w:bookmarkStart w:id="149" w:name="_Toc51315658"/>
      <w:bookmarkStart w:id="150" w:name="_Toc51340736"/>
      <w:bookmarkStart w:id="151" w:name="_Toc51591376"/>
      <w:bookmarkStart w:id="152" w:name="_Toc51918627"/>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7A1F4C0D" w14:textId="55F090DC" w:rsidR="00093316" w:rsidRPr="003B17FF" w:rsidRDefault="00650FD0" w:rsidP="00E80CF9">
      <w:pPr>
        <w:pStyle w:val="Titre3"/>
        <w:ind w:left="0"/>
      </w:pPr>
      <w:bookmarkStart w:id="153" w:name="_4.7.1._Cas_1"/>
      <w:bookmarkStart w:id="154" w:name="_Toc51918628"/>
      <w:bookmarkEnd w:id="153"/>
      <w:r>
        <w:t>4.</w:t>
      </w:r>
      <w:r w:rsidR="00FC2822">
        <w:t>8</w:t>
      </w:r>
      <w:r>
        <w:t xml:space="preserve">.1. </w:t>
      </w:r>
      <w:r w:rsidR="00093316" w:rsidRPr="003B17FF">
        <w:t>Cas</w:t>
      </w:r>
      <w:r w:rsidR="008D7330" w:rsidRPr="003B17FF">
        <w:t xml:space="preserve"> </w:t>
      </w:r>
      <w:r w:rsidR="00093316" w:rsidRPr="003B17FF">
        <w:t>1 : Individus assurés sous plusieurs numéros d’ayant droit</w:t>
      </w:r>
      <w:bookmarkEnd w:id="154"/>
      <w:r w:rsidR="00093316" w:rsidRPr="003B17FF">
        <w:t xml:space="preserve"> </w:t>
      </w:r>
    </w:p>
    <w:p w14:paraId="5980C889" w14:textId="77777777" w:rsidR="00093316" w:rsidRPr="00DD5DF5" w:rsidRDefault="00093316" w:rsidP="00FB1342">
      <w:pPr>
        <w:spacing w:after="0"/>
      </w:pPr>
      <w:r w:rsidRPr="00DD5DF5">
        <w:t>Cette situation est la plus fréquente car elle correspond à des changements administratifs liés aux passages naturels d’un stade de la vie à un autre. Les exemples les plus courants :</w:t>
      </w:r>
    </w:p>
    <w:p w14:paraId="3C9A1539" w14:textId="6A82B267" w:rsidR="00093316" w:rsidRPr="00DD5DF5" w:rsidRDefault="00093316" w:rsidP="001D57C5">
      <w:pPr>
        <w:pStyle w:val="Paragraphedeliste"/>
        <w:numPr>
          <w:ilvl w:val="0"/>
          <w:numId w:val="12"/>
        </w:numPr>
        <w:spacing w:before="0"/>
        <w:ind w:left="1003" w:hanging="357"/>
      </w:pPr>
      <w:r w:rsidRPr="00DD5DF5">
        <w:t xml:space="preserve">Un enfant assuré par ces deux parents </w:t>
      </w:r>
      <w:r w:rsidR="00A92A1C" w:rsidRPr="00DD5DF5">
        <w:t>(2 ouvreurs de droit don</w:t>
      </w:r>
      <w:r w:rsidR="00C1171C" w:rsidRPr="00DD5DF5">
        <w:t>c</w:t>
      </w:r>
      <w:r w:rsidR="00A92A1C" w:rsidRPr="00DD5DF5">
        <w:t xml:space="preserve"> 2</w:t>
      </w:r>
      <w:r w:rsidRPr="00DD5DF5">
        <w:t xml:space="preserve"> </w:t>
      </w:r>
      <w:r w:rsidR="00810CE3" w:rsidRPr="00DD5DF5">
        <w:rPr>
          <w:i/>
        </w:rPr>
        <w:t>BEN_NIR_PSA</w:t>
      </w:r>
      <w:r w:rsidRPr="00DD5DF5">
        <w:t xml:space="preserve"> différents</w:t>
      </w:r>
      <w:r w:rsidR="00A92A1C" w:rsidRPr="00DD5DF5">
        <w:t>)</w:t>
      </w:r>
      <w:r w:rsidRPr="00DD5DF5">
        <w:t>.</w:t>
      </w:r>
    </w:p>
    <w:p w14:paraId="7E2D034B" w14:textId="16B054D2" w:rsidR="00093316" w:rsidRPr="00DD5DF5" w:rsidRDefault="00093316" w:rsidP="001D57C5">
      <w:pPr>
        <w:pStyle w:val="Paragraphedeliste"/>
        <w:numPr>
          <w:ilvl w:val="0"/>
          <w:numId w:val="12"/>
        </w:numPr>
      </w:pPr>
      <w:r w:rsidRPr="00DD5DF5">
        <w:t xml:space="preserve">Un enfant assuré dans son enfance par </w:t>
      </w:r>
      <w:r w:rsidR="00C1171C" w:rsidRPr="00DD5DF5">
        <w:t>s</w:t>
      </w:r>
      <w:r w:rsidRPr="00DD5DF5">
        <w:t xml:space="preserve">es parents </w:t>
      </w:r>
      <w:r w:rsidR="00A92A1C" w:rsidRPr="00DD5DF5">
        <w:t xml:space="preserve">qui </w:t>
      </w:r>
      <w:r w:rsidRPr="00DD5DF5">
        <w:t xml:space="preserve">devient à l’âge adulte son propre ouvreur de droit. Il </w:t>
      </w:r>
      <w:r w:rsidR="00C1171C" w:rsidRPr="00DD5DF5">
        <w:t xml:space="preserve">change </w:t>
      </w:r>
      <w:r w:rsidRPr="00DD5DF5">
        <w:t xml:space="preserve">alors </w:t>
      </w:r>
      <w:r w:rsidR="00661EDB" w:rsidRPr="00DD5DF5">
        <w:t>d</w:t>
      </w:r>
      <w:r w:rsidRPr="00DD5DF5">
        <w:t xml:space="preserve">e </w:t>
      </w:r>
      <w:r w:rsidR="00810CE3" w:rsidRPr="00DD5DF5">
        <w:rPr>
          <w:i/>
        </w:rPr>
        <w:t>BEN_NIR_PSA</w:t>
      </w:r>
      <w:r w:rsidRPr="00DD5DF5">
        <w:t>.</w:t>
      </w:r>
    </w:p>
    <w:p w14:paraId="1FE4616A" w14:textId="0C44AED6" w:rsidR="00093316" w:rsidRPr="00DD5DF5" w:rsidRDefault="00093316" w:rsidP="001D57C5">
      <w:pPr>
        <w:pStyle w:val="Paragraphedeliste"/>
        <w:numPr>
          <w:ilvl w:val="0"/>
          <w:numId w:val="12"/>
        </w:numPr>
        <w:spacing w:after="0"/>
        <w:ind w:left="1003" w:hanging="357"/>
      </w:pPr>
      <w:r w:rsidRPr="00DD5DF5">
        <w:t xml:space="preserve">Une personne assurée par le compte de sécurité sociale de son conjoint </w:t>
      </w:r>
      <w:r w:rsidR="00E16C28" w:rsidRPr="00DD5DF5">
        <w:t xml:space="preserve">reprend </w:t>
      </w:r>
      <w:r w:rsidRPr="00DD5DF5">
        <w:t xml:space="preserve">son propre numéro d’ouvreur de droit lorsque ce dernier décède. </w:t>
      </w:r>
    </w:p>
    <w:p w14:paraId="029E0EB5" w14:textId="573DBE6E" w:rsidR="009F0545" w:rsidRPr="00DD5DF5" w:rsidRDefault="00830B7C" w:rsidP="00BF2DFC">
      <w:pPr>
        <w:spacing w:before="0"/>
      </w:pPr>
      <w:r w:rsidRPr="00DD5DF5">
        <w:t>(</w:t>
      </w:r>
      <w:proofErr w:type="gramStart"/>
      <w:r w:rsidR="00592D3F" w:rsidRPr="00DD5DF5">
        <w:t>c</w:t>
      </w:r>
      <w:r w:rsidR="009F0545" w:rsidRPr="00DD5DF5">
        <w:t>f</w:t>
      </w:r>
      <w:r w:rsidR="00592D3F" w:rsidRPr="00DD5DF5">
        <w:t>.</w:t>
      </w:r>
      <w:proofErr w:type="gramEnd"/>
      <w:r w:rsidR="009F0545" w:rsidRPr="00DD5DF5">
        <w:t xml:space="preserve"> </w:t>
      </w:r>
      <w:r w:rsidR="003B4E69" w:rsidRPr="004A7D79">
        <w:rPr>
          <w:rStyle w:val="Lienhypertexte"/>
          <w:u w:val="none"/>
        </w:rPr>
        <w:t>« Bibliographie - CNAMTS - DSES - NIR du bénéficiaire dans le SNIIR_AM et le PMSI – août 2013 »</w:t>
      </w:r>
      <w:r w:rsidRPr="00DD5DF5">
        <w:t>)</w:t>
      </w:r>
    </w:p>
    <w:p w14:paraId="34696C87" w14:textId="25DF4774" w:rsidR="00586776" w:rsidRDefault="00586776" w:rsidP="000B1670">
      <w:r w:rsidRPr="00DD5DF5">
        <w:t xml:space="preserve">Pour les individus disposant également du </w:t>
      </w:r>
      <w:r w:rsidR="00920838" w:rsidRPr="00DD5DF5">
        <w:rPr>
          <w:i/>
        </w:rPr>
        <w:t>BEN_NIR_ANO</w:t>
      </w:r>
      <w:r w:rsidRPr="00DD5DF5">
        <w:t>, il est possible de chiffrer le pourcentage de doublons</w:t>
      </w:r>
      <w:r w:rsidR="003B4E69">
        <w:t xml:space="preserve"> occasionnés</w:t>
      </w:r>
      <w:r w:rsidR="00E3722E" w:rsidRPr="00DD5DF5">
        <w:t xml:space="preserve"> </w:t>
      </w:r>
      <w:r w:rsidR="00F05615" w:rsidRPr="00DD5DF5">
        <w:t>(c</w:t>
      </w:r>
      <w:r w:rsidR="00E3722E" w:rsidRPr="00DD5DF5">
        <w:t>f</w:t>
      </w:r>
      <w:r w:rsidR="00F05615" w:rsidRPr="00DD5DF5">
        <w:t>.</w:t>
      </w:r>
      <w:r w:rsidR="00E3722E" w:rsidRPr="00DD5DF5">
        <w:t xml:space="preserve"> macro </w:t>
      </w:r>
      <w:r w:rsidR="00B87A09" w:rsidRPr="00DD5DF5">
        <w:t>« </w:t>
      </w:r>
      <w:r w:rsidR="001A2E43" w:rsidRPr="00DD5DF5">
        <w:t>doublon</w:t>
      </w:r>
      <w:r w:rsidR="00B87A09" w:rsidRPr="00DD5DF5">
        <w:t> »</w:t>
      </w:r>
      <w:r w:rsidR="001A2E43" w:rsidRPr="00DD5DF5">
        <w:t xml:space="preserve"> </w:t>
      </w:r>
      <w:r w:rsidR="00E3722E" w:rsidRPr="00DD5DF5">
        <w:t xml:space="preserve">en </w:t>
      </w:r>
      <w:hyperlink w:anchor="_Annexe_3_:" w:history="1">
        <w:r w:rsidR="00DD45BF" w:rsidRPr="007075B7">
          <w:rPr>
            <w:rStyle w:val="Lienhypertexte"/>
          </w:rPr>
          <w:t>Annexe</w:t>
        </w:r>
      </w:hyperlink>
      <w:r w:rsidR="00DD45BF">
        <w:rPr>
          <w:rStyle w:val="Lienhypertexte"/>
        </w:rPr>
        <w:t xml:space="preserve"> 3</w:t>
      </w:r>
      <w:r w:rsidR="00F05615" w:rsidRPr="00DD5DF5">
        <w:t>)</w:t>
      </w:r>
      <w:r w:rsidR="003B4E69">
        <w:t>.</w:t>
      </w:r>
    </w:p>
    <w:p w14:paraId="01C50077" w14:textId="77777777" w:rsidR="004A7D79" w:rsidRPr="00DD5DF5" w:rsidRDefault="004A7D79" w:rsidP="000B1670"/>
    <w:p w14:paraId="6AB4ECD2" w14:textId="4B48500C" w:rsidR="00093316" w:rsidRPr="00DD5DF5" w:rsidRDefault="00650FD0" w:rsidP="0045559E">
      <w:pPr>
        <w:pStyle w:val="Titre3"/>
        <w:ind w:left="0"/>
      </w:pPr>
      <w:bookmarkStart w:id="155" w:name="_Cas_2_:"/>
      <w:bookmarkStart w:id="156" w:name="_Toc453769377"/>
      <w:bookmarkStart w:id="157" w:name="_Toc51918629"/>
      <w:bookmarkEnd w:id="155"/>
      <w:bookmarkEnd w:id="156"/>
      <w:r>
        <w:t>4.</w:t>
      </w:r>
      <w:r w:rsidR="00FC2822">
        <w:t>8</w:t>
      </w:r>
      <w:r>
        <w:t xml:space="preserve">.2. </w:t>
      </w:r>
      <w:r w:rsidR="00E3722E" w:rsidRPr="00DD5DF5">
        <w:t>Cas</w:t>
      </w:r>
      <w:r w:rsidR="008D7330" w:rsidRPr="00DD5DF5">
        <w:t xml:space="preserve"> </w:t>
      </w:r>
      <w:r w:rsidR="00E3722E" w:rsidRPr="00DD5DF5">
        <w:t>2 : Doublons de rangs gémellaires</w:t>
      </w:r>
      <w:bookmarkEnd w:id="157"/>
    </w:p>
    <w:p w14:paraId="4DA89D67" w14:textId="2CFDFA4F" w:rsidR="00661EDB" w:rsidRPr="00DD5DF5" w:rsidRDefault="00E3722E" w:rsidP="000B1670">
      <w:r w:rsidRPr="00DD5DF5">
        <w:t xml:space="preserve">Deux individus ayant le même </w:t>
      </w:r>
      <w:r w:rsidR="00810CE3" w:rsidRPr="00DD5DF5">
        <w:rPr>
          <w:i/>
        </w:rPr>
        <w:t>BEN_NIR_PSA</w:t>
      </w:r>
      <w:r w:rsidRPr="00DD5DF5">
        <w:t xml:space="preserve"> </w:t>
      </w:r>
      <w:proofErr w:type="gramStart"/>
      <w:r w:rsidRPr="00DD5DF5">
        <w:t>ont</w:t>
      </w:r>
      <w:proofErr w:type="gramEnd"/>
      <w:r w:rsidRPr="00DD5DF5">
        <w:t xml:space="preserve"> des rangs gém</w:t>
      </w:r>
      <w:r w:rsidR="0012354A" w:rsidRPr="00DD5DF5">
        <w:t>ellaires différents lorsqu’ils sont assuré</w:t>
      </w:r>
      <w:r w:rsidRPr="00DD5DF5">
        <w:t>s par la même personne</w:t>
      </w:r>
      <w:r w:rsidR="007D798E" w:rsidRPr="00DD5DF5">
        <w:t xml:space="preserve"> et ont la même date de naissance </w:t>
      </w:r>
      <w:r w:rsidR="00196756">
        <w:t>et le même sexe</w:t>
      </w:r>
      <w:r w:rsidRPr="00DD5DF5">
        <w:t xml:space="preserve"> et qu’il faut donc les différencier</w:t>
      </w:r>
      <w:r w:rsidR="00661EDB" w:rsidRPr="00DD5DF5">
        <w:t xml:space="preserve"> (</w:t>
      </w:r>
      <w:r w:rsidR="006B3532" w:rsidRPr="00DD5DF5">
        <w:t>p</w:t>
      </w:r>
      <w:r w:rsidR="00D800BA" w:rsidRPr="00DD5DF5">
        <w:t xml:space="preserve">ar </w:t>
      </w:r>
      <w:r w:rsidR="00661EDB" w:rsidRPr="00DD5DF5">
        <w:t>ex</w:t>
      </w:r>
      <w:r w:rsidR="00403BE7" w:rsidRPr="00DD5DF5">
        <w:t>emple</w:t>
      </w:r>
      <w:r w:rsidR="00D800BA" w:rsidRPr="00DD5DF5">
        <w:t>,</w:t>
      </w:r>
      <w:r w:rsidR="00661EDB" w:rsidRPr="00DD5DF5">
        <w:t xml:space="preserve"> </w:t>
      </w:r>
      <w:r w:rsidR="00D800BA" w:rsidRPr="00DD5DF5">
        <w:t xml:space="preserve">le </w:t>
      </w:r>
      <w:r w:rsidR="00661EDB" w:rsidRPr="00DD5DF5">
        <w:t>cas de</w:t>
      </w:r>
      <w:r w:rsidR="00D800BA" w:rsidRPr="00DD5DF5">
        <w:t>s</w:t>
      </w:r>
      <w:r w:rsidR="00661EDB" w:rsidRPr="00DD5DF5">
        <w:t xml:space="preserve"> jumeaux)</w:t>
      </w:r>
      <w:r w:rsidRPr="00DD5DF5">
        <w:t>.</w:t>
      </w:r>
    </w:p>
    <w:p w14:paraId="769B71B3" w14:textId="7F7F4AEB" w:rsidR="000A3135" w:rsidRDefault="00E3722E" w:rsidP="00595017">
      <w:r w:rsidRPr="00DD5DF5">
        <w:t xml:space="preserve">Il peut aussi s’agir du même individu dont le rang gémellaire aurait été codé de deux façons différentes par </w:t>
      </w:r>
      <w:r w:rsidR="00661EDB" w:rsidRPr="00DD5DF5">
        <w:t>des régimes différents</w:t>
      </w:r>
      <w:r w:rsidRPr="00DD5DF5">
        <w:t xml:space="preserve">. Cela est souvent </w:t>
      </w:r>
      <w:r w:rsidR="00661EDB" w:rsidRPr="00DD5DF5">
        <w:t xml:space="preserve">le cas lors </w:t>
      </w:r>
      <w:r w:rsidRPr="00DD5DF5">
        <w:t xml:space="preserve">des changements de régimes. La règle veut que le rang gémellaire de l’ouvreur de droit soit égal à 1. Mais pour le RSI, il est souvent égal à 0. </w:t>
      </w:r>
      <w:r w:rsidR="001A2E43" w:rsidRPr="00DD5DF5">
        <w:t xml:space="preserve">La macro </w:t>
      </w:r>
      <w:r w:rsidR="00353F10" w:rsidRPr="00DD5DF5">
        <w:t>« </w:t>
      </w:r>
      <w:r w:rsidR="001A2E43" w:rsidRPr="00DD5DF5">
        <w:t>doublon</w:t>
      </w:r>
      <w:r w:rsidR="00353F10" w:rsidRPr="00DD5DF5">
        <w:t> »</w:t>
      </w:r>
      <w:r w:rsidR="001A2E43" w:rsidRPr="00DD5DF5">
        <w:t xml:space="preserve"> </w:t>
      </w:r>
      <w:r w:rsidR="001A0E54">
        <w:t>(cf.</w:t>
      </w:r>
      <w:r w:rsidR="001A2E43" w:rsidRPr="00DD5DF5">
        <w:t xml:space="preserve"> </w:t>
      </w:r>
      <w:hyperlink w:anchor="_Annexe_4_:" w:history="1">
        <w:r w:rsidR="007075B7" w:rsidRPr="007075B7">
          <w:rPr>
            <w:rStyle w:val="Lienhypertexte"/>
          </w:rPr>
          <w:t>Annexe 3</w:t>
        </w:r>
      </w:hyperlink>
      <w:r w:rsidR="001A0E54" w:rsidRPr="001A0E54">
        <w:rPr>
          <w:rStyle w:val="Lienhypertexte"/>
          <w:color w:val="auto"/>
          <w:u w:val="none"/>
        </w:rPr>
        <w:t>)</w:t>
      </w:r>
      <w:r w:rsidR="001A2E43" w:rsidRPr="00DD5DF5">
        <w:t xml:space="preserve"> permet de chiffrer les doublons dus à des </w:t>
      </w:r>
      <w:r w:rsidR="00661EDB" w:rsidRPr="00DD5DF5">
        <w:t xml:space="preserve">changements </w:t>
      </w:r>
      <w:r w:rsidR="001A2E43" w:rsidRPr="00DD5DF5">
        <w:t>de rang gémellaire</w:t>
      </w:r>
      <w:r w:rsidR="00721B88" w:rsidRPr="00DD5DF5">
        <w:t xml:space="preserve"> et les vrais jumeaux</w:t>
      </w:r>
      <w:r w:rsidR="001A2E43" w:rsidRPr="00DD5DF5">
        <w:t>.</w:t>
      </w:r>
      <w:r w:rsidR="008B29FF" w:rsidDel="008B29FF">
        <w:t xml:space="preserve"> </w:t>
      </w:r>
      <w:bookmarkStart w:id="158" w:name="_Toc453769379"/>
      <w:bookmarkEnd w:id="158"/>
    </w:p>
    <w:p w14:paraId="516A1095" w14:textId="750200C0" w:rsidR="004A7D79" w:rsidRDefault="004A7D79" w:rsidP="00595017"/>
    <w:p w14:paraId="68E3CF2B" w14:textId="77777777" w:rsidR="004A7D79" w:rsidRDefault="004A7D79" w:rsidP="00595017"/>
    <w:p w14:paraId="2BB0BD01" w14:textId="4B548F07" w:rsidR="00721B88" w:rsidRPr="00DD5DF5" w:rsidRDefault="000A3135" w:rsidP="001172D1">
      <w:pPr>
        <w:pStyle w:val="Titre3"/>
        <w:ind w:left="0"/>
      </w:pPr>
      <w:bookmarkStart w:id="159" w:name="_Toc51918630"/>
      <w:r>
        <w:lastRenderedPageBreak/>
        <w:t>4.</w:t>
      </w:r>
      <w:r w:rsidR="00FC2822">
        <w:t>8</w:t>
      </w:r>
      <w:r>
        <w:t xml:space="preserve">.3. </w:t>
      </w:r>
      <w:r w:rsidR="00253980">
        <w:t xml:space="preserve">Quel </w:t>
      </w:r>
      <w:r w:rsidR="00023FF3" w:rsidRPr="00DD5DF5">
        <w:t>identifiant </w:t>
      </w:r>
      <w:r w:rsidR="00253980">
        <w:t xml:space="preserve">choisir </w:t>
      </w:r>
      <w:r w:rsidR="0053582E">
        <w:t>dans dcir</w:t>
      </w:r>
      <w:r w:rsidR="00721B88" w:rsidRPr="00DD5DF5">
        <w:t>?</w:t>
      </w:r>
      <w:bookmarkEnd w:id="159"/>
    </w:p>
    <w:p w14:paraId="2807C610" w14:textId="05B3C100" w:rsidR="00444D73" w:rsidRDefault="00444D73" w:rsidP="00595017">
      <w:r>
        <w:t>Plusieurs identifiants sont possible</w:t>
      </w:r>
      <w:r w:rsidR="00E17B08">
        <w:t>s :</w:t>
      </w:r>
      <w:r>
        <w:t xml:space="preserve"> </w:t>
      </w:r>
    </w:p>
    <w:p w14:paraId="143340CE" w14:textId="7AD01F56" w:rsidR="00444D73" w:rsidRDefault="00E17B08" w:rsidP="001D57C5">
      <w:pPr>
        <w:pStyle w:val="Paragraphedeliste"/>
        <w:numPr>
          <w:ilvl w:val="2"/>
          <w:numId w:val="8"/>
        </w:numPr>
        <w:spacing w:before="0"/>
      </w:pPr>
      <w:proofErr w:type="gramStart"/>
      <w:r>
        <w:t>la</w:t>
      </w:r>
      <w:proofErr w:type="gramEnd"/>
      <w:r>
        <w:t xml:space="preserve"> variable composite </w:t>
      </w:r>
      <w:r w:rsidR="00444D73">
        <w:t>BEN_IDT_ANO</w:t>
      </w:r>
      <w:r w:rsidR="004C23A2">
        <w:t xml:space="preserve">, </w:t>
      </w:r>
    </w:p>
    <w:p w14:paraId="66749D72" w14:textId="08495D0C" w:rsidR="00444D73" w:rsidRDefault="00E17B08" w:rsidP="001D57C5">
      <w:pPr>
        <w:pStyle w:val="Paragraphedeliste"/>
        <w:numPr>
          <w:ilvl w:val="2"/>
          <w:numId w:val="8"/>
        </w:numPr>
        <w:spacing w:before="0"/>
      </w:pPr>
      <w:proofErr w:type="gramStart"/>
      <w:r>
        <w:t>ou</w:t>
      </w:r>
      <w:proofErr w:type="gramEnd"/>
      <w:r>
        <w:t xml:space="preserve"> </w:t>
      </w:r>
      <w:r w:rsidR="00444D73">
        <w:t>BEN_NIR_ANO</w:t>
      </w:r>
      <w:r w:rsidR="004C23A2">
        <w:t>,</w:t>
      </w:r>
    </w:p>
    <w:p w14:paraId="0DC8D1CC" w14:textId="64C1B9D9" w:rsidR="00E17B08" w:rsidRDefault="00E17B08" w:rsidP="001D57C5">
      <w:pPr>
        <w:pStyle w:val="Paragraphedeliste"/>
        <w:numPr>
          <w:ilvl w:val="2"/>
          <w:numId w:val="8"/>
        </w:numPr>
        <w:spacing w:before="0"/>
      </w:pPr>
      <w:proofErr w:type="gramStart"/>
      <w:r>
        <w:t>ou</w:t>
      </w:r>
      <w:proofErr w:type="gramEnd"/>
      <w:r>
        <w:t xml:space="preserve"> l</w:t>
      </w:r>
      <w:r w:rsidR="00444D73">
        <w:t>e couple BEN_NIR_PSA</w:t>
      </w:r>
      <w:r>
        <w:t>/</w:t>
      </w:r>
      <w:r w:rsidR="00444D73">
        <w:t>BEN_RNG_GEM</w:t>
      </w:r>
    </w:p>
    <w:p w14:paraId="22C9049E" w14:textId="6C25288B" w:rsidR="00444D73" w:rsidRDefault="00444D73" w:rsidP="001D57C5">
      <w:pPr>
        <w:pStyle w:val="Paragraphedeliste"/>
        <w:numPr>
          <w:ilvl w:val="2"/>
          <w:numId w:val="8"/>
        </w:numPr>
        <w:spacing w:before="0"/>
      </w:pPr>
      <w:proofErr w:type="gramStart"/>
      <w:r>
        <w:t>ou</w:t>
      </w:r>
      <w:proofErr w:type="gramEnd"/>
      <w:r>
        <w:t xml:space="preserve"> BEN_NIR_PSA seul.</w:t>
      </w:r>
    </w:p>
    <w:p w14:paraId="0E4E7E1D" w14:textId="2C649E50" w:rsidR="00EB578D" w:rsidRPr="00DD5DF5" w:rsidRDefault="0043303E" w:rsidP="000B1670">
      <w:r w:rsidRPr="00DD5DF5">
        <w:t>Le</w:t>
      </w:r>
      <w:r w:rsidR="00EB578D" w:rsidRPr="00DD5DF5">
        <w:t xml:space="preserve"> bilan de la </w:t>
      </w:r>
      <w:hyperlink w:anchor="_Annexe_4_:" w:history="1">
        <w:r w:rsidR="00EB578D" w:rsidRPr="007075B7">
          <w:rPr>
            <w:rStyle w:val="Lienhypertexte"/>
          </w:rPr>
          <w:t>macro doublon</w:t>
        </w:r>
      </w:hyperlink>
      <w:r w:rsidRPr="00DD5DF5">
        <w:t xml:space="preserve"> peut aider au choix de l’identifiant</w:t>
      </w:r>
      <w:r w:rsidR="00D4014B" w:rsidRPr="00DD5DF5">
        <w:t xml:space="preserve"> </w:t>
      </w:r>
      <w:r w:rsidR="00D93691" w:rsidRPr="00DD5DF5">
        <w:t xml:space="preserve">et renseigner sur </w:t>
      </w:r>
      <w:r w:rsidR="00D4014B" w:rsidRPr="00DD5DF5">
        <w:t>le pourcentage d</w:t>
      </w:r>
      <w:r w:rsidR="00D93691" w:rsidRPr="00DD5DF5">
        <w:t>’identifiants uniques.</w:t>
      </w:r>
    </w:p>
    <w:p w14:paraId="6BF5E0AE" w14:textId="250DC45C" w:rsidR="00EB578D" w:rsidRDefault="00EB578D" w:rsidP="000B1670">
      <w:r w:rsidRPr="00DD5DF5">
        <w:t xml:space="preserve">Si le </w:t>
      </w:r>
      <w:r w:rsidR="00920838" w:rsidRPr="00DD5DF5">
        <w:rPr>
          <w:i/>
        </w:rPr>
        <w:t>BEN_NIR_ANO</w:t>
      </w:r>
      <w:r w:rsidRPr="00DD5DF5">
        <w:t xml:space="preserve"> est très bien renseigné, il serait profitable d’utiliser cette information, d’autant plus lorsque les doublons sont nombreux. S’il y a très peu de doublons, l’utilisation du couple </w:t>
      </w:r>
      <w:r w:rsidR="00810CE3" w:rsidRPr="00DD5DF5">
        <w:rPr>
          <w:i/>
        </w:rPr>
        <w:t>BEN_NIR_PSA</w:t>
      </w:r>
      <w:r w:rsidR="00E17B08">
        <w:rPr>
          <w:i/>
        </w:rPr>
        <w:t>/</w:t>
      </w:r>
      <w:r w:rsidR="00920838" w:rsidRPr="00DD5DF5">
        <w:rPr>
          <w:i/>
        </w:rPr>
        <w:t>BEN_RNG_GEM</w:t>
      </w:r>
      <w:r w:rsidRPr="00DD5DF5">
        <w:t xml:space="preserve"> </w:t>
      </w:r>
      <w:r w:rsidR="0043303E" w:rsidRPr="00DD5DF5">
        <w:t>peut se justifier. Elle</w:t>
      </w:r>
      <w:r w:rsidRPr="00DD5DF5">
        <w:t xml:space="preserve"> a le mérite d’être plus simple. Car l</w:t>
      </w:r>
      <w:r w:rsidR="00DF1F9B" w:rsidRPr="00DD5DF5">
        <w:t xml:space="preserve">’utilisation de </w:t>
      </w:r>
      <w:r w:rsidR="00920838" w:rsidRPr="00DD5DF5">
        <w:rPr>
          <w:i/>
        </w:rPr>
        <w:t>BEN_NIR_ANO</w:t>
      </w:r>
      <w:r w:rsidR="00DF1F9B" w:rsidRPr="00DD5DF5">
        <w:t xml:space="preserve"> ou </w:t>
      </w:r>
      <w:r w:rsidR="00FD762D" w:rsidRPr="00DD5DF5">
        <w:rPr>
          <w:i/>
        </w:rPr>
        <w:t>BEN_ID</w:t>
      </w:r>
      <w:r w:rsidR="00BE1DB3">
        <w:rPr>
          <w:i/>
        </w:rPr>
        <w:t>T_ANO</w:t>
      </w:r>
      <w:r w:rsidR="009428B9" w:rsidRPr="00DD5DF5">
        <w:t xml:space="preserve"> implique </w:t>
      </w:r>
      <w:r w:rsidRPr="00DD5DF5">
        <w:t xml:space="preserve">souvent </w:t>
      </w:r>
      <w:r w:rsidR="009428B9" w:rsidRPr="00DD5DF5">
        <w:t xml:space="preserve">de retravailler certaines variables dans le cas où elles pourraient prendre des valeurs diverses </w:t>
      </w:r>
      <w:r w:rsidRPr="00DD5DF5">
        <w:t>occasionnées par des doublons</w:t>
      </w:r>
      <w:r w:rsidR="009428B9" w:rsidRPr="00DD5DF5">
        <w:t>.</w:t>
      </w:r>
      <w:r w:rsidR="002E24C0" w:rsidRPr="00DD5DF5">
        <w:t xml:space="preserve"> </w:t>
      </w:r>
      <w:r w:rsidRPr="00DD5DF5">
        <w:t>Ex</w:t>
      </w:r>
      <w:r w:rsidR="00D4014B" w:rsidRPr="00DD5DF5">
        <w:t>em</w:t>
      </w:r>
      <w:r w:rsidRPr="00DD5DF5">
        <w:t>p</w:t>
      </w:r>
      <w:r w:rsidR="00D4014B" w:rsidRPr="00DD5DF5">
        <w:t>le</w:t>
      </w:r>
      <w:r w:rsidRPr="00DD5DF5">
        <w:t xml:space="preserve"> : pour </w:t>
      </w:r>
      <w:r w:rsidR="00DF1F9B" w:rsidRPr="00DD5DF5">
        <w:t xml:space="preserve">un même </w:t>
      </w:r>
      <w:r w:rsidR="00810CE3" w:rsidRPr="00DD5DF5">
        <w:rPr>
          <w:i/>
        </w:rPr>
        <w:t>BEN_NIR_PSA</w:t>
      </w:r>
      <w:r w:rsidR="00E369F1" w:rsidRPr="00DD5DF5">
        <w:t>,</w:t>
      </w:r>
      <w:r w:rsidR="00DF1F9B" w:rsidRPr="00DD5DF5">
        <w:t xml:space="preserve"> </w:t>
      </w:r>
      <w:r w:rsidRPr="00DD5DF5">
        <w:t>la date de décès est renseignée pour le rang gémellaire</w:t>
      </w:r>
      <w:r w:rsidR="003D4E1B" w:rsidRPr="00DD5DF5">
        <w:t xml:space="preserve"> égal à </w:t>
      </w:r>
      <w:r w:rsidRPr="00DD5DF5">
        <w:t xml:space="preserve">1, </w:t>
      </w:r>
      <w:r w:rsidR="00786FFD" w:rsidRPr="00DD5DF5">
        <w:t xml:space="preserve">et ne l’est pas </w:t>
      </w:r>
      <w:r w:rsidRPr="00DD5DF5">
        <w:t>pour le rang gémellaire</w:t>
      </w:r>
      <w:r w:rsidR="003D4E1B" w:rsidRPr="00DD5DF5">
        <w:t xml:space="preserve"> égal à </w:t>
      </w:r>
      <w:r w:rsidRPr="00DD5DF5">
        <w:t>0.</w:t>
      </w:r>
    </w:p>
    <w:p w14:paraId="70F4E4F3" w14:textId="77777777" w:rsidR="00040965" w:rsidRDefault="00040965" w:rsidP="000B1670"/>
    <w:p w14:paraId="7E0041EC" w14:textId="77777777" w:rsidR="00040965" w:rsidRPr="00DD5DF5" w:rsidRDefault="00040965" w:rsidP="000B1670"/>
    <w:p w14:paraId="28DE73A1" w14:textId="77777777" w:rsidR="00E335D5" w:rsidRDefault="00E335D5">
      <w:pPr>
        <w:spacing w:after="200"/>
        <w:ind w:left="0"/>
        <w:jc w:val="left"/>
        <w:rPr>
          <w:b/>
          <w:bCs/>
          <w:caps/>
          <w:color w:val="FFFFFF" w:themeColor="background1"/>
          <w:spacing w:val="15"/>
          <w:sz w:val="28"/>
          <w:szCs w:val="22"/>
          <w:highlight w:val="lightGray"/>
        </w:rPr>
      </w:pPr>
      <w:r>
        <w:rPr>
          <w:highlight w:val="lightGray"/>
        </w:rPr>
        <w:br w:type="page"/>
      </w:r>
    </w:p>
    <w:p w14:paraId="6454A4DE" w14:textId="2B412C71" w:rsidR="000869CA" w:rsidRPr="00DD5DF5" w:rsidRDefault="008A694D" w:rsidP="005A2CFE">
      <w:pPr>
        <w:pStyle w:val="Titre1"/>
        <w:numPr>
          <w:ilvl w:val="0"/>
          <w:numId w:val="31"/>
        </w:numPr>
      </w:pPr>
      <w:bookmarkStart w:id="160" w:name="_Toc51918631"/>
      <w:r w:rsidRPr="00DD5DF5">
        <w:lastRenderedPageBreak/>
        <w:t>Les variables socio</w:t>
      </w:r>
      <w:r w:rsidR="00674D40" w:rsidRPr="00DD5DF5">
        <w:t>démographiques</w:t>
      </w:r>
      <w:bookmarkEnd w:id="160"/>
    </w:p>
    <w:p w14:paraId="038A0764" w14:textId="3B4BA853" w:rsidR="000869CA" w:rsidRDefault="00661EDB" w:rsidP="000B1670">
      <w:r w:rsidRPr="00DD5DF5">
        <w:t xml:space="preserve">Le </w:t>
      </w:r>
      <w:r w:rsidR="00F73FED">
        <w:t>SNDS</w:t>
      </w:r>
      <w:r w:rsidRPr="00DD5DF5">
        <w:t xml:space="preserve"> est très riche </w:t>
      </w:r>
      <w:r w:rsidR="00B9403E">
        <w:t xml:space="preserve">en </w:t>
      </w:r>
      <w:r w:rsidRPr="00DD5DF5">
        <w:t>information</w:t>
      </w:r>
      <w:r w:rsidR="00C31E85" w:rsidRPr="00DD5DF5">
        <w:t>s</w:t>
      </w:r>
      <w:r w:rsidRPr="00DD5DF5">
        <w:t xml:space="preserve"> mais</w:t>
      </w:r>
      <w:r w:rsidR="000C76B5">
        <w:t xml:space="preserve"> </w:t>
      </w:r>
      <w:r w:rsidR="00377E6A" w:rsidRPr="00DD5DF5">
        <w:t xml:space="preserve">il </w:t>
      </w:r>
      <w:r w:rsidRPr="00DD5DF5">
        <w:t>po</w:t>
      </w:r>
      <w:r w:rsidR="00033CD2" w:rsidRPr="00DD5DF5">
        <w:t>ssède peu de variables socio</w:t>
      </w:r>
      <w:r w:rsidRPr="00DD5DF5">
        <w:t>démographiques</w:t>
      </w:r>
      <w:r w:rsidR="00033CD2" w:rsidRPr="00DD5DF5">
        <w:t>.</w:t>
      </w:r>
    </w:p>
    <w:p w14:paraId="54F7536C" w14:textId="77777777" w:rsidR="003F4CA7" w:rsidRPr="00DD5DF5" w:rsidRDefault="003F4CA7" w:rsidP="000B1670"/>
    <w:p w14:paraId="6B34D5AB" w14:textId="64E136E8" w:rsidR="001D7E6D" w:rsidRPr="00DD5DF5" w:rsidRDefault="00CF37C5" w:rsidP="0037396A">
      <w:pPr>
        <w:pStyle w:val="Titre2"/>
        <w:numPr>
          <w:ilvl w:val="1"/>
          <w:numId w:val="40"/>
        </w:numPr>
      </w:pPr>
      <w:bookmarkStart w:id="161" w:name="_Toc51918632"/>
      <w:r w:rsidRPr="00DD5DF5">
        <w:t>Où</w:t>
      </w:r>
      <w:r w:rsidR="005A2CFE">
        <w:t xml:space="preserve"> trouver</w:t>
      </w:r>
      <w:r w:rsidR="00A70EE0" w:rsidRPr="00DD5DF5">
        <w:t xml:space="preserve"> </w:t>
      </w:r>
      <w:r w:rsidRPr="00DD5DF5">
        <w:t>ces</w:t>
      </w:r>
      <w:r w:rsidR="00A70EE0" w:rsidRPr="00DD5DF5">
        <w:t xml:space="preserve"> information</w:t>
      </w:r>
      <w:r w:rsidRPr="00DD5DF5">
        <w:t>s</w:t>
      </w:r>
      <w:r w:rsidR="00A70EE0" w:rsidRPr="00DD5DF5">
        <w:t> ?</w:t>
      </w:r>
      <w:bookmarkEnd w:id="161"/>
    </w:p>
    <w:p w14:paraId="50CC5A5E" w14:textId="40C2B277" w:rsidR="00A70EE0" w:rsidRPr="006C65A0" w:rsidRDefault="00CF37C5" w:rsidP="0037396A">
      <w:pPr>
        <w:pStyle w:val="Titre3"/>
        <w:numPr>
          <w:ilvl w:val="2"/>
          <w:numId w:val="40"/>
        </w:numPr>
        <w:ind w:left="709"/>
      </w:pPr>
      <w:bookmarkStart w:id="162" w:name="_Le_pseudo-référentiel_(IR_BEN_R)"/>
      <w:bookmarkStart w:id="163" w:name="_Toc51918633"/>
      <w:bookmarkEnd w:id="162"/>
      <w:r w:rsidRPr="006C65A0">
        <w:t xml:space="preserve">Le </w:t>
      </w:r>
      <w:r w:rsidR="00015F4D" w:rsidRPr="006C65A0">
        <w:t>pseudo-</w:t>
      </w:r>
      <w:r w:rsidRPr="006C65A0">
        <w:t xml:space="preserve">référentiel </w:t>
      </w:r>
      <w:r w:rsidR="00F72723" w:rsidRPr="006C65A0">
        <w:t>(</w:t>
      </w:r>
      <w:r w:rsidR="00102A1B" w:rsidRPr="006C65A0">
        <w:rPr>
          <w:i/>
        </w:rPr>
        <w:t>IR_BEN_R</w:t>
      </w:r>
      <w:r w:rsidR="00F72723" w:rsidRPr="006C65A0">
        <w:t>)</w:t>
      </w:r>
      <w:r w:rsidR="00E61AE8" w:rsidRPr="006C65A0">
        <w:t xml:space="preserve"> ET </w:t>
      </w:r>
      <w:r w:rsidR="00827D10" w:rsidRPr="006C65A0">
        <w:t>le référentiel archivé</w:t>
      </w:r>
      <w:r w:rsidR="00E61AE8" w:rsidRPr="006C65A0">
        <w:t xml:space="preserve"> (</w:t>
      </w:r>
      <w:r w:rsidR="00E61AE8" w:rsidRPr="006C65A0">
        <w:rPr>
          <w:i/>
        </w:rPr>
        <w:t>IR_BEN_R_ARC</w:t>
      </w:r>
      <w:r w:rsidR="00E61AE8" w:rsidRPr="006C65A0">
        <w:t>)</w:t>
      </w:r>
      <w:bookmarkEnd w:id="163"/>
    </w:p>
    <w:p w14:paraId="4C04092E" w14:textId="10D29E0D" w:rsidR="007247FF" w:rsidRDefault="00102A1B" w:rsidP="006E6AB5">
      <w:pPr>
        <w:ind w:left="644"/>
      </w:pPr>
      <w:r w:rsidRPr="007247FF">
        <w:rPr>
          <w:b/>
          <w:i/>
        </w:rPr>
        <w:t>IR_BEN_R</w:t>
      </w:r>
      <w:r w:rsidR="002D0434" w:rsidRPr="00DD5DF5">
        <w:t xml:space="preserve"> est le </w:t>
      </w:r>
      <w:r w:rsidR="00661EDB" w:rsidRPr="00DD5DF5">
        <w:t>pseudo-</w:t>
      </w:r>
      <w:r w:rsidR="002D0434" w:rsidRPr="00DD5DF5">
        <w:t>référentiel</w:t>
      </w:r>
      <w:r w:rsidR="00661EDB" w:rsidRPr="00DD5DF5">
        <w:t xml:space="preserve"> des bénéficiaires</w:t>
      </w:r>
      <w:r w:rsidR="000A13F8" w:rsidRPr="00DD5DF5">
        <w:t>.</w:t>
      </w:r>
      <w:r w:rsidR="002D0434" w:rsidRPr="00DD5DF5">
        <w:t xml:space="preserve"> </w:t>
      </w:r>
      <w:r w:rsidR="000A13F8" w:rsidRPr="00DD5DF5">
        <w:t xml:space="preserve">Il </w:t>
      </w:r>
      <w:r w:rsidR="002D0434" w:rsidRPr="00DD5DF5">
        <w:t>contient les informations sociodémographiques des bénéficiaires </w:t>
      </w:r>
      <w:proofErr w:type="spellStart"/>
      <w:r w:rsidR="00497047">
        <w:t>consommants</w:t>
      </w:r>
      <w:proofErr w:type="spellEnd"/>
      <w:r w:rsidR="00497047">
        <w:t xml:space="preserve"> depuis la date d’archivage du DCIR (actuellement 01/01/2013)</w:t>
      </w:r>
      <w:r w:rsidR="002D0434" w:rsidRPr="00DD5DF5">
        <w:t xml:space="preserve">: sexe, </w:t>
      </w:r>
      <w:r w:rsidR="001A48D5">
        <w:t xml:space="preserve">mois et </w:t>
      </w:r>
      <w:r w:rsidR="002D0434" w:rsidRPr="00DD5DF5">
        <w:t xml:space="preserve">année de naissance, commune </w:t>
      </w:r>
      <w:r w:rsidR="007247FF">
        <w:t xml:space="preserve">et département </w:t>
      </w:r>
      <w:r w:rsidR="00A65593">
        <w:t>de résidence</w:t>
      </w:r>
      <w:r w:rsidR="002D0434" w:rsidRPr="00DD5DF5">
        <w:t xml:space="preserve">, </w:t>
      </w:r>
      <w:r w:rsidR="001A48D5">
        <w:t xml:space="preserve">et </w:t>
      </w:r>
      <w:r w:rsidR="002D0434" w:rsidRPr="00DD5DF5">
        <w:t>date</w:t>
      </w:r>
      <w:r w:rsidR="001A48D5">
        <w:t xml:space="preserve"> </w:t>
      </w:r>
      <w:r w:rsidR="002D0434" w:rsidRPr="00DD5DF5">
        <w:t>de décès</w:t>
      </w:r>
    </w:p>
    <w:p w14:paraId="2DAF6891" w14:textId="09481979" w:rsidR="004334A4" w:rsidRDefault="004334A4" w:rsidP="00C477D5">
      <w:pPr>
        <w:spacing w:after="0"/>
        <w:ind w:left="646"/>
      </w:pPr>
      <w:r>
        <w:t>La dernière épuration date de 2016. L’historique était alors de 3 ans plus l’année en cours.</w:t>
      </w:r>
    </w:p>
    <w:p w14:paraId="05BE28A3" w14:textId="5DE5DEB6" w:rsidR="008C1EE2" w:rsidRDefault="008C1EE2" w:rsidP="00C477D5">
      <w:pPr>
        <w:spacing w:before="0"/>
        <w:ind w:left="646"/>
      </w:pPr>
      <w:r>
        <w:t xml:space="preserve">IR_BEN_R contient les </w:t>
      </w:r>
      <w:proofErr w:type="spellStart"/>
      <w:r>
        <w:t>consommants</w:t>
      </w:r>
      <w:proofErr w:type="spellEnd"/>
      <w:r>
        <w:t xml:space="preserve"> pour lesquels la date maximale de traitement (FLX_TRT_DTD) est </w:t>
      </w:r>
      <w:r w:rsidR="004334A4">
        <w:t>postérieure</w:t>
      </w:r>
      <w:r>
        <w:t xml:space="preserve"> au 1</w:t>
      </w:r>
      <w:r w:rsidRPr="00C477D5">
        <w:rPr>
          <w:vertAlign w:val="superscript"/>
        </w:rPr>
        <w:t>er</w:t>
      </w:r>
      <w:r>
        <w:t xml:space="preserve"> janvier 2013</w:t>
      </w:r>
      <w:r w:rsidR="004334A4">
        <w:t xml:space="preserve">. </w:t>
      </w:r>
    </w:p>
    <w:p w14:paraId="2710CE5A" w14:textId="6880B2E0" w:rsidR="001249D6" w:rsidRDefault="00B24FD7" w:rsidP="007247FF">
      <w:r>
        <w:t xml:space="preserve">En </w:t>
      </w:r>
      <w:r w:rsidR="004B19D8">
        <w:t>plus d</w:t>
      </w:r>
      <w:r w:rsidR="008B5A4E" w:rsidRPr="00DD5DF5">
        <w:t xml:space="preserve">es bénéficiaires </w:t>
      </w:r>
      <w:proofErr w:type="spellStart"/>
      <w:r w:rsidR="00072984" w:rsidRPr="00DD5DF5">
        <w:t>consommants</w:t>
      </w:r>
      <w:proofErr w:type="spellEnd"/>
      <w:r w:rsidR="008B5A4E" w:rsidRPr="00DD5DF5">
        <w:t xml:space="preserve">, </w:t>
      </w:r>
      <w:r w:rsidRPr="007247FF">
        <w:rPr>
          <w:i/>
        </w:rPr>
        <w:t>IR_BEN_R</w:t>
      </w:r>
      <w:r w:rsidRPr="00DD5DF5">
        <w:t xml:space="preserve"> contient </w:t>
      </w:r>
      <w:r w:rsidR="008B5A4E" w:rsidRPr="00DD5DF5">
        <w:t>les non-</w:t>
      </w:r>
      <w:proofErr w:type="spellStart"/>
      <w:r w:rsidR="008B5A4E" w:rsidRPr="00DD5DF5">
        <w:t>consommants</w:t>
      </w:r>
      <w:proofErr w:type="spellEnd"/>
      <w:r w:rsidR="008B5A4E" w:rsidRPr="00DD5DF5">
        <w:t xml:space="preserve"> </w:t>
      </w:r>
      <w:r w:rsidR="004C4D5F">
        <w:t>dont la date d’insertion (BEN_DTE_INS) est supérieure au 1</w:t>
      </w:r>
      <w:r w:rsidR="004C4D5F" w:rsidRPr="00C477D5">
        <w:rPr>
          <w:vertAlign w:val="superscript"/>
        </w:rPr>
        <w:t>er</w:t>
      </w:r>
      <w:r w:rsidR="004C4D5F">
        <w:t xml:space="preserve"> janvier 2013 ou la date de décès est supérieure au 1</w:t>
      </w:r>
      <w:r w:rsidR="004C4D5F" w:rsidRPr="00C477D5">
        <w:rPr>
          <w:vertAlign w:val="superscript"/>
        </w:rPr>
        <w:t>er</w:t>
      </w:r>
      <w:r w:rsidR="004C4D5F">
        <w:t xml:space="preserve"> janvier 2014.</w:t>
      </w:r>
      <w:r w:rsidR="004C4D5F" w:rsidDel="004C4D5F">
        <w:t xml:space="preserve"> </w:t>
      </w:r>
      <w:r w:rsidR="009937D3">
        <w:t>(</w:t>
      </w:r>
      <w:proofErr w:type="spellStart"/>
      <w:proofErr w:type="gramStart"/>
      <w:r w:rsidR="009937D3">
        <w:t>cf</w:t>
      </w:r>
      <w:proofErr w:type="spellEnd"/>
      <w:proofErr w:type="gramEnd"/>
      <w:r w:rsidR="009937D3">
        <w:t xml:space="preserve"> </w:t>
      </w:r>
      <w:r w:rsidR="009937D3" w:rsidRPr="004A7D79">
        <w:rPr>
          <w:rStyle w:val="Lienhypertexte"/>
          <w:u w:val="none"/>
        </w:rPr>
        <w:t>communiqué du</w:t>
      </w:r>
      <w:r w:rsidR="004A3C65" w:rsidRPr="004A7D79">
        <w:rPr>
          <w:rStyle w:val="Lienhypertexte"/>
          <w:u w:val="none"/>
        </w:rPr>
        <w:t xml:space="preserve"> 3 juin 2015</w:t>
      </w:r>
      <w:r w:rsidR="0067532B">
        <w:t>)</w:t>
      </w:r>
      <w:r w:rsidR="009937D3">
        <w:t xml:space="preserve"> </w:t>
      </w:r>
      <w:r w:rsidR="008B5A4E" w:rsidRPr="00DD5DF5">
        <w:t>pour les personnes couvertes par</w:t>
      </w:r>
      <w:r w:rsidR="001249D6">
        <w:t> :</w:t>
      </w:r>
    </w:p>
    <w:p w14:paraId="08A5ABF6" w14:textId="703F465D" w:rsidR="001249D6" w:rsidRDefault="001249D6" w:rsidP="007247FF">
      <w:pPr>
        <w:spacing w:before="0" w:after="0"/>
        <w:ind w:left="708" w:firstLine="1"/>
      </w:pPr>
      <w:r>
        <w:t xml:space="preserve">- </w:t>
      </w:r>
      <w:r w:rsidR="008B5A4E" w:rsidRPr="00DD5DF5">
        <w:t xml:space="preserve">le </w:t>
      </w:r>
      <w:r w:rsidR="00DD5DF5">
        <w:t>RG</w:t>
      </w:r>
      <w:r w:rsidR="008B5A4E" w:rsidRPr="00DD5DF5">
        <w:t xml:space="preserve"> </w:t>
      </w:r>
      <w:r w:rsidR="00DD5DF5">
        <w:t>(</w:t>
      </w:r>
      <w:r w:rsidR="008B5A4E" w:rsidRPr="00DD5DF5">
        <w:t>hors SLM</w:t>
      </w:r>
      <w:r w:rsidR="00DD5DF5">
        <w:t>)</w:t>
      </w:r>
      <w:r>
        <w:t xml:space="preserve"> dont les exploitants agricoles résidant dans les départements d’outre-mer</w:t>
      </w:r>
      <w:r w:rsidR="008B5A4E" w:rsidRPr="00DD5DF5">
        <w:t xml:space="preserve">, ou </w:t>
      </w:r>
      <w:r w:rsidR="001A2314" w:rsidRPr="00DD5DF5">
        <w:t>par l</w:t>
      </w:r>
      <w:r w:rsidR="008B5A4E" w:rsidRPr="00DD5DF5">
        <w:t xml:space="preserve">es régimes </w:t>
      </w:r>
      <w:r w:rsidR="0032486A">
        <w:t xml:space="preserve">ou sections locales </w:t>
      </w:r>
      <w:proofErr w:type="spellStart"/>
      <w:r w:rsidR="008B5A4E" w:rsidRPr="00DD5DF5">
        <w:t>infogérés</w:t>
      </w:r>
      <w:proofErr w:type="spellEnd"/>
      <w:r w:rsidR="008B5A4E" w:rsidRPr="00DD5DF5">
        <w:t xml:space="preserve"> par ce régime,</w:t>
      </w:r>
      <w:r w:rsidR="00260343">
        <w:t xml:space="preserve"> </w:t>
      </w:r>
      <w:r w:rsidR="003C5409">
        <w:t>c’est-à-dire</w:t>
      </w:r>
      <w:r w:rsidR="008B5A4E" w:rsidRPr="00DD5DF5">
        <w:t xml:space="preserve"> </w:t>
      </w:r>
      <w:r w:rsidR="00DD5DF5">
        <w:t>CRPCEN</w:t>
      </w:r>
      <w:r w:rsidR="008B5A4E" w:rsidRPr="00DD5DF5">
        <w:t xml:space="preserve"> et </w:t>
      </w:r>
      <w:proofErr w:type="gramStart"/>
      <w:r w:rsidR="008B5A4E" w:rsidRPr="00DD5DF5">
        <w:t xml:space="preserve">CAVIMAC </w:t>
      </w:r>
      <w:r>
        <w:t>,</w:t>
      </w:r>
      <w:proofErr w:type="gramEnd"/>
    </w:p>
    <w:p w14:paraId="1989FCA0" w14:textId="57EA2508" w:rsidR="001249D6" w:rsidRDefault="001249D6" w:rsidP="007247FF">
      <w:pPr>
        <w:spacing w:before="0" w:after="0"/>
        <w:ind w:left="708" w:firstLine="1"/>
      </w:pPr>
      <w:r>
        <w:t xml:space="preserve">- </w:t>
      </w:r>
      <w:r w:rsidR="009A0316">
        <w:t xml:space="preserve">Sept </w:t>
      </w:r>
      <w:r w:rsidR="008B19F0">
        <w:t xml:space="preserve">sections locales mutualistes </w:t>
      </w:r>
      <w:r w:rsidR="00360547">
        <w:t xml:space="preserve">(LMG, MGP, MFPS, MNH, HFP, CAMIEG et </w:t>
      </w:r>
      <w:proofErr w:type="spellStart"/>
      <w:r w:rsidR="00360547">
        <w:t>Intériale</w:t>
      </w:r>
      <w:proofErr w:type="spellEnd"/>
      <w:r w:rsidR="008044F5">
        <w:t>)</w:t>
      </w:r>
      <w:r w:rsidR="00E2782D">
        <w:t xml:space="preserve"> depuis </w:t>
      </w:r>
      <w:proofErr w:type="spellStart"/>
      <w:r w:rsidR="00E2782D">
        <w:t>septembe</w:t>
      </w:r>
      <w:proofErr w:type="spellEnd"/>
      <w:r w:rsidR="00E2782D">
        <w:t xml:space="preserve"> 2015</w:t>
      </w:r>
      <w:r w:rsidR="008044F5">
        <w:t>,</w:t>
      </w:r>
      <w:r w:rsidR="00360547">
        <w:t xml:space="preserve"> </w:t>
      </w:r>
      <w:r w:rsidR="008B19F0">
        <w:t>environ 2 700 000 personnes sont affiliées à ces SLM)</w:t>
      </w:r>
      <w:r w:rsidR="00360547">
        <w:t>)</w:t>
      </w:r>
      <w:r w:rsidR="008044F5">
        <w:t>,</w:t>
      </w:r>
    </w:p>
    <w:p w14:paraId="135B0A77" w14:textId="4C9B77E7" w:rsidR="0032486A" w:rsidRDefault="0032486A" w:rsidP="0032486A">
      <w:pPr>
        <w:spacing w:before="0" w:after="0"/>
        <w:ind w:firstLine="425"/>
      </w:pPr>
      <w:r>
        <w:t xml:space="preserve">- la section locale des étudiants LMDE depuis janvier 2017,  </w:t>
      </w:r>
    </w:p>
    <w:p w14:paraId="6642AEDA" w14:textId="3874914C" w:rsidR="001249D6" w:rsidRDefault="001249D6" w:rsidP="007247FF">
      <w:pPr>
        <w:spacing w:before="0" w:after="0"/>
        <w:ind w:firstLine="425"/>
      </w:pPr>
      <w:r>
        <w:t>- le régime des marins (ENIM)</w:t>
      </w:r>
      <w:r w:rsidR="00E2782D">
        <w:t xml:space="preserve"> depuis septembre 2015</w:t>
      </w:r>
      <w:r w:rsidR="008044F5">
        <w:t>,</w:t>
      </w:r>
    </w:p>
    <w:p w14:paraId="1C597D4A" w14:textId="56454CE2" w:rsidR="00E2782D" w:rsidRDefault="00E2782D" w:rsidP="007247FF">
      <w:pPr>
        <w:spacing w:before="0" w:after="0"/>
        <w:ind w:firstLine="425"/>
      </w:pPr>
      <w:r>
        <w:t>- Le régime des mines (CANSSM) depuis octobre 2016,</w:t>
      </w:r>
    </w:p>
    <w:p w14:paraId="17A50E18" w14:textId="174F9446" w:rsidR="0032486A" w:rsidRDefault="0032486A" w:rsidP="007247FF">
      <w:pPr>
        <w:spacing w:before="0" w:after="0"/>
        <w:ind w:firstLine="425"/>
      </w:pPr>
      <w:r>
        <w:t xml:space="preserve">- le </w:t>
      </w:r>
      <w:proofErr w:type="gramStart"/>
      <w:r>
        <w:t>régime  des</w:t>
      </w:r>
      <w:proofErr w:type="gramEnd"/>
      <w:r>
        <w:t xml:space="preserve"> clercs et employés de notaires (CRCPEN),</w:t>
      </w:r>
    </w:p>
    <w:p w14:paraId="321A71C8" w14:textId="5769EDC7" w:rsidR="0032486A" w:rsidRDefault="0032486A" w:rsidP="007247FF">
      <w:pPr>
        <w:spacing w:before="0" w:after="0"/>
        <w:ind w:firstLine="425"/>
      </w:pPr>
      <w:r>
        <w:t>- le régime des cultes (CAVIMAC).</w:t>
      </w:r>
    </w:p>
    <w:p w14:paraId="7A8542ED" w14:textId="13B44129" w:rsidR="00DC7DBA" w:rsidRPr="00DD5DF5" w:rsidRDefault="00072984" w:rsidP="00B11820">
      <w:r w:rsidRPr="00DD5DF5">
        <w:t>L</w:t>
      </w:r>
      <w:r w:rsidR="008B5A4E" w:rsidRPr="00DD5DF5">
        <w:t xml:space="preserve">a variable </w:t>
      </w:r>
      <w:r w:rsidR="008B5A4E" w:rsidRPr="00DD5DF5">
        <w:rPr>
          <w:i/>
        </w:rPr>
        <w:t>BEN_TOP_CNS</w:t>
      </w:r>
      <w:r w:rsidR="008B5A4E" w:rsidRPr="00DD5DF5">
        <w:t xml:space="preserve"> permet de les différencier (0 pour les non-</w:t>
      </w:r>
      <w:proofErr w:type="spellStart"/>
      <w:r w:rsidR="008B5A4E" w:rsidRPr="00DD5DF5">
        <w:t>consommants</w:t>
      </w:r>
      <w:proofErr w:type="spellEnd"/>
      <w:r w:rsidR="008B5A4E" w:rsidRPr="00DD5DF5">
        <w:t xml:space="preserve"> </w:t>
      </w:r>
      <w:r w:rsidRPr="00DD5DF5">
        <w:t>sur</w:t>
      </w:r>
      <w:r w:rsidR="008B5A4E" w:rsidRPr="00DD5DF5">
        <w:t xml:space="preserve"> la période, 1 pour les </w:t>
      </w:r>
      <w:proofErr w:type="spellStart"/>
      <w:r w:rsidR="008B5A4E" w:rsidRPr="00DD5DF5">
        <w:t>consommants</w:t>
      </w:r>
      <w:proofErr w:type="spellEnd"/>
      <w:r w:rsidR="008B5A4E" w:rsidRPr="00DD5DF5">
        <w:t>).</w:t>
      </w:r>
      <w:r w:rsidR="00D96EB8">
        <w:t xml:space="preserve"> Les informations sur les non-</w:t>
      </w:r>
      <w:proofErr w:type="spellStart"/>
      <w:r w:rsidR="00D96EB8">
        <w:t>consommants</w:t>
      </w:r>
      <w:proofErr w:type="spellEnd"/>
      <w:r w:rsidR="00D96EB8">
        <w:t xml:space="preserve"> proviennent des bases </w:t>
      </w:r>
      <w:r w:rsidR="009937D3">
        <w:t xml:space="preserve">de données </w:t>
      </w:r>
      <w:r w:rsidR="00D96EB8">
        <w:t>locales opérantes</w:t>
      </w:r>
      <w:r w:rsidR="00ED7AC0">
        <w:t xml:space="preserve"> (BDO)</w:t>
      </w:r>
      <w:r w:rsidR="00D96EB8">
        <w:t>.</w:t>
      </w:r>
      <w:r w:rsidR="00662966">
        <w:t xml:space="preserve"> Il</w:t>
      </w:r>
      <w:r w:rsidR="002E47AD">
        <w:t xml:space="preserve"> est cependant déconseillé d’utiliser </w:t>
      </w:r>
      <w:r w:rsidR="004C4D5F">
        <w:t>la population des</w:t>
      </w:r>
      <w:r w:rsidR="002E47AD">
        <w:t xml:space="preserve"> non-</w:t>
      </w:r>
      <w:proofErr w:type="spellStart"/>
      <w:r w:rsidR="002E47AD">
        <w:t>consommants</w:t>
      </w:r>
      <w:proofErr w:type="spellEnd"/>
      <w:r w:rsidR="00662966">
        <w:t xml:space="preserve"> </w:t>
      </w:r>
      <w:r w:rsidR="004C4D5F">
        <w:t>car sa mise à jour</w:t>
      </w:r>
      <w:r w:rsidR="00662966">
        <w:t xml:space="preserve"> n’est pas garantie.</w:t>
      </w:r>
    </w:p>
    <w:p w14:paraId="3E186218" w14:textId="66662323" w:rsidR="002D0434" w:rsidRDefault="008B26D5" w:rsidP="00AF54E2">
      <w:pPr>
        <w:spacing w:after="0"/>
      </w:pPr>
      <w:r w:rsidRPr="00DD5DF5">
        <w:t>Le référentiel</w:t>
      </w:r>
      <w:r w:rsidR="00104E21" w:rsidRPr="00DD5DF5">
        <w:t xml:space="preserve"> </w:t>
      </w:r>
      <w:r w:rsidR="00ED7AC0">
        <w:t>est mis à jour quotidiennement</w:t>
      </w:r>
      <w:r w:rsidR="00030B9C" w:rsidRPr="00DD5DF5">
        <w:t xml:space="preserve"> à partir d</w:t>
      </w:r>
      <w:r w:rsidR="002D0434" w:rsidRPr="00DD5DF5">
        <w:t xml:space="preserve">es flux de </w:t>
      </w:r>
      <w:r w:rsidR="00641FCF">
        <w:t>prestations</w:t>
      </w:r>
      <w:r w:rsidR="00641FCF" w:rsidRPr="00DD5DF5">
        <w:t xml:space="preserve"> </w:t>
      </w:r>
      <w:r w:rsidR="002D0434" w:rsidRPr="00DD5DF5">
        <w:t>de soins</w:t>
      </w:r>
      <w:r w:rsidR="00ED7AC0">
        <w:t xml:space="preserve"> et mensuellement à partir des BDO pour les régimes dont les non-</w:t>
      </w:r>
      <w:proofErr w:type="spellStart"/>
      <w:r w:rsidR="00ED7AC0">
        <w:t>consommants</w:t>
      </w:r>
      <w:proofErr w:type="spellEnd"/>
      <w:r w:rsidR="00ED7AC0">
        <w:t xml:space="preserve"> sont intégrés</w:t>
      </w:r>
      <w:r w:rsidR="00641FCF">
        <w:t xml:space="preserve"> (cf. </w:t>
      </w:r>
      <w:r w:rsidR="00641FCF" w:rsidRPr="004A7D79">
        <w:rPr>
          <w:rStyle w:val="Lienhypertexte"/>
          <w:u w:val="none"/>
        </w:rPr>
        <w:t>r</w:t>
      </w:r>
      <w:r w:rsidR="009937D3" w:rsidRPr="004A7D79">
        <w:rPr>
          <w:rStyle w:val="Lienhypertexte"/>
          <w:u w:val="none"/>
        </w:rPr>
        <w:t>é</w:t>
      </w:r>
      <w:r w:rsidR="00641FCF" w:rsidRPr="004A7D79">
        <w:rPr>
          <w:rStyle w:val="Lienhypertexte"/>
          <w:u w:val="none"/>
        </w:rPr>
        <w:t>f</w:t>
      </w:r>
      <w:r w:rsidR="009937D3" w:rsidRPr="004A7D79">
        <w:rPr>
          <w:rStyle w:val="Lienhypertexte"/>
          <w:u w:val="none"/>
        </w:rPr>
        <w:t>é</w:t>
      </w:r>
      <w:r w:rsidR="00641FCF" w:rsidRPr="004A7D79">
        <w:rPr>
          <w:rStyle w:val="Lienhypertexte"/>
          <w:u w:val="none"/>
        </w:rPr>
        <w:t xml:space="preserve">rentiel des </w:t>
      </w:r>
      <w:proofErr w:type="spellStart"/>
      <w:r w:rsidR="00641FCF" w:rsidRPr="004A7D79">
        <w:rPr>
          <w:rStyle w:val="Lienhypertexte"/>
          <w:u w:val="none"/>
        </w:rPr>
        <w:t>bénéficiares</w:t>
      </w:r>
      <w:proofErr w:type="spellEnd"/>
      <w:r w:rsidR="00641FCF" w:rsidRPr="004A7D79">
        <w:rPr>
          <w:rStyle w:val="Lienhypertexte"/>
          <w:u w:val="none"/>
        </w:rPr>
        <w:t xml:space="preserve"> du </w:t>
      </w:r>
      <w:r w:rsidR="00237447" w:rsidRPr="004A7D79">
        <w:rPr>
          <w:rStyle w:val="Lienhypertexte"/>
          <w:u w:val="none"/>
        </w:rPr>
        <w:t>SNDS</w:t>
      </w:r>
      <w:r w:rsidR="00641FCF" w:rsidRPr="004A7D79">
        <w:rPr>
          <w:rStyle w:val="Lienhypertexte"/>
          <w:u w:val="none"/>
        </w:rPr>
        <w:t xml:space="preserve"> d</w:t>
      </w:r>
      <w:r w:rsidR="00E61AE8" w:rsidRPr="004A7D79">
        <w:rPr>
          <w:rStyle w:val="Lienhypertexte"/>
          <w:u w:val="none"/>
        </w:rPr>
        <w:t>e</w:t>
      </w:r>
      <w:r w:rsidR="00641FCF" w:rsidRPr="004A7D79">
        <w:rPr>
          <w:rStyle w:val="Lienhypertexte"/>
          <w:u w:val="none"/>
        </w:rPr>
        <w:t xml:space="preserve"> février</w:t>
      </w:r>
      <w:r w:rsidR="00E61AE8" w:rsidRPr="004A7D79">
        <w:rPr>
          <w:rStyle w:val="Lienhypertexte"/>
          <w:u w:val="none"/>
        </w:rPr>
        <w:t>2018</w:t>
      </w:r>
      <w:r w:rsidR="00641FCF">
        <w:t>)</w:t>
      </w:r>
      <w:r w:rsidR="002D0434" w:rsidRPr="00DD5DF5">
        <w:t xml:space="preserve">. On trouve dans </w:t>
      </w:r>
      <w:r w:rsidR="00102A1B" w:rsidRPr="00DD5DF5">
        <w:rPr>
          <w:i/>
        </w:rPr>
        <w:t>IR_BEN_R</w:t>
      </w:r>
      <w:r w:rsidR="002D0434" w:rsidRPr="00DD5DF5">
        <w:t xml:space="preserve"> les valeurs </w:t>
      </w:r>
      <w:r w:rsidR="00ED7AC0">
        <w:t xml:space="preserve">connues </w:t>
      </w:r>
      <w:r w:rsidR="002D0434" w:rsidRPr="00DD5DF5">
        <w:t>les plus récentes.</w:t>
      </w:r>
    </w:p>
    <w:p w14:paraId="42469423" w14:textId="77777777" w:rsidR="009D464A" w:rsidRPr="00DD5DF5" w:rsidRDefault="009D464A" w:rsidP="00AF54E2">
      <w:pPr>
        <w:spacing w:after="0"/>
      </w:pPr>
    </w:p>
    <w:p w14:paraId="3F5C5BE2" w14:textId="0ADAA1B9" w:rsidR="008E3C4D" w:rsidRDefault="008E3C4D" w:rsidP="0037396A">
      <w:pPr>
        <w:pStyle w:val="Paragraphedeliste"/>
        <w:numPr>
          <w:ilvl w:val="0"/>
          <w:numId w:val="34"/>
        </w:numPr>
        <w:spacing w:before="0"/>
      </w:pPr>
      <w:r w:rsidRPr="00497047">
        <w:rPr>
          <w:b/>
        </w:rPr>
        <w:t>IR_BEN_R_ARC</w:t>
      </w:r>
      <w:r>
        <w:t xml:space="preserve"> contient les bénéficiaires ayant consommé au moins 1 fois avant la date d’archivage du DCIR (actuellement 01/01/2013). Les variables d’IR_BEN_R et IR_BEN_R_ARC sont identiques. </w:t>
      </w:r>
    </w:p>
    <w:p w14:paraId="3FBAFDF6" w14:textId="77777777" w:rsidR="00224B50" w:rsidRPr="00DD5DF5" w:rsidRDefault="00224B50" w:rsidP="00AF54E2">
      <w:pPr>
        <w:spacing w:before="0"/>
      </w:pPr>
    </w:p>
    <w:p w14:paraId="4423F08E" w14:textId="51A58A3B" w:rsidR="002D0434" w:rsidRDefault="002D0434" w:rsidP="00AF54E2">
      <w:pPr>
        <w:spacing w:before="0"/>
      </w:pPr>
      <w:r w:rsidRPr="00DD5DF5">
        <w:lastRenderedPageBreak/>
        <w:t xml:space="preserve">Attention, un même individu peut </w:t>
      </w:r>
      <w:r w:rsidR="004250C0" w:rsidRPr="00DD5DF5">
        <w:t xml:space="preserve">exister sous plusieurs couples </w:t>
      </w:r>
      <w:r w:rsidR="00810CE3" w:rsidRPr="00DD5DF5">
        <w:rPr>
          <w:i/>
        </w:rPr>
        <w:t>BEN_NIR_PSA</w:t>
      </w:r>
      <w:r w:rsidR="00F506F4">
        <w:rPr>
          <w:i/>
        </w:rPr>
        <w:t>/</w:t>
      </w:r>
      <w:r w:rsidR="00920838" w:rsidRPr="00DD5DF5">
        <w:rPr>
          <w:i/>
        </w:rPr>
        <w:t>BEN_RNG_GEM</w:t>
      </w:r>
      <w:r w:rsidR="00162516" w:rsidRPr="00DD5DF5">
        <w:t xml:space="preserve">, dans </w:t>
      </w:r>
      <w:r w:rsidR="00102A1B" w:rsidRPr="00DD5DF5">
        <w:rPr>
          <w:i/>
        </w:rPr>
        <w:t>IR_BEN_R</w:t>
      </w:r>
      <w:r w:rsidR="003573FE">
        <w:rPr>
          <w:i/>
        </w:rPr>
        <w:t xml:space="preserve"> </w:t>
      </w:r>
      <w:r w:rsidR="00224B50">
        <w:rPr>
          <w:i/>
        </w:rPr>
        <w:t>et IR_BEN_R_ARC</w:t>
      </w:r>
      <w:r w:rsidR="00F506F4">
        <w:rPr>
          <w:i/>
        </w:rPr>
        <w:t xml:space="preserve"> </w:t>
      </w:r>
      <w:r w:rsidR="003573FE">
        <w:rPr>
          <w:i/>
        </w:rPr>
        <w:t>(cf. paragraphe 3.6)</w:t>
      </w:r>
      <w:r w:rsidR="00162516" w:rsidRPr="00DD5DF5">
        <w:t>.</w:t>
      </w:r>
    </w:p>
    <w:p w14:paraId="2EFCC68D" w14:textId="39865394" w:rsidR="00E43E5D" w:rsidRDefault="00E43E5D" w:rsidP="00AF54E2">
      <w:pPr>
        <w:spacing w:before="0"/>
      </w:pPr>
      <w:r>
        <w:t>Et les individus présents dans IR_BEN_R peuvent également figurer dans IR_BEN_R_ARC, mais les informations issues d’IR_BEN_R sont plus actuelles (notamment le BEN_NIR_ANO et la date de décès).</w:t>
      </w:r>
    </w:p>
    <w:p w14:paraId="17FFAFD4" w14:textId="08FAD31E" w:rsidR="001C02CB" w:rsidRPr="00DD5DF5" w:rsidRDefault="00CF37C5" w:rsidP="0037396A">
      <w:pPr>
        <w:pStyle w:val="Titre3"/>
        <w:numPr>
          <w:ilvl w:val="2"/>
          <w:numId w:val="40"/>
        </w:numPr>
        <w:ind w:left="709"/>
      </w:pPr>
      <w:bookmarkStart w:id="164" w:name="_La_table_des_1"/>
      <w:bookmarkStart w:id="165" w:name="_Toc51918634"/>
      <w:bookmarkEnd w:id="164"/>
      <w:r w:rsidRPr="00DD5DF5">
        <w:t>La table de</w:t>
      </w:r>
      <w:r w:rsidR="00643F0E" w:rsidRPr="00DD5DF5">
        <w:t>s</w:t>
      </w:r>
      <w:r w:rsidRPr="00DD5DF5">
        <w:t xml:space="preserve"> prestations </w:t>
      </w:r>
      <w:r w:rsidR="00F72723" w:rsidRPr="00DD5DF5">
        <w:t>(</w:t>
      </w:r>
      <w:r w:rsidR="000B3CFA" w:rsidRPr="00DD5DF5">
        <w:rPr>
          <w:i/>
        </w:rPr>
        <w:t>ER_PRS_F</w:t>
      </w:r>
      <w:r w:rsidR="00F72723" w:rsidRPr="00DD5DF5">
        <w:t>)</w:t>
      </w:r>
      <w:bookmarkEnd w:id="165"/>
    </w:p>
    <w:p w14:paraId="26D22CBA" w14:textId="01251C76" w:rsidR="00A73926" w:rsidRDefault="00A73926" w:rsidP="000B1670">
      <w:r w:rsidRPr="00DD5DF5">
        <w:t xml:space="preserve">La table des prestations est décrite au </w:t>
      </w:r>
      <w:hyperlink w:anchor="_La_table_des" w:history="1">
        <w:r w:rsidRPr="00074A4A">
          <w:rPr>
            <w:rStyle w:val="Lienhypertexte"/>
          </w:rPr>
          <w:t>para</w:t>
        </w:r>
        <w:r w:rsidR="00055C14" w:rsidRPr="00074A4A">
          <w:rPr>
            <w:rStyle w:val="Lienhypertexte"/>
          </w:rPr>
          <w:t>graph</w:t>
        </w:r>
        <w:r w:rsidR="00074A4A" w:rsidRPr="00074A4A">
          <w:rPr>
            <w:rStyle w:val="Lienhypertexte"/>
          </w:rPr>
          <w:t>e 7</w:t>
        </w:r>
      </w:hyperlink>
      <w:r w:rsidRPr="00DD5DF5">
        <w:t xml:space="preserve"> du document.</w:t>
      </w:r>
    </w:p>
    <w:p w14:paraId="7685DE11" w14:textId="4EDBD42C" w:rsidR="00CF37C5" w:rsidRPr="00DD5DF5" w:rsidRDefault="00634B99" w:rsidP="0037396A">
      <w:pPr>
        <w:pStyle w:val="Titre3"/>
        <w:numPr>
          <w:ilvl w:val="2"/>
          <w:numId w:val="40"/>
        </w:numPr>
        <w:ind w:left="709"/>
      </w:pPr>
      <w:bookmarkStart w:id="166" w:name="_Toc51918635"/>
      <w:r w:rsidRPr="00DD5DF5">
        <w:t xml:space="preserve">Les tables </w:t>
      </w:r>
      <w:r w:rsidR="00BE12A2" w:rsidRPr="00DD5DF5">
        <w:t>de consommants</w:t>
      </w:r>
      <w:r w:rsidR="00055C14" w:rsidRPr="00DD5DF5">
        <w:t xml:space="preserve"> </w:t>
      </w:r>
      <w:r w:rsidRPr="00DD5DF5">
        <w:t>de la</w:t>
      </w:r>
      <w:r w:rsidR="00CF37C5" w:rsidRPr="00DD5DF5">
        <w:t xml:space="preserve"> bi</w:t>
      </w:r>
      <w:r w:rsidR="004432F0" w:rsidRPr="00DD5DF5">
        <w:t>b</w:t>
      </w:r>
      <w:r w:rsidR="00CF37C5" w:rsidRPr="00DD5DF5">
        <w:t xml:space="preserve">liothèque </w:t>
      </w:r>
      <w:r w:rsidR="00380A74" w:rsidRPr="00DD5DF5">
        <w:t>CONSOPAT</w:t>
      </w:r>
      <w:bookmarkEnd w:id="166"/>
    </w:p>
    <w:p w14:paraId="765BE4EA" w14:textId="0B6E2B15" w:rsidR="00E91E57" w:rsidRPr="00DD5DF5" w:rsidRDefault="006E6AB5" w:rsidP="000B1670">
      <w:r>
        <w:t>L</w:t>
      </w:r>
      <w:r w:rsidR="008E0760" w:rsidRPr="00A94553">
        <w:t xml:space="preserve">a </w:t>
      </w:r>
      <w:proofErr w:type="spellStart"/>
      <w:r w:rsidR="00492020" w:rsidRPr="00A94553">
        <w:t>Cnam</w:t>
      </w:r>
      <w:proofErr w:type="spellEnd"/>
      <w:r w:rsidR="008E0760" w:rsidRPr="00A94553">
        <w:t xml:space="preserve"> </w:t>
      </w:r>
      <w:r>
        <w:t>met à disposition dans la bibliothèque CONSOPAT des</w:t>
      </w:r>
      <w:r w:rsidR="00634B99" w:rsidRPr="00A94553">
        <w:t xml:space="preserve"> table</w:t>
      </w:r>
      <w:r w:rsidR="008A694D" w:rsidRPr="00A94553">
        <w:t>s décrivant les variables socio</w:t>
      </w:r>
      <w:r w:rsidR="00634B99" w:rsidRPr="00A94553">
        <w:t>démographiques des</w:t>
      </w:r>
      <w:r w:rsidR="00634B99" w:rsidRPr="00DD5DF5">
        <w:t xml:space="preserve"> personnes ayant eu au moins une </w:t>
      </w:r>
      <w:r w:rsidR="008E0760" w:rsidRPr="00DD5DF5">
        <w:t>consommation de soins dans l’année. L</w:t>
      </w:r>
      <w:r w:rsidR="00634B99" w:rsidRPr="00DD5DF5">
        <w:t xml:space="preserve">es régularisations </w:t>
      </w:r>
      <w:r w:rsidR="008E0760" w:rsidRPr="00DD5DF5">
        <w:t>n’étant pas prises en compte, i</w:t>
      </w:r>
      <w:r w:rsidR="00634B99" w:rsidRPr="00DD5DF5">
        <w:t xml:space="preserve">l peut y avoir dans les tables quelques personnes qui en fait n’ont pas eu de </w:t>
      </w:r>
      <w:r w:rsidR="008E0760" w:rsidRPr="00DD5DF5">
        <w:t>soins</w:t>
      </w:r>
      <w:r w:rsidR="00634B99" w:rsidRPr="00DD5DF5">
        <w:t xml:space="preserve"> au cours de l’année. La date </w:t>
      </w:r>
      <w:r w:rsidR="00055C14" w:rsidRPr="00DD5DF5">
        <w:t>de traitement du</w:t>
      </w:r>
      <w:r w:rsidR="00634B99" w:rsidRPr="00DD5DF5">
        <w:t xml:space="preserve"> remboursement est comprise entre le 1</w:t>
      </w:r>
      <w:r w:rsidR="00634B99" w:rsidRPr="00DD5DF5">
        <w:rPr>
          <w:vertAlign w:val="superscript"/>
        </w:rPr>
        <w:t>er</w:t>
      </w:r>
      <w:r w:rsidR="00634B99" w:rsidRPr="00DD5DF5">
        <w:t xml:space="preserve"> janvier de l’année et le 30 juin de l’année suivante.</w:t>
      </w:r>
      <w:r w:rsidR="00E91E57" w:rsidRPr="00DD5DF5">
        <w:t xml:space="preserve"> Les tables sont créées </w:t>
      </w:r>
      <w:r w:rsidR="00224B50">
        <w:t xml:space="preserve">généralement </w:t>
      </w:r>
      <w:r w:rsidR="00E91E57" w:rsidRPr="00DD5DF5">
        <w:t xml:space="preserve">en </w:t>
      </w:r>
      <w:r w:rsidR="00224B50">
        <w:t>septembre/octobre</w:t>
      </w:r>
      <w:r w:rsidR="00224B50" w:rsidRPr="00DD5DF5">
        <w:t xml:space="preserve"> </w:t>
      </w:r>
      <w:r w:rsidR="00E91E57" w:rsidRPr="00DD5DF5">
        <w:t xml:space="preserve">de l’année suivante par le département d’Etudes sur la Santé Publique de la </w:t>
      </w:r>
      <w:proofErr w:type="spellStart"/>
      <w:r w:rsidR="00492020">
        <w:t>Cnam</w:t>
      </w:r>
      <w:proofErr w:type="spellEnd"/>
      <w:r w:rsidR="00082DA9" w:rsidRPr="00DD5DF5">
        <w:t>.</w:t>
      </w:r>
    </w:p>
    <w:p w14:paraId="4F3C1B3F" w14:textId="59A7FE92" w:rsidR="00E53047" w:rsidRPr="00DD5DF5" w:rsidRDefault="00DF3F7A" w:rsidP="000B1670">
      <w:r w:rsidRPr="00DD5DF5">
        <w:t>Les deux</w:t>
      </w:r>
      <w:r w:rsidR="00117A61" w:rsidRPr="00DD5DF5">
        <w:t xml:space="preserve"> tables annuelles</w:t>
      </w:r>
      <w:r w:rsidR="00F06C33" w:rsidRPr="00DD5DF5">
        <w:t xml:space="preserve"> </w:t>
      </w:r>
      <w:proofErr w:type="spellStart"/>
      <w:r w:rsidR="00680197" w:rsidRPr="00DD5DF5">
        <w:rPr>
          <w:i/>
        </w:rPr>
        <w:t>EXTRACTION_PATIENTS</w:t>
      </w:r>
      <w:r w:rsidR="005D51AE">
        <w:rPr>
          <w:i/>
        </w:rPr>
        <w:t>aaaa</w:t>
      </w:r>
      <w:r w:rsidR="00087705" w:rsidRPr="00DD5DF5">
        <w:rPr>
          <w:i/>
        </w:rPr>
        <w:t>TR</w:t>
      </w:r>
      <w:proofErr w:type="spellEnd"/>
      <w:r w:rsidR="00F06C33" w:rsidRPr="00DD5DF5">
        <w:t xml:space="preserve"> et </w:t>
      </w:r>
      <w:proofErr w:type="spellStart"/>
      <w:r w:rsidR="00680197" w:rsidRPr="00DD5DF5">
        <w:rPr>
          <w:i/>
        </w:rPr>
        <w:t>EXTRACTION_PATIENTS</w:t>
      </w:r>
      <w:r w:rsidR="005D51AE">
        <w:rPr>
          <w:i/>
        </w:rPr>
        <w:t>aaaa</w:t>
      </w:r>
      <w:proofErr w:type="spellEnd"/>
      <w:r w:rsidR="00F06C33" w:rsidRPr="00DD5DF5">
        <w:t xml:space="preserve"> </w:t>
      </w:r>
      <w:r w:rsidR="004C4762" w:rsidRPr="00DD5DF5">
        <w:t>comportent les mêmes variables</w:t>
      </w:r>
      <w:r w:rsidR="00E91E57" w:rsidRPr="00DD5DF5">
        <w:t xml:space="preserve">, mais de nouvelles variables </w:t>
      </w:r>
      <w:r w:rsidR="00380B4B">
        <w:t>peuvent apparaitre</w:t>
      </w:r>
      <w:r w:rsidR="00E91E57" w:rsidRPr="00DD5DF5">
        <w:t xml:space="preserve"> au cours du temps</w:t>
      </w:r>
      <w:r w:rsidR="008E0760" w:rsidRPr="00DD5DF5">
        <w:t>.</w:t>
      </w:r>
      <w:r w:rsidR="004C4762" w:rsidRPr="00DD5DF5">
        <w:t xml:space="preserve"> </w:t>
      </w:r>
      <w:r w:rsidR="00380B4B">
        <w:t xml:space="preserve">Par exemple, </w:t>
      </w:r>
      <w:r w:rsidR="004E6C39">
        <w:t xml:space="preserve">seules </w:t>
      </w:r>
      <w:r w:rsidR="00380B4B">
        <w:t>les</w:t>
      </w:r>
      <w:r w:rsidR="00137BF9">
        <w:t xml:space="preserve"> </w:t>
      </w:r>
      <w:r w:rsidR="00E91E57" w:rsidRPr="00DD5DF5">
        <w:t>table</w:t>
      </w:r>
      <w:r w:rsidR="004E6C39">
        <w:t>s</w:t>
      </w:r>
      <w:r w:rsidR="00137BF9">
        <w:t xml:space="preserve"> </w:t>
      </w:r>
      <w:r w:rsidR="00380B4B">
        <w:t xml:space="preserve">2013 (tous régimes et RG) et la table </w:t>
      </w:r>
      <w:r w:rsidR="00137BF9">
        <w:t>2016</w:t>
      </w:r>
      <w:r w:rsidR="00ED23F7">
        <w:t xml:space="preserve"> </w:t>
      </w:r>
      <w:r w:rsidR="004E6C39">
        <w:t xml:space="preserve">(tous régimes) </w:t>
      </w:r>
      <w:r w:rsidR="00ED23F7">
        <w:t>inclu</w:t>
      </w:r>
      <w:r w:rsidR="00380B4B">
        <w:t>en</w:t>
      </w:r>
      <w:r w:rsidR="00ED23F7">
        <w:t>t</w:t>
      </w:r>
      <w:r w:rsidR="00E91E57" w:rsidRPr="00DD5DF5">
        <w:t xml:space="preserve"> l</w:t>
      </w:r>
      <w:r w:rsidR="00117A61" w:rsidRPr="00DD5DF5">
        <w:t xml:space="preserve">a variable </w:t>
      </w:r>
      <w:r w:rsidR="00E73316" w:rsidRPr="00DD5DF5">
        <w:rPr>
          <w:i/>
        </w:rPr>
        <w:t>QUIN</w:t>
      </w:r>
      <w:r w:rsidR="00DA1959">
        <w:rPr>
          <w:i/>
        </w:rPr>
        <w:t>T</w:t>
      </w:r>
      <w:r w:rsidR="00E73316" w:rsidRPr="00DD5DF5">
        <w:rPr>
          <w:i/>
        </w:rPr>
        <w:t>_DEFA</w:t>
      </w:r>
      <w:r w:rsidR="00117A61" w:rsidRPr="00DD5DF5">
        <w:t xml:space="preserve"> correspondant au</w:t>
      </w:r>
      <w:r w:rsidR="00E91E57" w:rsidRPr="00DD5DF5">
        <w:t xml:space="preserve"> quintile de l’indice de désavantage social</w:t>
      </w:r>
      <w:r w:rsidR="007D1C3D" w:rsidRPr="00DD5DF5">
        <w:t xml:space="preserve"> </w:t>
      </w:r>
      <w:r w:rsidR="00117A61" w:rsidRPr="00DD5DF5">
        <w:t>calculé au niveau de la population</w:t>
      </w:r>
      <w:r w:rsidR="009121D1" w:rsidRPr="00DD5DF5">
        <w:t xml:space="preserve"> </w:t>
      </w:r>
      <w:r w:rsidR="007D1C3D" w:rsidRPr="00DD5DF5">
        <w:t>(</w:t>
      </w:r>
      <w:r w:rsidR="006D6CAD">
        <w:t xml:space="preserve">cf. </w:t>
      </w:r>
      <w:hyperlink w:anchor="_Indice_territorial_de_1" w:history="1">
        <w:r w:rsidR="00C127B7" w:rsidRPr="00C127B7">
          <w:rPr>
            <w:rStyle w:val="Lienhypertexte"/>
          </w:rPr>
          <w:t>paragraphe 6</w:t>
        </w:r>
      </w:hyperlink>
      <w:r w:rsidR="007D1C3D" w:rsidRPr="00DD5DF5">
        <w:t>)</w:t>
      </w:r>
      <w:r w:rsidR="00E91E57" w:rsidRPr="00DD5DF5">
        <w:t>.</w:t>
      </w:r>
    </w:p>
    <w:p w14:paraId="7C6385FB" w14:textId="2F917D68" w:rsidR="00E53047" w:rsidRPr="00DD5DF5" w:rsidRDefault="008E0760" w:rsidP="00EC6B0D">
      <w:pPr>
        <w:spacing w:after="0"/>
      </w:pPr>
      <w:r w:rsidRPr="00DD5DF5">
        <w:t>La table</w:t>
      </w:r>
      <w:r w:rsidR="004C4762" w:rsidRPr="00DD5DF5">
        <w:t xml:space="preserve"> </w:t>
      </w:r>
      <w:proofErr w:type="spellStart"/>
      <w:r w:rsidR="00680197" w:rsidRPr="00DD5DF5">
        <w:rPr>
          <w:i/>
        </w:rPr>
        <w:t>EXTRACTION_PATIENTS</w:t>
      </w:r>
      <w:r w:rsidR="00137BF9">
        <w:rPr>
          <w:i/>
        </w:rPr>
        <w:t>aaaa</w:t>
      </w:r>
      <w:proofErr w:type="spellEnd"/>
      <w:r w:rsidR="004C4762" w:rsidRPr="00DD5DF5">
        <w:t xml:space="preserve"> ne contient que des </w:t>
      </w:r>
      <w:proofErr w:type="spellStart"/>
      <w:r w:rsidR="004C4762" w:rsidRPr="00DD5DF5">
        <w:t>consommants</w:t>
      </w:r>
      <w:proofErr w:type="spellEnd"/>
      <w:r w:rsidR="004C4762" w:rsidRPr="00DD5DF5">
        <w:t xml:space="preserve"> du régime général y compris SLM</w:t>
      </w:r>
      <w:r w:rsidRPr="00DD5DF5">
        <w:t xml:space="preserve"> (une ligne pour chaque régime </w:t>
      </w:r>
      <w:r w:rsidR="00A565E6" w:rsidRPr="00DD5DF5">
        <w:t>(</w:t>
      </w:r>
      <w:r w:rsidRPr="00DD5DF5">
        <w:t>RG</w:t>
      </w:r>
      <w:r w:rsidR="008C4388" w:rsidRPr="00DD5DF5">
        <w:t>, BDF,</w:t>
      </w:r>
      <w:r w:rsidR="002364A9" w:rsidRPr="00DD5DF5">
        <w:t xml:space="preserve"> </w:t>
      </w:r>
      <w:r w:rsidR="008C4388" w:rsidRPr="00DD5DF5">
        <w:t>CAMIEG,</w:t>
      </w:r>
      <w:r w:rsidR="009121D1" w:rsidRPr="00DD5DF5">
        <w:t xml:space="preserve"> </w:t>
      </w:r>
      <w:r w:rsidRPr="00DD5DF5">
        <w:t>SLM</w:t>
      </w:r>
      <w:r w:rsidR="00A565E6" w:rsidRPr="00DD5DF5">
        <w:t>)</w:t>
      </w:r>
      <w:r w:rsidRPr="00DD5DF5">
        <w:t>, dont a bénéficié la personne au cours de l’année).</w:t>
      </w:r>
    </w:p>
    <w:p w14:paraId="47DE5DF6" w14:textId="1195BDF3" w:rsidR="004C4762" w:rsidRDefault="008E0760" w:rsidP="00EC6B0D">
      <w:pPr>
        <w:spacing w:before="0"/>
      </w:pPr>
      <w:r w:rsidRPr="00DD5DF5">
        <w:t>Le fichier</w:t>
      </w:r>
      <w:r w:rsidR="004C4762" w:rsidRPr="00DD5DF5">
        <w:t xml:space="preserve"> </w:t>
      </w:r>
      <w:proofErr w:type="spellStart"/>
      <w:r w:rsidR="00680197" w:rsidRPr="00DD5DF5">
        <w:rPr>
          <w:i/>
        </w:rPr>
        <w:t>EXTRACTION_PATIENTS</w:t>
      </w:r>
      <w:r w:rsidR="00137BF9">
        <w:rPr>
          <w:i/>
        </w:rPr>
        <w:t>aaaa</w:t>
      </w:r>
      <w:r w:rsidR="004C4762" w:rsidRPr="00DD5DF5">
        <w:rPr>
          <w:i/>
        </w:rPr>
        <w:t>TR</w:t>
      </w:r>
      <w:proofErr w:type="spellEnd"/>
      <w:r w:rsidR="004C4762" w:rsidRPr="00DD5DF5">
        <w:t xml:space="preserve"> </w:t>
      </w:r>
      <w:r w:rsidRPr="00DD5DF5">
        <w:t>contient l’ensemble des bé</w:t>
      </w:r>
      <w:r w:rsidR="00E53047" w:rsidRPr="00DD5DF5">
        <w:t>néficiaires quels que soient leurs</w:t>
      </w:r>
      <w:r w:rsidRPr="00DD5DF5">
        <w:t xml:space="preserve"> régimes d’affiliation au cours de l’année. Comme </w:t>
      </w:r>
      <w:proofErr w:type="spellStart"/>
      <w:r w:rsidR="00680197" w:rsidRPr="00DD5DF5">
        <w:rPr>
          <w:i/>
        </w:rPr>
        <w:t>EXTRACTION_PATIENTS</w:t>
      </w:r>
      <w:r w:rsidR="00137BF9">
        <w:rPr>
          <w:i/>
        </w:rPr>
        <w:t>aaaa</w:t>
      </w:r>
      <w:proofErr w:type="spellEnd"/>
      <w:r w:rsidRPr="00DD5DF5">
        <w:t xml:space="preserve">, le fichier </w:t>
      </w:r>
      <w:proofErr w:type="spellStart"/>
      <w:r w:rsidR="00680197" w:rsidRPr="00DD5DF5">
        <w:rPr>
          <w:i/>
        </w:rPr>
        <w:t>EXTRACTION_PATIENTS</w:t>
      </w:r>
      <w:r w:rsidR="00137BF9">
        <w:rPr>
          <w:i/>
        </w:rPr>
        <w:t>aaaa</w:t>
      </w:r>
      <w:r w:rsidRPr="00DD5DF5">
        <w:rPr>
          <w:i/>
        </w:rPr>
        <w:t>TR</w:t>
      </w:r>
      <w:proofErr w:type="spellEnd"/>
      <w:r w:rsidRPr="00DD5DF5">
        <w:t xml:space="preserve"> </w:t>
      </w:r>
      <w:r w:rsidR="004C4762" w:rsidRPr="00DD5DF5">
        <w:t xml:space="preserve">comprend autant de lignes que le bénéficiaire a eu </w:t>
      </w:r>
      <w:r w:rsidR="00E53047" w:rsidRPr="00DD5DF5">
        <w:t>de régimes d’affiliation différents</w:t>
      </w:r>
      <w:r w:rsidR="004C4762" w:rsidRPr="00DD5DF5">
        <w:t xml:space="preserve"> au cours de l’année. </w:t>
      </w:r>
      <w:r w:rsidR="003A42E9" w:rsidRPr="00DD5DF5">
        <w:t xml:space="preserve">La table </w:t>
      </w:r>
      <w:proofErr w:type="spellStart"/>
      <w:r w:rsidR="00680197" w:rsidRPr="00DD5DF5">
        <w:rPr>
          <w:i/>
        </w:rPr>
        <w:t>EXTRACTION_PATIENTS</w:t>
      </w:r>
      <w:r w:rsidR="00137BF9">
        <w:rPr>
          <w:i/>
        </w:rPr>
        <w:t>aaaa</w:t>
      </w:r>
      <w:proofErr w:type="spellEnd"/>
      <w:r w:rsidR="004C4762" w:rsidRPr="00DD5DF5">
        <w:t xml:space="preserve"> est un sous-ensemble </w:t>
      </w:r>
      <w:proofErr w:type="gramStart"/>
      <w:r w:rsidR="004C4762" w:rsidRPr="00DD5DF5">
        <w:t xml:space="preserve">de </w:t>
      </w:r>
      <w:proofErr w:type="spellStart"/>
      <w:r w:rsidR="00680197" w:rsidRPr="00DD5DF5">
        <w:rPr>
          <w:i/>
        </w:rPr>
        <w:t>EXTRACTION</w:t>
      </w:r>
      <w:proofErr w:type="gramEnd"/>
      <w:r w:rsidR="00680197" w:rsidRPr="00DD5DF5">
        <w:rPr>
          <w:i/>
        </w:rPr>
        <w:t>_PATIENTS</w:t>
      </w:r>
      <w:r w:rsidR="00137BF9">
        <w:rPr>
          <w:i/>
        </w:rPr>
        <w:t>aaaa</w:t>
      </w:r>
      <w:r w:rsidR="004C4762" w:rsidRPr="00DD5DF5">
        <w:rPr>
          <w:i/>
        </w:rPr>
        <w:t>TR</w:t>
      </w:r>
      <w:proofErr w:type="spellEnd"/>
      <w:r w:rsidR="004C4762" w:rsidRPr="00DD5DF5">
        <w:t>.</w:t>
      </w:r>
    </w:p>
    <w:p w14:paraId="318EA072" w14:textId="10FEF318" w:rsidR="006E6AB5" w:rsidRDefault="006E6AB5" w:rsidP="00EC6B0D">
      <w:pPr>
        <w:spacing w:before="0"/>
        <w:rPr>
          <w:i/>
        </w:rPr>
      </w:pPr>
      <w:r>
        <w:t xml:space="preserve">Les tables </w:t>
      </w:r>
      <w:proofErr w:type="spellStart"/>
      <w:r w:rsidRPr="00DD5DF5">
        <w:rPr>
          <w:i/>
        </w:rPr>
        <w:t>EXTRACTION_PATIENTS</w:t>
      </w:r>
      <w:r>
        <w:rPr>
          <w:i/>
        </w:rPr>
        <w:t>aaaa</w:t>
      </w:r>
      <w:r w:rsidRPr="00DD5DF5">
        <w:rPr>
          <w:i/>
        </w:rPr>
        <w:t>TR</w:t>
      </w:r>
      <w:proofErr w:type="spellEnd"/>
      <w:r>
        <w:rPr>
          <w:i/>
        </w:rPr>
        <w:t xml:space="preserve"> </w:t>
      </w:r>
      <w:r w:rsidRPr="006E6AB5">
        <w:t>sont disponibl</w:t>
      </w:r>
      <w:r>
        <w:t xml:space="preserve">es pour les années 2006 à 2018 et les tables </w:t>
      </w:r>
      <w:proofErr w:type="spellStart"/>
      <w:r w:rsidRPr="00DD5DF5">
        <w:rPr>
          <w:i/>
        </w:rPr>
        <w:t>EXTRACTION_PATIENTS</w:t>
      </w:r>
      <w:r>
        <w:rPr>
          <w:i/>
        </w:rPr>
        <w:t>aaa</w:t>
      </w:r>
      <w:proofErr w:type="spellEnd"/>
      <w:r>
        <w:rPr>
          <w:i/>
        </w:rPr>
        <w:t xml:space="preserve"> </w:t>
      </w:r>
      <w:r w:rsidRPr="006E6AB5">
        <w:t>pour les années 2013 à 2018.</w:t>
      </w:r>
      <w:r>
        <w:rPr>
          <w:i/>
        </w:rPr>
        <w:t xml:space="preserve"> </w:t>
      </w:r>
    </w:p>
    <w:p w14:paraId="1FC08902" w14:textId="77777777" w:rsidR="004A7D79" w:rsidRPr="00DD5DF5" w:rsidRDefault="004A7D79" w:rsidP="00EC6B0D">
      <w:pPr>
        <w:spacing w:before="0"/>
      </w:pPr>
    </w:p>
    <w:p w14:paraId="0F384144" w14:textId="7531EF90" w:rsidR="002072CC" w:rsidRPr="00DD5DF5" w:rsidRDefault="00CF37C5" w:rsidP="0037396A">
      <w:pPr>
        <w:pStyle w:val="Titre3"/>
        <w:numPr>
          <w:ilvl w:val="2"/>
          <w:numId w:val="40"/>
        </w:numPr>
        <w:ind w:left="709"/>
      </w:pPr>
      <w:bookmarkStart w:id="167" w:name="_Toc51918636"/>
      <w:r w:rsidRPr="00DD5DF5">
        <w:t>Le PMSI</w:t>
      </w:r>
      <w:bookmarkEnd w:id="167"/>
    </w:p>
    <w:p w14:paraId="7CCEC8A6" w14:textId="1605D8BD" w:rsidR="004D6524" w:rsidRDefault="00DD07E3" w:rsidP="008B19F0">
      <w:r w:rsidRPr="00DD5DF5">
        <w:t xml:space="preserve">Les tables du PMSI sont décrites dans le </w:t>
      </w:r>
      <w:hyperlink w:anchor="_Toc453753750" w:history="1">
        <w:r w:rsidRPr="006E17F0">
          <w:rPr>
            <w:rStyle w:val="Lienhypertexte"/>
          </w:rPr>
          <w:t>paragraphe 11</w:t>
        </w:r>
      </w:hyperlink>
      <w:r w:rsidRPr="00DD5DF5">
        <w:t>.</w:t>
      </w:r>
      <w:bookmarkStart w:id="168" w:name="_Régimes_d’affiliation"/>
      <w:bookmarkEnd w:id="168"/>
    </w:p>
    <w:p w14:paraId="7FAC06F0" w14:textId="43F5DC11" w:rsidR="00F64B66" w:rsidRPr="00DD5DF5" w:rsidRDefault="0026030C" w:rsidP="0037396A">
      <w:pPr>
        <w:pStyle w:val="Titre3"/>
        <w:numPr>
          <w:ilvl w:val="2"/>
          <w:numId w:val="40"/>
        </w:numPr>
        <w:ind w:left="709"/>
      </w:pPr>
      <w:bookmarkStart w:id="169" w:name="_Toc51918637"/>
      <w:r>
        <w:t>Les tables de décè</w:t>
      </w:r>
      <w:r w:rsidR="00F64B66">
        <w:t>s</w:t>
      </w:r>
      <w:bookmarkEnd w:id="169"/>
    </w:p>
    <w:p w14:paraId="4A3798C8" w14:textId="0C3E8A80" w:rsidR="00F64B66" w:rsidRDefault="00F64B66" w:rsidP="00F64B66">
      <w:pPr>
        <w:rPr>
          <w:rStyle w:val="Lienhypertexte"/>
        </w:rPr>
      </w:pPr>
      <w:r w:rsidRPr="00DD5DF5">
        <w:t>Les tables d</w:t>
      </w:r>
      <w:r>
        <w:t>e décès</w:t>
      </w:r>
      <w:r w:rsidRPr="00DD5DF5">
        <w:t xml:space="preserve"> sont décrites dans le </w:t>
      </w:r>
      <w:hyperlink w:anchor="_Les_causes_medicales" w:history="1">
        <w:r w:rsidRPr="007949FC">
          <w:rPr>
            <w:rStyle w:val="Lienhypertexte"/>
          </w:rPr>
          <w:t>paragraphe </w:t>
        </w:r>
        <w:r w:rsidR="007949FC" w:rsidRPr="007949FC">
          <w:rPr>
            <w:rStyle w:val="Lienhypertexte"/>
          </w:rPr>
          <w:t>12</w:t>
        </w:r>
      </w:hyperlink>
      <w:r w:rsidR="003F4CA7">
        <w:rPr>
          <w:rStyle w:val="Lienhypertexte"/>
        </w:rPr>
        <w:t>.</w:t>
      </w:r>
    </w:p>
    <w:p w14:paraId="1471C729" w14:textId="77777777" w:rsidR="00F7374D" w:rsidRDefault="00F7374D" w:rsidP="00E335D5">
      <w:pPr>
        <w:ind w:left="0"/>
      </w:pPr>
    </w:p>
    <w:p w14:paraId="63DDCDC3" w14:textId="30D68B29" w:rsidR="00CF37C5" w:rsidRPr="00DD5DF5" w:rsidRDefault="00CF37C5" w:rsidP="0037396A">
      <w:pPr>
        <w:pStyle w:val="Titre2"/>
        <w:numPr>
          <w:ilvl w:val="1"/>
          <w:numId w:val="40"/>
        </w:numPr>
      </w:pPr>
      <w:bookmarkStart w:id="170" w:name="_Régimes_d’affiliation_1"/>
      <w:bookmarkStart w:id="171" w:name="_Toc51918638"/>
      <w:bookmarkEnd w:id="170"/>
      <w:r w:rsidRPr="00DD5DF5">
        <w:lastRenderedPageBreak/>
        <w:t>Régime</w:t>
      </w:r>
      <w:r w:rsidR="00150216" w:rsidRPr="00DD5DF5">
        <w:t>s</w:t>
      </w:r>
      <w:r w:rsidR="004B5363" w:rsidRPr="00DD5DF5">
        <w:t xml:space="preserve"> d’affiliation</w:t>
      </w:r>
      <w:bookmarkEnd w:id="171"/>
    </w:p>
    <w:p w14:paraId="553E5CAF" w14:textId="77777777" w:rsidR="009C1E1E" w:rsidRDefault="009C1E1E" w:rsidP="009C1E1E">
      <w:pPr>
        <w:spacing w:after="0"/>
      </w:pPr>
      <w:r w:rsidRPr="00DD5DF5">
        <w:t>L’organisme d’affiliation est celui auquel le bénéficiaire est administrativement rattaché, l’organisme de liquidation est celui qui prend en charge le remboursement de ses prestations.</w:t>
      </w:r>
    </w:p>
    <w:p w14:paraId="4818DA25" w14:textId="788331BF" w:rsidR="00126707" w:rsidRDefault="00126707" w:rsidP="009C1E1E">
      <w:pPr>
        <w:spacing w:after="0"/>
      </w:pPr>
      <w:r>
        <w:t>En 2016, la répartition des principaux régimes d’affiliation était d’environ 76% pour le régime général (</w:t>
      </w:r>
      <w:r w:rsidR="00270C26">
        <w:t xml:space="preserve">RG </w:t>
      </w:r>
      <w:r>
        <w:t xml:space="preserve">hors SLM), 11% pour les </w:t>
      </w:r>
      <w:proofErr w:type="gramStart"/>
      <w:r>
        <w:t>SLM,  5</w:t>
      </w:r>
      <w:proofErr w:type="gramEnd"/>
      <w:r>
        <w:t>% pour le RSI, 6% pour la MSA et 2% pour l’ensemble des autres régimes. (</w:t>
      </w:r>
      <w:proofErr w:type="gramStart"/>
      <w:r>
        <w:t>source</w:t>
      </w:r>
      <w:proofErr w:type="gramEnd"/>
      <w:r>
        <w:t xml:space="preserve"> : </w:t>
      </w:r>
      <w:proofErr w:type="spellStart"/>
      <w:r>
        <w:t>Tuppin</w:t>
      </w:r>
      <w:proofErr w:type="spellEnd"/>
      <w:r>
        <w:t xml:space="preserve"> 2017).</w:t>
      </w:r>
      <w:r w:rsidR="00270C26">
        <w:t xml:space="preserve"> Depuis, le RSI </w:t>
      </w:r>
      <w:r w:rsidR="00067E58">
        <w:t xml:space="preserve">en janvier 2019 </w:t>
      </w:r>
      <w:r w:rsidR="00270C26">
        <w:t xml:space="preserve">et </w:t>
      </w:r>
      <w:r w:rsidR="008E2E0D">
        <w:t xml:space="preserve">les </w:t>
      </w:r>
      <w:proofErr w:type="gramStart"/>
      <w:r w:rsidR="008E2E0D">
        <w:t>SLM  des</w:t>
      </w:r>
      <w:proofErr w:type="gramEnd"/>
      <w:r w:rsidR="008E2E0D">
        <w:t xml:space="preserve"> </w:t>
      </w:r>
      <w:r w:rsidR="00270C26">
        <w:t xml:space="preserve">fonctionnaires </w:t>
      </w:r>
      <w:r w:rsidR="00F472FF">
        <w:t>(</w:t>
      </w:r>
      <w:r w:rsidR="00F653E3">
        <w:t>LMG</w:t>
      </w:r>
      <w:r w:rsidR="00067E58">
        <w:t xml:space="preserve"> en juin 2018</w:t>
      </w:r>
      <w:r w:rsidR="00F653E3">
        <w:t xml:space="preserve">, </w:t>
      </w:r>
      <w:r w:rsidR="00F472FF">
        <w:t>MFP</w:t>
      </w:r>
      <w:r w:rsidR="001E4A71">
        <w:t>S</w:t>
      </w:r>
      <w:r w:rsidR="003F2331">
        <w:t xml:space="preserve"> et HPF</w:t>
      </w:r>
      <w:r w:rsidR="00067E58">
        <w:t xml:space="preserve"> en janvier 2019</w:t>
      </w:r>
      <w:r w:rsidR="00F472FF">
        <w:t xml:space="preserve">) </w:t>
      </w:r>
      <w:r w:rsidR="00270C26">
        <w:t xml:space="preserve">et </w:t>
      </w:r>
      <w:r w:rsidR="008E2E0D">
        <w:t>des étudiants</w:t>
      </w:r>
      <w:r w:rsidR="00270C26">
        <w:t xml:space="preserve"> </w:t>
      </w:r>
      <w:r w:rsidR="00F472FF">
        <w:t>(LMDE et autres mutuelles étudiantes</w:t>
      </w:r>
      <w:r w:rsidR="00067E58">
        <w:t xml:space="preserve"> en septembre 2019)</w:t>
      </w:r>
      <w:r w:rsidR="00F472FF">
        <w:t xml:space="preserve"> </w:t>
      </w:r>
      <w:r w:rsidR="00270C26">
        <w:t xml:space="preserve">ont été </w:t>
      </w:r>
      <w:r w:rsidR="00F472FF">
        <w:t>intégrées</w:t>
      </w:r>
      <w:r w:rsidR="00270C26">
        <w:t xml:space="preserve"> </w:t>
      </w:r>
      <w:r w:rsidR="00F472FF">
        <w:t>au</w:t>
      </w:r>
      <w:r w:rsidR="00270C26">
        <w:t xml:space="preserve"> RG.</w:t>
      </w:r>
    </w:p>
    <w:p w14:paraId="6EA52E36" w14:textId="38C748D9" w:rsidR="00067E58" w:rsidRPr="000A68CC" w:rsidRDefault="00067E58" w:rsidP="009C1E1E">
      <w:pPr>
        <w:spacing w:after="0"/>
        <w:rPr>
          <w:b/>
        </w:rPr>
      </w:pPr>
      <w:r w:rsidRPr="000A68CC">
        <w:rPr>
          <w:b/>
        </w:rPr>
        <w:t xml:space="preserve">Le fichier </w:t>
      </w:r>
      <w:proofErr w:type="spellStart"/>
      <w:r w:rsidRPr="000A68CC">
        <w:rPr>
          <w:b/>
        </w:rPr>
        <w:t>excel</w:t>
      </w:r>
      <w:proofErr w:type="spellEnd"/>
      <w:r w:rsidRPr="000A68CC">
        <w:rPr>
          <w:b/>
        </w:rPr>
        <w:t xml:space="preserve"> ‘SUIVI_CHARGEMENT_SLM_DANS_SNIIRAM’ de la document</w:t>
      </w:r>
      <w:r w:rsidR="00263419">
        <w:rPr>
          <w:b/>
        </w:rPr>
        <w:t>at</w:t>
      </w:r>
      <w:r w:rsidRPr="000A68CC">
        <w:rPr>
          <w:b/>
        </w:rPr>
        <w:t>ion du portail (Dossiers publics/</w:t>
      </w:r>
      <w:proofErr w:type="spellStart"/>
      <w:r w:rsidRPr="000A68CC">
        <w:rPr>
          <w:b/>
        </w:rPr>
        <w:t>Documentation_SNIIRAM_SNDS</w:t>
      </w:r>
      <w:proofErr w:type="spellEnd"/>
      <w:r w:rsidRPr="000A68CC">
        <w:rPr>
          <w:b/>
        </w:rPr>
        <w:t>/Offre de service) donne l’historique des modifications des organismes d’affiliation et de liquidation.</w:t>
      </w:r>
    </w:p>
    <w:p w14:paraId="5476876E" w14:textId="77777777" w:rsidR="009C1E1E" w:rsidRDefault="009C1E1E" w:rsidP="009C1E1E">
      <w:pPr>
        <w:rPr>
          <w:rFonts w:eastAsia="Times New Roman"/>
          <w:u w:val="single"/>
          <w:lang w:eastAsia="fr-FR"/>
        </w:rPr>
      </w:pPr>
      <w:r>
        <w:rPr>
          <w:rFonts w:eastAsia="Times New Roman"/>
          <w:u w:val="single"/>
          <w:lang w:eastAsia="fr-FR"/>
        </w:rPr>
        <w:t>Régimes disponibles et p</w:t>
      </w:r>
      <w:r w:rsidRPr="0001349A">
        <w:rPr>
          <w:rFonts w:eastAsia="Times New Roman"/>
          <w:u w:val="single"/>
          <w:lang w:eastAsia="fr-FR"/>
        </w:rPr>
        <w:t>résence dans les tables suivantes :</w:t>
      </w:r>
    </w:p>
    <w:tbl>
      <w:tblPr>
        <w:tblpPr w:leftFromText="141" w:rightFromText="141" w:vertAnchor="text" w:horzAnchor="margin" w:tblpY="260"/>
        <w:tblW w:w="10342" w:type="dxa"/>
        <w:tblCellMar>
          <w:left w:w="70" w:type="dxa"/>
          <w:right w:w="70" w:type="dxa"/>
        </w:tblCellMar>
        <w:tblLook w:val="04A0" w:firstRow="1" w:lastRow="0" w:firstColumn="1" w:lastColumn="0" w:noHBand="0" w:noVBand="1"/>
      </w:tblPr>
      <w:tblGrid>
        <w:gridCol w:w="1510"/>
        <w:gridCol w:w="1183"/>
        <w:gridCol w:w="1042"/>
        <w:gridCol w:w="1175"/>
        <w:gridCol w:w="1309"/>
        <w:gridCol w:w="1437"/>
        <w:gridCol w:w="2686"/>
      </w:tblGrid>
      <w:tr w:rsidR="00126707" w:rsidRPr="000A008D" w14:paraId="665D38B6" w14:textId="77777777" w:rsidTr="00126707">
        <w:trPr>
          <w:trHeight w:val="315"/>
        </w:trPr>
        <w:tc>
          <w:tcPr>
            <w:tcW w:w="2693" w:type="dxa"/>
            <w:gridSpan w:val="2"/>
            <w:tcBorders>
              <w:top w:val="nil"/>
              <w:left w:val="nil"/>
              <w:bottom w:val="single" w:sz="4" w:space="0" w:color="auto"/>
              <w:right w:val="nil"/>
            </w:tcBorders>
            <w:vAlign w:val="center"/>
          </w:tcPr>
          <w:p w14:paraId="5FFA0C9D"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Régime d’affiliation</w:t>
            </w:r>
          </w:p>
          <w:p w14:paraId="16C2D454" w14:textId="77777777" w:rsidR="00126707" w:rsidRDefault="00126707" w:rsidP="00126707">
            <w:pPr>
              <w:spacing w:before="0" w:after="0" w:line="240" w:lineRule="auto"/>
              <w:ind w:left="0"/>
              <w:jc w:val="center"/>
              <w:rPr>
                <w:rFonts w:ascii="Calibri" w:eastAsia="Times New Roman" w:hAnsi="Calibri" w:cs="Times New Roman"/>
                <w:bCs/>
                <w:color w:val="000000"/>
                <w:sz w:val="22"/>
                <w:szCs w:val="22"/>
                <w:lang w:eastAsia="fr-FR"/>
              </w:rPr>
            </w:pPr>
            <w:r>
              <w:rPr>
                <w:rFonts w:ascii="Calibri" w:eastAsia="Times New Roman" w:hAnsi="Calibri" w:cs="Times New Roman"/>
                <w:bCs/>
                <w:color w:val="000000"/>
                <w:sz w:val="22"/>
                <w:szCs w:val="22"/>
                <w:lang w:eastAsia="fr-FR"/>
              </w:rPr>
              <w:t>(2 ou</w:t>
            </w:r>
            <w:r w:rsidRPr="000A008D">
              <w:rPr>
                <w:rFonts w:ascii="Calibri" w:eastAsia="Times New Roman" w:hAnsi="Calibri" w:cs="Times New Roman"/>
                <w:bCs/>
                <w:color w:val="000000"/>
                <w:sz w:val="22"/>
                <w:szCs w:val="22"/>
                <w:lang w:eastAsia="fr-FR"/>
              </w:rPr>
              <w:t xml:space="preserve"> 3 premiers caractères</w:t>
            </w:r>
          </w:p>
          <w:p w14:paraId="4B586691"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ascii="Calibri" w:eastAsia="Times New Roman" w:hAnsi="Calibri" w:cs="Times New Roman"/>
                <w:bCs/>
                <w:color w:val="000000"/>
                <w:sz w:val="22"/>
                <w:szCs w:val="22"/>
                <w:lang w:eastAsia="fr-FR"/>
              </w:rPr>
              <w:t>de ORG_AFF_BEN)</w:t>
            </w:r>
          </w:p>
        </w:tc>
        <w:tc>
          <w:tcPr>
            <w:tcW w:w="1042" w:type="dxa"/>
            <w:tcBorders>
              <w:top w:val="nil"/>
              <w:left w:val="nil"/>
              <w:bottom w:val="single" w:sz="4" w:space="0" w:color="auto"/>
              <w:right w:val="nil"/>
            </w:tcBorders>
            <w:shd w:val="clear" w:color="auto" w:fill="auto"/>
            <w:vAlign w:val="center"/>
            <w:hideMark/>
          </w:tcPr>
          <w:p w14:paraId="1963B087" w14:textId="77777777" w:rsidR="00126707" w:rsidRPr="000163BA" w:rsidRDefault="00126707" w:rsidP="00126707">
            <w:pPr>
              <w:spacing w:before="0" w:after="0" w:line="240" w:lineRule="auto"/>
              <w:ind w:left="0"/>
              <w:jc w:val="center"/>
              <w:rPr>
                <w:rFonts w:eastAsia="Times New Roman" w:cs="Times New Roman"/>
                <w:b/>
                <w:color w:val="000000"/>
                <w:sz w:val="22"/>
                <w:szCs w:val="22"/>
                <w:lang w:eastAsia="fr-FR"/>
              </w:rPr>
            </w:pPr>
            <w:r w:rsidRPr="000163BA">
              <w:rPr>
                <w:rFonts w:eastAsia="Times New Roman" w:cs="Times New Roman"/>
                <w:b/>
                <w:color w:val="000000"/>
                <w:sz w:val="22"/>
                <w:szCs w:val="22"/>
                <w:lang w:eastAsia="fr-FR"/>
              </w:rPr>
              <w:t>IR_BEN_R</w:t>
            </w:r>
          </w:p>
        </w:tc>
        <w:tc>
          <w:tcPr>
            <w:tcW w:w="1175" w:type="dxa"/>
            <w:tcBorders>
              <w:top w:val="nil"/>
              <w:left w:val="nil"/>
              <w:bottom w:val="single" w:sz="4" w:space="0" w:color="auto"/>
              <w:right w:val="nil"/>
            </w:tcBorders>
            <w:shd w:val="clear" w:color="auto" w:fill="auto"/>
            <w:vAlign w:val="center"/>
            <w:hideMark/>
          </w:tcPr>
          <w:p w14:paraId="2077FB71" w14:textId="77777777" w:rsidR="00126707" w:rsidRPr="000163BA" w:rsidRDefault="00126707" w:rsidP="00126707">
            <w:pPr>
              <w:spacing w:before="0" w:after="0" w:line="240" w:lineRule="auto"/>
              <w:ind w:left="0"/>
              <w:jc w:val="center"/>
              <w:rPr>
                <w:rFonts w:eastAsia="Times New Roman" w:cs="Times New Roman"/>
                <w:b/>
                <w:color w:val="000000"/>
                <w:sz w:val="22"/>
                <w:szCs w:val="22"/>
                <w:lang w:eastAsia="fr-FR"/>
              </w:rPr>
            </w:pPr>
            <w:r w:rsidRPr="000163BA">
              <w:rPr>
                <w:rFonts w:eastAsia="Times New Roman" w:cs="Times New Roman"/>
                <w:b/>
                <w:color w:val="000000"/>
                <w:sz w:val="22"/>
                <w:szCs w:val="22"/>
                <w:lang w:eastAsia="fr-FR"/>
              </w:rPr>
              <w:t>ER_PRS_F</w:t>
            </w:r>
          </w:p>
        </w:tc>
        <w:tc>
          <w:tcPr>
            <w:tcW w:w="1309" w:type="dxa"/>
            <w:tcBorders>
              <w:top w:val="nil"/>
              <w:left w:val="nil"/>
              <w:bottom w:val="single" w:sz="4" w:space="0" w:color="auto"/>
              <w:right w:val="nil"/>
            </w:tcBorders>
            <w:shd w:val="clear" w:color="auto" w:fill="auto"/>
            <w:vAlign w:val="center"/>
            <w:hideMark/>
          </w:tcPr>
          <w:p w14:paraId="35F5F412" w14:textId="77777777" w:rsidR="00126707" w:rsidRPr="000163BA" w:rsidRDefault="00126707" w:rsidP="00126707">
            <w:pPr>
              <w:spacing w:before="0" w:after="0" w:line="240" w:lineRule="auto"/>
              <w:ind w:left="0"/>
              <w:jc w:val="center"/>
              <w:rPr>
                <w:rFonts w:eastAsia="Times New Roman" w:cs="Times New Roman"/>
                <w:b/>
                <w:color w:val="000000"/>
                <w:sz w:val="22"/>
                <w:szCs w:val="22"/>
                <w:lang w:eastAsia="fr-FR"/>
              </w:rPr>
            </w:pPr>
            <w:r w:rsidRPr="000163BA">
              <w:rPr>
                <w:rFonts w:eastAsia="Times New Roman" w:cs="Times New Roman"/>
                <w:b/>
                <w:color w:val="000000"/>
                <w:sz w:val="22"/>
                <w:szCs w:val="22"/>
                <w:lang w:eastAsia="fr-FR"/>
              </w:rPr>
              <w:t>CONSOPAT</w:t>
            </w:r>
          </w:p>
        </w:tc>
        <w:tc>
          <w:tcPr>
            <w:tcW w:w="1437" w:type="dxa"/>
            <w:tcBorders>
              <w:top w:val="nil"/>
              <w:left w:val="nil"/>
              <w:bottom w:val="single" w:sz="4" w:space="0" w:color="auto"/>
              <w:right w:val="nil"/>
            </w:tcBorders>
            <w:vAlign w:val="center"/>
          </w:tcPr>
          <w:p w14:paraId="37A11E19"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sidRPr="000A008D">
              <w:rPr>
                <w:rFonts w:eastAsia="Times New Roman" w:cs="Times New Roman"/>
                <w:color w:val="000000"/>
                <w:sz w:val="22"/>
                <w:szCs w:val="22"/>
                <w:lang w:eastAsia="fr-FR"/>
              </w:rPr>
              <w:t>Depuis quand</w:t>
            </w:r>
          </w:p>
        </w:tc>
        <w:tc>
          <w:tcPr>
            <w:tcW w:w="2686" w:type="dxa"/>
            <w:tcBorders>
              <w:top w:val="nil"/>
              <w:left w:val="nil"/>
              <w:bottom w:val="single" w:sz="4" w:space="0" w:color="auto"/>
              <w:right w:val="nil"/>
            </w:tcBorders>
            <w:vAlign w:val="center"/>
          </w:tcPr>
          <w:p w14:paraId="3B0C6A77"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Commentaire</w:t>
            </w:r>
          </w:p>
        </w:tc>
      </w:tr>
      <w:tr w:rsidR="00126707" w:rsidRPr="000A008D" w14:paraId="6253601F" w14:textId="77777777" w:rsidTr="00126707">
        <w:trPr>
          <w:trHeight w:val="315"/>
        </w:trPr>
        <w:tc>
          <w:tcPr>
            <w:tcW w:w="1510" w:type="dxa"/>
            <w:tcBorders>
              <w:top w:val="nil"/>
              <w:left w:val="nil"/>
              <w:bottom w:val="nil"/>
              <w:right w:val="nil"/>
            </w:tcBorders>
            <w:vAlign w:val="center"/>
          </w:tcPr>
          <w:p w14:paraId="21558406"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Pr>
                <w:rFonts w:eastAsia="Times New Roman" w:cs="Times New Roman"/>
                <w:color w:val="000000"/>
                <w:sz w:val="22"/>
                <w:szCs w:val="22"/>
                <w:lang w:eastAsia="fr-FR"/>
              </w:rPr>
              <w:t>R</w:t>
            </w:r>
            <w:r w:rsidRPr="000A008D">
              <w:rPr>
                <w:rFonts w:eastAsia="Times New Roman" w:cs="Times New Roman"/>
                <w:color w:val="000000"/>
                <w:sz w:val="22"/>
                <w:szCs w:val="22"/>
                <w:lang w:eastAsia="fr-FR"/>
              </w:rPr>
              <w:t>G</w:t>
            </w:r>
          </w:p>
        </w:tc>
        <w:tc>
          <w:tcPr>
            <w:tcW w:w="1183" w:type="dxa"/>
            <w:tcBorders>
              <w:top w:val="nil"/>
              <w:left w:val="nil"/>
              <w:bottom w:val="nil"/>
              <w:right w:val="nil"/>
            </w:tcBorders>
            <w:vAlign w:val="center"/>
          </w:tcPr>
          <w:p w14:paraId="68B68EDA"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01</w:t>
            </w:r>
            <w:r>
              <w:rPr>
                <w:rFonts w:eastAsia="Times New Roman" w:cs="Times New Roman"/>
                <w:color w:val="000000"/>
                <w:sz w:val="22"/>
                <w:szCs w:val="22"/>
                <w:lang w:eastAsia="fr-FR"/>
              </w:rPr>
              <w:t>C</w:t>
            </w:r>
            <w:r w:rsidRPr="000A008D">
              <w:rPr>
                <w:rFonts w:eastAsia="Times New Roman" w:cs="Times New Roman"/>
                <w:color w:val="000000"/>
                <w:sz w:val="22"/>
                <w:szCs w:val="22"/>
                <w:lang w:eastAsia="fr-FR"/>
              </w:rPr>
              <w:t xml:space="preserve"> </w:t>
            </w:r>
          </w:p>
        </w:tc>
        <w:tc>
          <w:tcPr>
            <w:tcW w:w="1042" w:type="dxa"/>
            <w:tcBorders>
              <w:top w:val="nil"/>
              <w:left w:val="nil"/>
              <w:bottom w:val="nil"/>
              <w:right w:val="nil"/>
            </w:tcBorders>
            <w:shd w:val="clear" w:color="auto" w:fill="auto"/>
            <w:vAlign w:val="center"/>
            <w:hideMark/>
          </w:tcPr>
          <w:p w14:paraId="3E9335A2"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hideMark/>
          </w:tcPr>
          <w:p w14:paraId="307D6C08" w14:textId="77777777" w:rsidR="00126707" w:rsidRPr="000A008D" w:rsidRDefault="00126707" w:rsidP="00126707">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hideMark/>
          </w:tcPr>
          <w:p w14:paraId="56A64320" w14:textId="77777777" w:rsidR="00126707" w:rsidRPr="000A008D" w:rsidRDefault="00126707" w:rsidP="00126707">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r w:rsidRPr="005B138B">
              <w:rPr>
                <w:rFonts w:eastAsia="Times New Roman" w:cs="Times New Roman"/>
                <w:color w:val="000000"/>
                <w:sz w:val="22"/>
                <w:szCs w:val="22"/>
                <w:vertAlign w:val="superscript"/>
                <w:lang w:eastAsia="fr-FR"/>
              </w:rPr>
              <w:t>1</w:t>
            </w:r>
          </w:p>
        </w:tc>
        <w:tc>
          <w:tcPr>
            <w:tcW w:w="1437" w:type="dxa"/>
            <w:tcBorders>
              <w:top w:val="nil"/>
              <w:left w:val="nil"/>
              <w:right w:val="nil"/>
            </w:tcBorders>
            <w:vAlign w:val="center"/>
          </w:tcPr>
          <w:p w14:paraId="436A02C2" w14:textId="77777777" w:rsidR="00126707" w:rsidRPr="000A008D" w:rsidRDefault="00126707" w:rsidP="00126707">
            <w:pPr>
              <w:spacing w:before="0" w:after="0" w:line="240" w:lineRule="auto"/>
              <w:ind w:left="101"/>
              <w:jc w:val="center"/>
              <w:rPr>
                <w:rFonts w:eastAsia="Times New Roman" w:cs="Times New Roman"/>
                <w:color w:val="000000"/>
                <w:sz w:val="22"/>
                <w:szCs w:val="22"/>
                <w:lang w:eastAsia="fr-FR"/>
              </w:rPr>
            </w:pPr>
            <w:r>
              <w:rPr>
                <w:rFonts w:eastAsia="Times New Roman" w:cs="Times New Roman"/>
                <w:color w:val="000000"/>
                <w:sz w:val="22"/>
                <w:szCs w:val="22"/>
                <w:lang w:eastAsia="fr-FR"/>
              </w:rPr>
              <w:t xml:space="preserve">2006 </w:t>
            </w:r>
          </w:p>
        </w:tc>
        <w:tc>
          <w:tcPr>
            <w:tcW w:w="2686" w:type="dxa"/>
            <w:tcBorders>
              <w:top w:val="nil"/>
              <w:left w:val="nil"/>
              <w:right w:val="nil"/>
            </w:tcBorders>
            <w:vAlign w:val="center"/>
          </w:tcPr>
          <w:p w14:paraId="54F8A80A" w14:textId="77777777" w:rsidR="00126707" w:rsidRPr="00487D5F" w:rsidRDefault="00126707" w:rsidP="00126707">
            <w:pPr>
              <w:spacing w:before="0" w:after="0" w:line="240" w:lineRule="auto"/>
              <w:ind w:left="101"/>
              <w:jc w:val="left"/>
              <w:rPr>
                <w:rFonts w:eastAsia="Times New Roman" w:cs="Times New Roman"/>
                <w:color w:val="000000"/>
                <w:sz w:val="20"/>
                <w:szCs w:val="22"/>
                <w:lang w:eastAsia="fr-FR"/>
              </w:rPr>
            </w:pPr>
          </w:p>
        </w:tc>
      </w:tr>
      <w:tr w:rsidR="00126707" w:rsidRPr="000A008D" w14:paraId="2832721A" w14:textId="77777777" w:rsidTr="00126707">
        <w:trPr>
          <w:trHeight w:val="315"/>
        </w:trPr>
        <w:tc>
          <w:tcPr>
            <w:tcW w:w="1510" w:type="dxa"/>
            <w:tcBorders>
              <w:top w:val="nil"/>
              <w:left w:val="nil"/>
              <w:bottom w:val="nil"/>
              <w:right w:val="nil"/>
            </w:tcBorders>
            <w:vAlign w:val="center"/>
          </w:tcPr>
          <w:p w14:paraId="339B72F5" w14:textId="70DAA832" w:rsidR="00126707" w:rsidRPr="000A008D" w:rsidRDefault="00126707" w:rsidP="00126707">
            <w:pPr>
              <w:spacing w:before="0" w:after="0" w:line="240" w:lineRule="auto"/>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 xml:space="preserve"> SLM</w:t>
            </w:r>
          </w:p>
        </w:tc>
        <w:tc>
          <w:tcPr>
            <w:tcW w:w="1183" w:type="dxa"/>
            <w:tcBorders>
              <w:top w:val="nil"/>
              <w:left w:val="nil"/>
              <w:bottom w:val="nil"/>
              <w:right w:val="nil"/>
            </w:tcBorders>
            <w:vAlign w:val="center"/>
          </w:tcPr>
          <w:p w14:paraId="6D95F7D8" w14:textId="77777777" w:rsidR="00126707" w:rsidRDefault="00126707" w:rsidP="00126707">
            <w:pPr>
              <w:spacing w:before="0" w:after="0" w:line="240" w:lineRule="auto"/>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 xml:space="preserve"> </w:t>
            </w:r>
          </w:p>
          <w:p w14:paraId="2D520751" w14:textId="77777777" w:rsidR="00126707" w:rsidRPr="000A008D" w:rsidRDefault="00126707" w:rsidP="00126707">
            <w:pPr>
              <w:spacing w:before="0" w:after="0" w:line="240" w:lineRule="auto"/>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01M + 91 à 99</w:t>
            </w:r>
          </w:p>
        </w:tc>
        <w:tc>
          <w:tcPr>
            <w:tcW w:w="1042" w:type="dxa"/>
            <w:tcBorders>
              <w:top w:val="nil"/>
              <w:left w:val="nil"/>
              <w:bottom w:val="nil"/>
              <w:right w:val="nil"/>
            </w:tcBorders>
            <w:shd w:val="clear" w:color="auto" w:fill="auto"/>
            <w:vAlign w:val="center"/>
            <w:hideMark/>
          </w:tcPr>
          <w:p w14:paraId="3EEF6CFE" w14:textId="77777777" w:rsidR="00126707" w:rsidRPr="000A008D" w:rsidRDefault="00126707" w:rsidP="00126707">
            <w:pPr>
              <w:spacing w:before="0" w:after="0" w:line="240" w:lineRule="auto"/>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 xml:space="preserve"> OUI</w:t>
            </w:r>
          </w:p>
        </w:tc>
        <w:tc>
          <w:tcPr>
            <w:tcW w:w="1175" w:type="dxa"/>
            <w:tcBorders>
              <w:top w:val="nil"/>
              <w:left w:val="nil"/>
              <w:bottom w:val="nil"/>
              <w:right w:val="nil"/>
            </w:tcBorders>
            <w:shd w:val="clear" w:color="auto" w:fill="auto"/>
            <w:vAlign w:val="center"/>
            <w:hideMark/>
          </w:tcPr>
          <w:p w14:paraId="02351974" w14:textId="77777777" w:rsidR="00126707" w:rsidRPr="000A008D" w:rsidRDefault="00126707" w:rsidP="00126707">
            <w:pPr>
              <w:spacing w:before="0" w:after="0" w:line="240" w:lineRule="auto"/>
              <w:ind w:left="362"/>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hideMark/>
          </w:tcPr>
          <w:p w14:paraId="4A1E2E10" w14:textId="77777777" w:rsidR="00126707" w:rsidRPr="000A008D" w:rsidRDefault="00126707" w:rsidP="00126707">
            <w:pPr>
              <w:spacing w:before="0" w:after="0" w:line="240" w:lineRule="auto"/>
              <w:ind w:left="231"/>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r w:rsidRPr="005B138B">
              <w:rPr>
                <w:rFonts w:eastAsia="Times New Roman" w:cs="Times New Roman"/>
                <w:color w:val="000000"/>
                <w:sz w:val="22"/>
                <w:szCs w:val="22"/>
                <w:vertAlign w:val="superscript"/>
                <w:lang w:eastAsia="fr-FR"/>
              </w:rPr>
              <w:t>1</w:t>
            </w:r>
          </w:p>
        </w:tc>
        <w:tc>
          <w:tcPr>
            <w:tcW w:w="1437" w:type="dxa"/>
            <w:tcBorders>
              <w:top w:val="nil"/>
              <w:left w:val="nil"/>
              <w:right w:val="nil"/>
            </w:tcBorders>
            <w:vAlign w:val="center"/>
          </w:tcPr>
          <w:p w14:paraId="02D9FB21"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2006</w:t>
            </w:r>
          </w:p>
        </w:tc>
        <w:tc>
          <w:tcPr>
            <w:tcW w:w="2686" w:type="dxa"/>
            <w:tcBorders>
              <w:top w:val="nil"/>
              <w:left w:val="nil"/>
              <w:right w:val="nil"/>
            </w:tcBorders>
            <w:vAlign w:val="center"/>
          </w:tcPr>
          <w:p w14:paraId="7F83C6E6" w14:textId="77777777" w:rsidR="00126707" w:rsidRDefault="00126707" w:rsidP="00126707">
            <w:pPr>
              <w:spacing w:before="0" w:after="0" w:line="240" w:lineRule="auto"/>
              <w:ind w:left="0"/>
              <w:jc w:val="left"/>
              <w:rPr>
                <w:rFonts w:eastAsia="Times New Roman" w:cs="Times New Roman"/>
                <w:color w:val="000000"/>
                <w:sz w:val="20"/>
                <w:szCs w:val="22"/>
                <w:lang w:eastAsia="fr-FR"/>
              </w:rPr>
            </w:pPr>
          </w:p>
          <w:p w14:paraId="7D72624F"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r w:rsidRPr="00487D5F">
              <w:rPr>
                <w:rFonts w:eastAsia="Times New Roman" w:cs="Times New Roman"/>
                <w:color w:val="000000"/>
                <w:sz w:val="20"/>
                <w:szCs w:val="22"/>
                <w:lang w:eastAsia="fr-FR"/>
              </w:rPr>
              <w:t>Les</w:t>
            </w:r>
            <w:r>
              <w:rPr>
                <w:rFonts w:eastAsia="Times New Roman" w:cs="Times New Roman"/>
                <w:color w:val="000000"/>
                <w:sz w:val="20"/>
                <w:szCs w:val="22"/>
                <w:lang w:eastAsia="fr-FR"/>
              </w:rPr>
              <w:t xml:space="preserve"> SLM</w:t>
            </w:r>
            <w:r w:rsidRPr="00487D5F">
              <w:rPr>
                <w:rFonts w:eastAsia="Times New Roman" w:cs="Times New Roman"/>
                <w:color w:val="000000"/>
                <w:sz w:val="20"/>
                <w:szCs w:val="22"/>
                <w:lang w:eastAsia="fr-FR"/>
              </w:rPr>
              <w:t xml:space="preserve"> 01M sont remboursé</w:t>
            </w:r>
            <w:r>
              <w:rPr>
                <w:rFonts w:eastAsia="Times New Roman" w:cs="Times New Roman"/>
                <w:color w:val="000000"/>
                <w:sz w:val="20"/>
                <w:szCs w:val="22"/>
                <w:lang w:eastAsia="fr-FR"/>
              </w:rPr>
              <w:t>e</w:t>
            </w:r>
            <w:r w:rsidRPr="00487D5F">
              <w:rPr>
                <w:rFonts w:eastAsia="Times New Roman" w:cs="Times New Roman"/>
                <w:color w:val="000000"/>
                <w:sz w:val="20"/>
                <w:szCs w:val="22"/>
                <w:lang w:eastAsia="fr-FR"/>
              </w:rPr>
              <w:t>s par le RG</w:t>
            </w:r>
          </w:p>
        </w:tc>
      </w:tr>
      <w:tr w:rsidR="00126707" w:rsidRPr="000A008D" w14:paraId="4F33B764" w14:textId="77777777" w:rsidTr="00126707">
        <w:trPr>
          <w:trHeight w:val="315"/>
        </w:trPr>
        <w:tc>
          <w:tcPr>
            <w:tcW w:w="1510" w:type="dxa"/>
            <w:tcBorders>
              <w:top w:val="nil"/>
              <w:left w:val="nil"/>
              <w:bottom w:val="nil"/>
              <w:right w:val="nil"/>
            </w:tcBorders>
            <w:vAlign w:val="center"/>
          </w:tcPr>
          <w:p w14:paraId="32501D99"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MSA</w:t>
            </w:r>
            <w:r>
              <w:rPr>
                <w:rFonts w:eastAsia="Times New Roman" w:cs="Times New Roman"/>
                <w:color w:val="000000"/>
                <w:sz w:val="22"/>
                <w:szCs w:val="22"/>
                <w:vertAlign w:val="superscript"/>
                <w:lang w:eastAsia="fr-FR"/>
              </w:rPr>
              <w:t>2</w:t>
            </w:r>
            <w:r w:rsidRPr="000A008D">
              <w:rPr>
                <w:rFonts w:eastAsia="Times New Roman" w:cs="Times New Roman"/>
                <w:color w:val="000000"/>
                <w:sz w:val="22"/>
                <w:szCs w:val="22"/>
                <w:lang w:eastAsia="fr-FR"/>
              </w:rPr>
              <w:t xml:space="preserve"> </w:t>
            </w:r>
          </w:p>
        </w:tc>
        <w:tc>
          <w:tcPr>
            <w:tcW w:w="1183" w:type="dxa"/>
            <w:tcBorders>
              <w:top w:val="nil"/>
              <w:left w:val="nil"/>
              <w:bottom w:val="nil"/>
              <w:right w:val="nil"/>
            </w:tcBorders>
            <w:vAlign w:val="center"/>
          </w:tcPr>
          <w:p w14:paraId="468C3B5E"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02</w:t>
            </w:r>
          </w:p>
        </w:tc>
        <w:tc>
          <w:tcPr>
            <w:tcW w:w="1042" w:type="dxa"/>
            <w:tcBorders>
              <w:top w:val="nil"/>
              <w:left w:val="nil"/>
              <w:bottom w:val="nil"/>
              <w:right w:val="nil"/>
            </w:tcBorders>
            <w:shd w:val="clear" w:color="auto" w:fill="auto"/>
            <w:vAlign w:val="center"/>
            <w:hideMark/>
          </w:tcPr>
          <w:p w14:paraId="0CCE5540"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hideMark/>
          </w:tcPr>
          <w:p w14:paraId="62A93264" w14:textId="77777777" w:rsidR="00126707" w:rsidRPr="000A008D" w:rsidRDefault="00126707" w:rsidP="00126707">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hideMark/>
          </w:tcPr>
          <w:p w14:paraId="0FFF24BC" w14:textId="77777777" w:rsidR="00126707" w:rsidRPr="000A008D" w:rsidRDefault="00126707" w:rsidP="00126707">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4A31042E"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2009</w:t>
            </w:r>
          </w:p>
        </w:tc>
        <w:tc>
          <w:tcPr>
            <w:tcW w:w="2686" w:type="dxa"/>
            <w:tcBorders>
              <w:top w:val="nil"/>
              <w:left w:val="nil"/>
              <w:right w:val="nil"/>
            </w:tcBorders>
            <w:vAlign w:val="center"/>
          </w:tcPr>
          <w:p w14:paraId="557A4847"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p>
        </w:tc>
      </w:tr>
      <w:tr w:rsidR="00126707" w:rsidRPr="000A008D" w14:paraId="193A34C4" w14:textId="77777777" w:rsidTr="00126707">
        <w:trPr>
          <w:trHeight w:val="315"/>
        </w:trPr>
        <w:tc>
          <w:tcPr>
            <w:tcW w:w="1510" w:type="dxa"/>
            <w:tcBorders>
              <w:top w:val="nil"/>
              <w:left w:val="nil"/>
              <w:bottom w:val="nil"/>
              <w:right w:val="nil"/>
            </w:tcBorders>
            <w:vAlign w:val="center"/>
          </w:tcPr>
          <w:p w14:paraId="0E0F4AE0"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RSI</w:t>
            </w:r>
            <w:r w:rsidRPr="00A15B08">
              <w:rPr>
                <w:rFonts w:eastAsia="Times New Roman" w:cs="Times New Roman"/>
                <w:color w:val="000000"/>
                <w:sz w:val="22"/>
                <w:szCs w:val="22"/>
                <w:vertAlign w:val="superscript"/>
                <w:lang w:eastAsia="fr-FR"/>
              </w:rPr>
              <w:t>3</w:t>
            </w:r>
          </w:p>
        </w:tc>
        <w:tc>
          <w:tcPr>
            <w:tcW w:w="1183" w:type="dxa"/>
            <w:tcBorders>
              <w:top w:val="nil"/>
              <w:left w:val="nil"/>
              <w:bottom w:val="nil"/>
              <w:right w:val="nil"/>
            </w:tcBorders>
            <w:vAlign w:val="center"/>
          </w:tcPr>
          <w:p w14:paraId="7BB83B27"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03</w:t>
            </w:r>
          </w:p>
        </w:tc>
        <w:tc>
          <w:tcPr>
            <w:tcW w:w="1042" w:type="dxa"/>
            <w:tcBorders>
              <w:top w:val="nil"/>
              <w:left w:val="nil"/>
              <w:bottom w:val="nil"/>
              <w:right w:val="nil"/>
            </w:tcBorders>
            <w:shd w:val="clear" w:color="auto" w:fill="auto"/>
            <w:vAlign w:val="center"/>
            <w:hideMark/>
          </w:tcPr>
          <w:p w14:paraId="65C247D1"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hideMark/>
          </w:tcPr>
          <w:p w14:paraId="694A187B" w14:textId="77777777" w:rsidR="00126707" w:rsidRPr="000A008D" w:rsidRDefault="00126707" w:rsidP="00126707">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hideMark/>
          </w:tcPr>
          <w:p w14:paraId="5A9A14AD" w14:textId="77777777" w:rsidR="00126707" w:rsidRPr="000A008D" w:rsidRDefault="00126707" w:rsidP="00126707">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64182390"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2009</w:t>
            </w:r>
          </w:p>
        </w:tc>
        <w:tc>
          <w:tcPr>
            <w:tcW w:w="2686" w:type="dxa"/>
            <w:tcBorders>
              <w:top w:val="nil"/>
              <w:left w:val="nil"/>
              <w:right w:val="nil"/>
            </w:tcBorders>
            <w:vAlign w:val="center"/>
          </w:tcPr>
          <w:p w14:paraId="0D1928AD" w14:textId="77777777" w:rsidR="00126707" w:rsidRPr="00487D5F" w:rsidRDefault="00126707" w:rsidP="00126707">
            <w:pPr>
              <w:spacing w:before="120" w:after="0"/>
              <w:ind w:left="0"/>
              <w:rPr>
                <w:rFonts w:eastAsia="Times New Roman" w:cs="Times New Roman"/>
                <w:color w:val="000000"/>
                <w:sz w:val="20"/>
                <w:szCs w:val="22"/>
                <w:lang w:eastAsia="fr-FR"/>
              </w:rPr>
            </w:pPr>
          </w:p>
        </w:tc>
      </w:tr>
      <w:tr w:rsidR="00126707" w:rsidRPr="000A008D" w14:paraId="3BBC2B10" w14:textId="77777777" w:rsidTr="00126707">
        <w:trPr>
          <w:trHeight w:val="315"/>
        </w:trPr>
        <w:tc>
          <w:tcPr>
            <w:tcW w:w="1510" w:type="dxa"/>
            <w:tcBorders>
              <w:top w:val="nil"/>
              <w:left w:val="nil"/>
              <w:bottom w:val="nil"/>
              <w:right w:val="nil"/>
            </w:tcBorders>
            <w:vAlign w:val="center"/>
          </w:tcPr>
          <w:p w14:paraId="6906F45B"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CPRP SNCF</w:t>
            </w:r>
          </w:p>
        </w:tc>
        <w:tc>
          <w:tcPr>
            <w:tcW w:w="1183" w:type="dxa"/>
            <w:tcBorders>
              <w:top w:val="nil"/>
              <w:left w:val="nil"/>
              <w:bottom w:val="nil"/>
              <w:right w:val="nil"/>
            </w:tcBorders>
            <w:vAlign w:val="center"/>
          </w:tcPr>
          <w:p w14:paraId="4AD926E4"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04</w:t>
            </w:r>
          </w:p>
        </w:tc>
        <w:tc>
          <w:tcPr>
            <w:tcW w:w="1042" w:type="dxa"/>
            <w:tcBorders>
              <w:top w:val="nil"/>
              <w:left w:val="nil"/>
              <w:bottom w:val="nil"/>
              <w:right w:val="nil"/>
            </w:tcBorders>
            <w:shd w:val="clear" w:color="auto" w:fill="auto"/>
            <w:vAlign w:val="center"/>
          </w:tcPr>
          <w:p w14:paraId="07B5DEE2"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673446B6" w14:textId="77777777" w:rsidR="00126707" w:rsidRPr="000A008D" w:rsidRDefault="00126707" w:rsidP="00126707">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5B89A050" w14:textId="77777777" w:rsidR="00126707" w:rsidRPr="000A008D" w:rsidRDefault="00126707" w:rsidP="00126707">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49D801FE"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noProof/>
                <w:color w:val="000000"/>
                <w:sz w:val="22"/>
                <w:szCs w:val="22"/>
                <w:lang w:eastAsia="fr-FR"/>
              </w:rPr>
              <mc:AlternateContent>
                <mc:Choice Requires="wps">
                  <w:drawing>
                    <wp:anchor distT="0" distB="0" distL="114300" distR="114300" simplePos="0" relativeHeight="251768320" behindDoc="0" locked="0" layoutInCell="1" allowOverlap="1" wp14:anchorId="51061AC5" wp14:editId="723DCE1B">
                      <wp:simplePos x="0" y="0"/>
                      <wp:positionH relativeFrom="column">
                        <wp:posOffset>634365</wp:posOffset>
                      </wp:positionH>
                      <wp:positionV relativeFrom="paragraph">
                        <wp:posOffset>46990</wp:posOffset>
                      </wp:positionV>
                      <wp:extent cx="161925" cy="704850"/>
                      <wp:effectExtent l="0" t="0" r="47625" b="19050"/>
                      <wp:wrapNone/>
                      <wp:docPr id="18" name="Accolade fermante 18"/>
                      <wp:cNvGraphicFramePr/>
                      <a:graphic xmlns:a="http://schemas.openxmlformats.org/drawingml/2006/main">
                        <a:graphicData uri="http://schemas.microsoft.com/office/word/2010/wordprocessingShape">
                          <wps:wsp>
                            <wps:cNvSpPr/>
                            <wps:spPr>
                              <a:xfrm>
                                <a:off x="0" y="0"/>
                                <a:ext cx="161925" cy="7048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A67A0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7" o:spid="_x0000_s1026" type="#_x0000_t88" style="position:absolute;margin-left:49.95pt;margin-top:3.7pt;width:12.75pt;height:55.5pt;z-index:25176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" adj="413" strokecolor="#4579b8 [3044]"/>
                  </w:pict>
                </mc:Fallback>
              </mc:AlternateContent>
            </w:r>
            <w:r>
              <w:rPr>
                <w:rFonts w:eastAsia="Times New Roman" w:cs="Times New Roman"/>
                <w:color w:val="000000"/>
                <w:sz w:val="22"/>
                <w:szCs w:val="22"/>
                <w:lang w:eastAsia="fr-FR"/>
              </w:rPr>
              <w:t>2012</w:t>
            </w:r>
          </w:p>
        </w:tc>
        <w:tc>
          <w:tcPr>
            <w:tcW w:w="2686" w:type="dxa"/>
            <w:vMerge w:val="restart"/>
            <w:tcBorders>
              <w:top w:val="nil"/>
              <w:left w:val="nil"/>
              <w:right w:val="nil"/>
            </w:tcBorders>
            <w:vAlign w:val="center"/>
          </w:tcPr>
          <w:p w14:paraId="7ED13A72"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r>
              <w:rPr>
                <w:rFonts w:eastAsia="Times New Roman" w:cs="Times New Roman"/>
                <w:color w:val="000000"/>
                <w:sz w:val="20"/>
                <w:szCs w:val="22"/>
                <w:lang w:eastAsia="fr-FR"/>
              </w:rPr>
              <w:t xml:space="preserve">Les prestations des régimes 04,05,06,07 remontent depuis 2012 mais sont présentes dans </w:t>
            </w:r>
            <w:proofErr w:type="spellStart"/>
            <w:r>
              <w:rPr>
                <w:rFonts w:eastAsia="Times New Roman" w:cs="Times New Roman"/>
                <w:color w:val="000000"/>
                <w:sz w:val="20"/>
                <w:szCs w:val="22"/>
                <w:lang w:eastAsia="fr-FR"/>
              </w:rPr>
              <w:t>consopat</w:t>
            </w:r>
            <w:proofErr w:type="spellEnd"/>
            <w:r>
              <w:rPr>
                <w:rFonts w:eastAsia="Times New Roman" w:cs="Times New Roman"/>
                <w:color w:val="000000"/>
                <w:sz w:val="20"/>
                <w:szCs w:val="22"/>
                <w:lang w:eastAsia="fr-FR"/>
              </w:rPr>
              <w:t xml:space="preserve"> depuis 2015 seulement.</w:t>
            </w:r>
          </w:p>
        </w:tc>
      </w:tr>
      <w:tr w:rsidR="00126707" w:rsidRPr="000A008D" w14:paraId="547BF66A" w14:textId="77777777" w:rsidTr="00126707">
        <w:trPr>
          <w:trHeight w:val="315"/>
        </w:trPr>
        <w:tc>
          <w:tcPr>
            <w:tcW w:w="1510" w:type="dxa"/>
            <w:tcBorders>
              <w:top w:val="nil"/>
              <w:left w:val="nil"/>
              <w:bottom w:val="nil"/>
              <w:right w:val="nil"/>
            </w:tcBorders>
            <w:vAlign w:val="center"/>
          </w:tcPr>
          <w:p w14:paraId="3CCCE432"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CCAS RATP</w:t>
            </w:r>
          </w:p>
        </w:tc>
        <w:tc>
          <w:tcPr>
            <w:tcW w:w="1183" w:type="dxa"/>
            <w:tcBorders>
              <w:top w:val="nil"/>
              <w:left w:val="nil"/>
              <w:bottom w:val="nil"/>
              <w:right w:val="nil"/>
            </w:tcBorders>
            <w:vAlign w:val="center"/>
          </w:tcPr>
          <w:p w14:paraId="1B5B34C6"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05</w:t>
            </w:r>
          </w:p>
        </w:tc>
        <w:tc>
          <w:tcPr>
            <w:tcW w:w="1042" w:type="dxa"/>
            <w:tcBorders>
              <w:top w:val="nil"/>
              <w:left w:val="nil"/>
              <w:bottom w:val="nil"/>
              <w:right w:val="nil"/>
            </w:tcBorders>
            <w:shd w:val="clear" w:color="auto" w:fill="auto"/>
            <w:vAlign w:val="center"/>
          </w:tcPr>
          <w:p w14:paraId="150444E8"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5FD43BDD" w14:textId="77777777" w:rsidR="00126707" w:rsidRPr="000A008D" w:rsidRDefault="00126707" w:rsidP="00126707">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6C098757" w14:textId="77777777" w:rsidR="00126707" w:rsidRPr="000A008D" w:rsidRDefault="00126707" w:rsidP="00126707">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449A10B0"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2012</w:t>
            </w:r>
          </w:p>
        </w:tc>
        <w:tc>
          <w:tcPr>
            <w:tcW w:w="2686" w:type="dxa"/>
            <w:vMerge/>
            <w:tcBorders>
              <w:left w:val="nil"/>
              <w:right w:val="nil"/>
            </w:tcBorders>
            <w:vAlign w:val="center"/>
          </w:tcPr>
          <w:p w14:paraId="657F01FB"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p>
        </w:tc>
      </w:tr>
      <w:tr w:rsidR="00126707" w:rsidRPr="000A008D" w14:paraId="29763167" w14:textId="77777777" w:rsidTr="00126707">
        <w:trPr>
          <w:trHeight w:val="315"/>
        </w:trPr>
        <w:tc>
          <w:tcPr>
            <w:tcW w:w="1510" w:type="dxa"/>
            <w:tcBorders>
              <w:top w:val="nil"/>
              <w:left w:val="nil"/>
              <w:bottom w:val="nil"/>
              <w:right w:val="nil"/>
            </w:tcBorders>
            <w:vAlign w:val="center"/>
          </w:tcPr>
          <w:p w14:paraId="32A9207E"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ENIM</w:t>
            </w:r>
          </w:p>
        </w:tc>
        <w:tc>
          <w:tcPr>
            <w:tcW w:w="1183" w:type="dxa"/>
            <w:tcBorders>
              <w:top w:val="nil"/>
              <w:left w:val="nil"/>
              <w:bottom w:val="nil"/>
              <w:right w:val="nil"/>
            </w:tcBorders>
            <w:vAlign w:val="center"/>
          </w:tcPr>
          <w:p w14:paraId="1D504F67"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06</w:t>
            </w:r>
          </w:p>
        </w:tc>
        <w:tc>
          <w:tcPr>
            <w:tcW w:w="1042" w:type="dxa"/>
            <w:tcBorders>
              <w:top w:val="nil"/>
              <w:left w:val="nil"/>
              <w:bottom w:val="nil"/>
              <w:right w:val="nil"/>
            </w:tcBorders>
            <w:shd w:val="clear" w:color="auto" w:fill="auto"/>
            <w:vAlign w:val="center"/>
          </w:tcPr>
          <w:p w14:paraId="2D02DCCA"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61DCF7F7" w14:textId="77777777" w:rsidR="00126707" w:rsidRPr="000A008D" w:rsidRDefault="00126707" w:rsidP="00126707">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75219C9D" w14:textId="77777777" w:rsidR="00126707" w:rsidRPr="000A008D" w:rsidRDefault="00126707" w:rsidP="00126707">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258223BB"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2012</w:t>
            </w:r>
          </w:p>
        </w:tc>
        <w:tc>
          <w:tcPr>
            <w:tcW w:w="2686" w:type="dxa"/>
            <w:vMerge/>
            <w:tcBorders>
              <w:left w:val="nil"/>
              <w:right w:val="nil"/>
            </w:tcBorders>
            <w:vAlign w:val="center"/>
          </w:tcPr>
          <w:p w14:paraId="0CA1779B"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p>
        </w:tc>
      </w:tr>
      <w:tr w:rsidR="00126707" w:rsidRPr="000A008D" w14:paraId="30F8DDFE" w14:textId="77777777" w:rsidTr="00126707">
        <w:trPr>
          <w:trHeight w:val="315"/>
        </w:trPr>
        <w:tc>
          <w:tcPr>
            <w:tcW w:w="1510" w:type="dxa"/>
            <w:tcBorders>
              <w:top w:val="nil"/>
              <w:left w:val="nil"/>
              <w:bottom w:val="nil"/>
              <w:right w:val="nil"/>
            </w:tcBorders>
            <w:vAlign w:val="center"/>
          </w:tcPr>
          <w:p w14:paraId="365209D2"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CANSSM</w:t>
            </w:r>
          </w:p>
        </w:tc>
        <w:tc>
          <w:tcPr>
            <w:tcW w:w="1183" w:type="dxa"/>
            <w:tcBorders>
              <w:top w:val="nil"/>
              <w:left w:val="nil"/>
              <w:bottom w:val="nil"/>
              <w:right w:val="nil"/>
            </w:tcBorders>
            <w:vAlign w:val="center"/>
          </w:tcPr>
          <w:p w14:paraId="044F891F"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07</w:t>
            </w:r>
          </w:p>
        </w:tc>
        <w:tc>
          <w:tcPr>
            <w:tcW w:w="1042" w:type="dxa"/>
            <w:tcBorders>
              <w:top w:val="nil"/>
              <w:left w:val="nil"/>
              <w:bottom w:val="nil"/>
              <w:right w:val="nil"/>
            </w:tcBorders>
            <w:shd w:val="clear" w:color="auto" w:fill="auto"/>
            <w:vAlign w:val="center"/>
          </w:tcPr>
          <w:p w14:paraId="7A4C16D7"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5415393B" w14:textId="77777777" w:rsidR="00126707" w:rsidRPr="000A008D" w:rsidRDefault="00126707" w:rsidP="00126707">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4D41617A" w14:textId="77777777" w:rsidR="00126707" w:rsidRPr="000A008D" w:rsidRDefault="00126707" w:rsidP="00126707">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60456560"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2012</w:t>
            </w:r>
          </w:p>
        </w:tc>
        <w:tc>
          <w:tcPr>
            <w:tcW w:w="2686" w:type="dxa"/>
            <w:vMerge/>
            <w:tcBorders>
              <w:left w:val="nil"/>
              <w:right w:val="nil"/>
            </w:tcBorders>
            <w:vAlign w:val="center"/>
          </w:tcPr>
          <w:p w14:paraId="614F0ED5"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p>
        </w:tc>
      </w:tr>
      <w:tr w:rsidR="00126707" w:rsidRPr="000A008D" w14:paraId="25AF8335" w14:textId="77777777" w:rsidTr="00126707">
        <w:trPr>
          <w:trHeight w:val="315"/>
        </w:trPr>
        <w:tc>
          <w:tcPr>
            <w:tcW w:w="1510" w:type="dxa"/>
            <w:tcBorders>
              <w:top w:val="nil"/>
              <w:left w:val="nil"/>
              <w:bottom w:val="nil"/>
              <w:right w:val="nil"/>
            </w:tcBorders>
            <w:vAlign w:val="center"/>
          </w:tcPr>
          <w:p w14:paraId="5669203B"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CNMSS</w:t>
            </w:r>
          </w:p>
        </w:tc>
        <w:tc>
          <w:tcPr>
            <w:tcW w:w="1183" w:type="dxa"/>
            <w:tcBorders>
              <w:top w:val="nil"/>
              <w:left w:val="nil"/>
              <w:bottom w:val="nil"/>
              <w:right w:val="nil"/>
            </w:tcBorders>
            <w:vAlign w:val="center"/>
          </w:tcPr>
          <w:p w14:paraId="1A0651CD"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0</w:t>
            </w:r>
            <w:r>
              <w:rPr>
                <w:rFonts w:eastAsia="Times New Roman" w:cs="Times New Roman"/>
                <w:color w:val="000000"/>
                <w:sz w:val="22"/>
                <w:szCs w:val="22"/>
                <w:lang w:eastAsia="fr-FR"/>
              </w:rPr>
              <w:t>8</w:t>
            </w:r>
          </w:p>
        </w:tc>
        <w:tc>
          <w:tcPr>
            <w:tcW w:w="1042" w:type="dxa"/>
            <w:tcBorders>
              <w:top w:val="nil"/>
              <w:left w:val="nil"/>
              <w:bottom w:val="nil"/>
              <w:right w:val="nil"/>
            </w:tcBorders>
            <w:shd w:val="clear" w:color="auto" w:fill="auto"/>
            <w:vAlign w:val="center"/>
          </w:tcPr>
          <w:p w14:paraId="7F7CDB31"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73F1F011" w14:textId="77777777" w:rsidR="00126707" w:rsidRPr="000A008D" w:rsidRDefault="00126707" w:rsidP="00126707">
            <w:pPr>
              <w:spacing w:before="0" w:after="0" w:line="240" w:lineRule="auto"/>
              <w:ind w:left="362"/>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2393B364" w14:textId="77777777" w:rsidR="00126707" w:rsidRPr="000A008D" w:rsidRDefault="00126707" w:rsidP="00126707">
            <w:pPr>
              <w:spacing w:before="0" w:after="0" w:line="240" w:lineRule="auto"/>
              <w:ind w:left="231"/>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7455B680"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2009</w:t>
            </w:r>
          </w:p>
        </w:tc>
        <w:tc>
          <w:tcPr>
            <w:tcW w:w="2686" w:type="dxa"/>
            <w:tcBorders>
              <w:top w:val="nil"/>
              <w:left w:val="nil"/>
              <w:right w:val="nil"/>
            </w:tcBorders>
            <w:vAlign w:val="center"/>
          </w:tcPr>
          <w:p w14:paraId="17474F07"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p>
        </w:tc>
      </w:tr>
      <w:tr w:rsidR="00126707" w:rsidRPr="000A008D" w14:paraId="421FF125" w14:textId="77777777" w:rsidTr="00126707">
        <w:trPr>
          <w:trHeight w:val="315"/>
        </w:trPr>
        <w:tc>
          <w:tcPr>
            <w:tcW w:w="1510" w:type="dxa"/>
            <w:tcBorders>
              <w:top w:val="nil"/>
              <w:left w:val="nil"/>
              <w:bottom w:val="nil"/>
              <w:right w:val="nil"/>
            </w:tcBorders>
            <w:vAlign w:val="center"/>
          </w:tcPr>
          <w:p w14:paraId="59493C8D" w14:textId="77777777" w:rsidR="00126707" w:rsidRPr="000A008D" w:rsidRDefault="00126707" w:rsidP="00126707">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eastAsia="fr-FR"/>
              </w:rPr>
              <w:t>CRPCEN</w:t>
            </w:r>
          </w:p>
        </w:tc>
        <w:tc>
          <w:tcPr>
            <w:tcW w:w="1183" w:type="dxa"/>
            <w:tcBorders>
              <w:top w:val="nil"/>
              <w:left w:val="nil"/>
              <w:bottom w:val="nil"/>
              <w:right w:val="nil"/>
            </w:tcBorders>
            <w:vAlign w:val="center"/>
          </w:tcPr>
          <w:p w14:paraId="69A4E52E" w14:textId="77777777" w:rsidR="00126707" w:rsidRPr="000A008D" w:rsidRDefault="00126707" w:rsidP="00126707">
            <w:pPr>
              <w:spacing w:before="0" w:after="0" w:line="240" w:lineRule="auto"/>
              <w:ind w:left="350"/>
              <w:rPr>
                <w:rFonts w:eastAsia="Times New Roman" w:cs="Times New Roman"/>
                <w:color w:val="000000"/>
                <w:sz w:val="22"/>
                <w:szCs w:val="22"/>
                <w:lang w:val="en-US" w:eastAsia="fr-FR"/>
              </w:rPr>
            </w:pPr>
            <w:r>
              <w:rPr>
                <w:rFonts w:eastAsia="Times New Roman" w:cs="Times New Roman"/>
                <w:color w:val="000000"/>
                <w:sz w:val="22"/>
                <w:szCs w:val="22"/>
                <w:lang w:eastAsia="fr-FR"/>
              </w:rPr>
              <w:t>10</w:t>
            </w:r>
          </w:p>
        </w:tc>
        <w:tc>
          <w:tcPr>
            <w:tcW w:w="1042" w:type="dxa"/>
            <w:tcBorders>
              <w:top w:val="nil"/>
              <w:left w:val="nil"/>
              <w:bottom w:val="nil"/>
              <w:right w:val="nil"/>
            </w:tcBorders>
            <w:shd w:val="clear" w:color="auto" w:fill="auto"/>
            <w:vAlign w:val="center"/>
          </w:tcPr>
          <w:p w14:paraId="75F90E7E"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6EADF07B" w14:textId="77777777" w:rsidR="00126707" w:rsidRPr="000A008D" w:rsidRDefault="00126707" w:rsidP="00126707">
            <w:pPr>
              <w:spacing w:before="0" w:after="0" w:line="240" w:lineRule="auto"/>
              <w:ind w:left="362"/>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21EF9080" w14:textId="77777777" w:rsidR="00126707" w:rsidRPr="000A008D" w:rsidRDefault="00126707" w:rsidP="00126707">
            <w:pPr>
              <w:spacing w:before="0" w:after="0" w:line="240" w:lineRule="auto"/>
              <w:ind w:left="231"/>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7E87550A"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2010</w:t>
            </w:r>
          </w:p>
        </w:tc>
        <w:tc>
          <w:tcPr>
            <w:tcW w:w="2686" w:type="dxa"/>
            <w:tcBorders>
              <w:top w:val="nil"/>
              <w:left w:val="nil"/>
              <w:right w:val="nil"/>
            </w:tcBorders>
            <w:vAlign w:val="center"/>
          </w:tcPr>
          <w:p w14:paraId="28D658F8"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p>
        </w:tc>
      </w:tr>
      <w:tr w:rsidR="00126707" w:rsidRPr="000A008D" w14:paraId="538F9AD8" w14:textId="77777777" w:rsidTr="00126707">
        <w:trPr>
          <w:trHeight w:val="315"/>
        </w:trPr>
        <w:tc>
          <w:tcPr>
            <w:tcW w:w="1510" w:type="dxa"/>
            <w:tcBorders>
              <w:top w:val="nil"/>
              <w:left w:val="nil"/>
              <w:bottom w:val="nil"/>
              <w:right w:val="nil"/>
            </w:tcBorders>
            <w:vAlign w:val="center"/>
          </w:tcPr>
          <w:p w14:paraId="5E72E41E" w14:textId="77777777" w:rsidR="00126707" w:rsidRPr="000A008D" w:rsidRDefault="00126707" w:rsidP="00126707">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val="en-US" w:eastAsia="fr-FR"/>
              </w:rPr>
              <w:t>CCIP</w:t>
            </w:r>
            <w:r w:rsidRPr="00A15B08">
              <w:rPr>
                <w:rFonts w:eastAsia="Times New Roman" w:cs="Times New Roman"/>
                <w:color w:val="000000"/>
                <w:sz w:val="22"/>
                <w:szCs w:val="22"/>
                <w:vertAlign w:val="superscript"/>
                <w:lang w:val="en-US" w:eastAsia="fr-FR"/>
              </w:rPr>
              <w:t>4</w:t>
            </w:r>
          </w:p>
        </w:tc>
        <w:tc>
          <w:tcPr>
            <w:tcW w:w="1183" w:type="dxa"/>
            <w:tcBorders>
              <w:top w:val="nil"/>
              <w:left w:val="nil"/>
              <w:bottom w:val="nil"/>
              <w:right w:val="nil"/>
            </w:tcBorders>
            <w:vAlign w:val="center"/>
          </w:tcPr>
          <w:p w14:paraId="78A63E44" w14:textId="77777777" w:rsidR="00126707" w:rsidRPr="000A008D" w:rsidRDefault="00126707" w:rsidP="00126707">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val="en-US" w:eastAsia="fr-FR"/>
              </w:rPr>
              <w:t>1</w:t>
            </w:r>
            <w:r>
              <w:rPr>
                <w:rFonts w:eastAsia="Times New Roman" w:cs="Times New Roman"/>
                <w:color w:val="000000"/>
                <w:sz w:val="22"/>
                <w:szCs w:val="22"/>
                <w:lang w:val="en-US" w:eastAsia="fr-FR"/>
              </w:rPr>
              <w:t>2</w:t>
            </w:r>
          </w:p>
        </w:tc>
        <w:tc>
          <w:tcPr>
            <w:tcW w:w="1042" w:type="dxa"/>
            <w:tcBorders>
              <w:top w:val="nil"/>
              <w:left w:val="nil"/>
              <w:bottom w:val="nil"/>
              <w:right w:val="nil"/>
            </w:tcBorders>
            <w:shd w:val="clear" w:color="auto" w:fill="auto"/>
            <w:vAlign w:val="center"/>
          </w:tcPr>
          <w:p w14:paraId="1CAFC212"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1DB500B0" w14:textId="77777777" w:rsidR="00126707" w:rsidRPr="000A008D" w:rsidRDefault="00126707" w:rsidP="00126707">
            <w:pPr>
              <w:spacing w:before="0" w:after="0" w:line="240" w:lineRule="auto"/>
              <w:ind w:left="362"/>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43E812BD" w14:textId="77777777" w:rsidR="00126707" w:rsidRPr="000A008D" w:rsidRDefault="00126707" w:rsidP="00126707">
            <w:pPr>
              <w:spacing w:before="0" w:after="0" w:line="240" w:lineRule="auto"/>
              <w:ind w:left="231"/>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3923BC58"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 xml:space="preserve">2012 </w:t>
            </w:r>
          </w:p>
        </w:tc>
        <w:tc>
          <w:tcPr>
            <w:tcW w:w="2686" w:type="dxa"/>
            <w:tcBorders>
              <w:top w:val="nil"/>
              <w:left w:val="nil"/>
              <w:right w:val="nil"/>
            </w:tcBorders>
            <w:vAlign w:val="center"/>
          </w:tcPr>
          <w:p w14:paraId="2AFD5416"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r w:rsidRPr="00487D5F">
              <w:rPr>
                <w:rFonts w:eastAsia="Times New Roman" w:cs="Times New Roman"/>
                <w:color w:val="000000"/>
                <w:sz w:val="20"/>
                <w:szCs w:val="22"/>
                <w:lang w:eastAsia="fr-FR"/>
              </w:rPr>
              <w:t>Géré par le RG à partir de 2013</w:t>
            </w:r>
          </w:p>
        </w:tc>
      </w:tr>
      <w:tr w:rsidR="00126707" w:rsidRPr="000A008D" w14:paraId="0029C3D2" w14:textId="77777777" w:rsidTr="00126707">
        <w:trPr>
          <w:trHeight w:val="315"/>
        </w:trPr>
        <w:tc>
          <w:tcPr>
            <w:tcW w:w="1510" w:type="dxa"/>
            <w:tcBorders>
              <w:top w:val="nil"/>
              <w:left w:val="nil"/>
              <w:bottom w:val="nil"/>
              <w:right w:val="nil"/>
            </w:tcBorders>
            <w:vAlign w:val="center"/>
          </w:tcPr>
          <w:p w14:paraId="47343BEA"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val="en-US" w:eastAsia="fr-FR"/>
              </w:rPr>
              <w:t>CPPAB</w:t>
            </w:r>
            <w:r w:rsidRPr="00A15B08">
              <w:rPr>
                <w:rFonts w:eastAsia="Times New Roman" w:cs="Times New Roman"/>
                <w:color w:val="000000"/>
                <w:sz w:val="22"/>
                <w:szCs w:val="22"/>
                <w:vertAlign w:val="superscript"/>
                <w:lang w:val="en-US" w:eastAsia="fr-FR"/>
              </w:rPr>
              <w:t>5</w:t>
            </w:r>
          </w:p>
        </w:tc>
        <w:tc>
          <w:tcPr>
            <w:tcW w:w="1183" w:type="dxa"/>
            <w:tcBorders>
              <w:top w:val="nil"/>
              <w:left w:val="nil"/>
              <w:bottom w:val="nil"/>
              <w:right w:val="nil"/>
            </w:tcBorders>
            <w:vAlign w:val="center"/>
          </w:tcPr>
          <w:p w14:paraId="39EB6BFB"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Pr>
                <w:rFonts w:eastAsia="Times New Roman" w:cs="Times New Roman"/>
                <w:color w:val="000000"/>
                <w:sz w:val="22"/>
                <w:szCs w:val="22"/>
                <w:lang w:eastAsia="fr-FR"/>
              </w:rPr>
              <w:t>16</w:t>
            </w:r>
          </w:p>
        </w:tc>
        <w:tc>
          <w:tcPr>
            <w:tcW w:w="1042" w:type="dxa"/>
            <w:tcBorders>
              <w:top w:val="nil"/>
              <w:left w:val="nil"/>
              <w:bottom w:val="nil"/>
              <w:right w:val="nil"/>
            </w:tcBorders>
            <w:shd w:val="clear" w:color="auto" w:fill="auto"/>
            <w:vAlign w:val="center"/>
          </w:tcPr>
          <w:p w14:paraId="179A4C36"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tcPr>
          <w:p w14:paraId="156A66CC" w14:textId="77777777" w:rsidR="00126707" w:rsidRPr="000A008D" w:rsidRDefault="00126707" w:rsidP="00126707">
            <w:pPr>
              <w:spacing w:before="0" w:after="0" w:line="240" w:lineRule="auto"/>
              <w:ind w:left="362"/>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tcPr>
          <w:p w14:paraId="2DF655E9" w14:textId="77777777" w:rsidR="00126707" w:rsidRPr="000A008D" w:rsidRDefault="00126707" w:rsidP="00126707">
            <w:pPr>
              <w:spacing w:before="0" w:after="0" w:line="240" w:lineRule="auto"/>
              <w:ind w:left="231"/>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5E4A8F27" w14:textId="77777777" w:rsidR="00126707"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2012</w:t>
            </w:r>
          </w:p>
        </w:tc>
        <w:tc>
          <w:tcPr>
            <w:tcW w:w="2686" w:type="dxa"/>
            <w:tcBorders>
              <w:top w:val="nil"/>
              <w:left w:val="nil"/>
              <w:right w:val="nil"/>
            </w:tcBorders>
            <w:vAlign w:val="center"/>
          </w:tcPr>
          <w:p w14:paraId="6D62BE41"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p>
        </w:tc>
      </w:tr>
      <w:tr w:rsidR="00126707" w:rsidRPr="000A008D" w14:paraId="4692F532" w14:textId="77777777" w:rsidTr="00126707">
        <w:trPr>
          <w:trHeight w:val="315"/>
        </w:trPr>
        <w:tc>
          <w:tcPr>
            <w:tcW w:w="1510" w:type="dxa"/>
            <w:tcBorders>
              <w:top w:val="nil"/>
              <w:left w:val="nil"/>
              <w:bottom w:val="nil"/>
              <w:right w:val="nil"/>
            </w:tcBorders>
            <w:vAlign w:val="center"/>
          </w:tcPr>
          <w:p w14:paraId="5D49FAAC" w14:textId="77777777" w:rsidR="00126707" w:rsidRPr="000A008D" w:rsidRDefault="00126707" w:rsidP="00126707">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eastAsia="fr-FR"/>
              </w:rPr>
              <w:t>CAVIMAC</w:t>
            </w:r>
          </w:p>
        </w:tc>
        <w:tc>
          <w:tcPr>
            <w:tcW w:w="1183" w:type="dxa"/>
            <w:tcBorders>
              <w:top w:val="nil"/>
              <w:left w:val="nil"/>
              <w:bottom w:val="nil"/>
              <w:right w:val="nil"/>
            </w:tcBorders>
            <w:vAlign w:val="center"/>
          </w:tcPr>
          <w:p w14:paraId="7A2278D7" w14:textId="77777777" w:rsidR="00126707" w:rsidRPr="000A008D" w:rsidRDefault="00126707" w:rsidP="00126707">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eastAsia="fr-FR"/>
              </w:rPr>
              <w:t>90</w:t>
            </w:r>
          </w:p>
        </w:tc>
        <w:tc>
          <w:tcPr>
            <w:tcW w:w="1042" w:type="dxa"/>
            <w:tcBorders>
              <w:top w:val="nil"/>
              <w:left w:val="nil"/>
              <w:bottom w:val="nil"/>
              <w:right w:val="nil"/>
            </w:tcBorders>
            <w:shd w:val="clear" w:color="auto" w:fill="auto"/>
            <w:vAlign w:val="center"/>
            <w:hideMark/>
          </w:tcPr>
          <w:p w14:paraId="1782CEF6"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hideMark/>
          </w:tcPr>
          <w:p w14:paraId="104A7AC7" w14:textId="77777777" w:rsidR="00126707" w:rsidRPr="000A008D" w:rsidRDefault="00126707" w:rsidP="00126707">
            <w:pPr>
              <w:spacing w:before="0" w:after="0" w:line="240" w:lineRule="auto"/>
              <w:ind w:left="362"/>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309" w:type="dxa"/>
            <w:tcBorders>
              <w:top w:val="nil"/>
              <w:left w:val="nil"/>
              <w:bottom w:val="nil"/>
              <w:right w:val="nil"/>
            </w:tcBorders>
            <w:shd w:val="clear" w:color="auto" w:fill="auto"/>
            <w:vAlign w:val="center"/>
            <w:hideMark/>
          </w:tcPr>
          <w:p w14:paraId="1454DBBE" w14:textId="77777777" w:rsidR="00126707" w:rsidRPr="000A008D" w:rsidRDefault="00126707" w:rsidP="00126707">
            <w:pPr>
              <w:spacing w:before="0" w:after="0" w:line="240" w:lineRule="auto"/>
              <w:ind w:left="231"/>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437" w:type="dxa"/>
            <w:tcBorders>
              <w:top w:val="nil"/>
              <w:left w:val="nil"/>
              <w:right w:val="nil"/>
            </w:tcBorders>
            <w:vAlign w:val="center"/>
          </w:tcPr>
          <w:p w14:paraId="167ECB63" w14:textId="77777777" w:rsidR="00126707" w:rsidRPr="000A008D" w:rsidRDefault="00126707" w:rsidP="00126707">
            <w:pPr>
              <w:spacing w:before="0" w:after="0" w:line="240" w:lineRule="auto"/>
              <w:ind w:left="0"/>
              <w:jc w:val="center"/>
              <w:rPr>
                <w:rFonts w:eastAsia="Times New Roman" w:cs="Times New Roman"/>
                <w:color w:val="000000"/>
                <w:sz w:val="22"/>
                <w:szCs w:val="22"/>
                <w:lang w:eastAsia="fr-FR"/>
              </w:rPr>
            </w:pPr>
            <w:r>
              <w:rPr>
                <w:rFonts w:eastAsia="Times New Roman" w:cs="Times New Roman"/>
                <w:color w:val="000000"/>
                <w:sz w:val="22"/>
                <w:szCs w:val="22"/>
                <w:lang w:eastAsia="fr-FR"/>
              </w:rPr>
              <w:t>2010</w:t>
            </w:r>
          </w:p>
        </w:tc>
        <w:tc>
          <w:tcPr>
            <w:tcW w:w="2686" w:type="dxa"/>
            <w:tcBorders>
              <w:top w:val="nil"/>
              <w:left w:val="nil"/>
              <w:right w:val="nil"/>
            </w:tcBorders>
            <w:vAlign w:val="center"/>
          </w:tcPr>
          <w:p w14:paraId="194D53C2"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p>
        </w:tc>
      </w:tr>
      <w:tr w:rsidR="00126707" w:rsidRPr="000A008D" w14:paraId="2D1E67A4" w14:textId="77777777" w:rsidTr="00126707">
        <w:trPr>
          <w:trHeight w:val="315"/>
        </w:trPr>
        <w:tc>
          <w:tcPr>
            <w:tcW w:w="1510" w:type="dxa"/>
            <w:tcBorders>
              <w:top w:val="nil"/>
              <w:left w:val="nil"/>
              <w:bottom w:val="nil"/>
              <w:right w:val="nil"/>
            </w:tcBorders>
            <w:vAlign w:val="center"/>
          </w:tcPr>
          <w:p w14:paraId="0ED55017" w14:textId="77777777" w:rsidR="00126707" w:rsidRPr="000A008D" w:rsidRDefault="00126707" w:rsidP="00126707">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val="en-US" w:eastAsia="fr-FR"/>
              </w:rPr>
              <w:t>RA3S</w:t>
            </w:r>
          </w:p>
        </w:tc>
        <w:tc>
          <w:tcPr>
            <w:tcW w:w="1183" w:type="dxa"/>
            <w:tcBorders>
              <w:top w:val="nil"/>
              <w:left w:val="nil"/>
              <w:bottom w:val="nil"/>
              <w:right w:val="nil"/>
            </w:tcBorders>
            <w:vAlign w:val="center"/>
          </w:tcPr>
          <w:p w14:paraId="286E3C6D" w14:textId="77777777" w:rsidR="00126707" w:rsidRPr="000A008D" w:rsidRDefault="00126707" w:rsidP="00126707">
            <w:pPr>
              <w:spacing w:before="0" w:after="0" w:line="240" w:lineRule="auto"/>
              <w:ind w:left="350"/>
              <w:rPr>
                <w:rFonts w:eastAsia="Times New Roman" w:cs="Times New Roman"/>
                <w:color w:val="000000"/>
                <w:sz w:val="22"/>
                <w:szCs w:val="22"/>
                <w:lang w:val="en-US" w:eastAsia="fr-FR"/>
              </w:rPr>
            </w:pPr>
            <w:r>
              <w:rPr>
                <w:rFonts w:eastAsia="Times New Roman" w:cs="Times New Roman"/>
                <w:color w:val="000000"/>
                <w:sz w:val="22"/>
                <w:szCs w:val="22"/>
                <w:lang w:val="en-US" w:eastAsia="fr-FR"/>
              </w:rPr>
              <w:t>15</w:t>
            </w:r>
          </w:p>
        </w:tc>
        <w:tc>
          <w:tcPr>
            <w:tcW w:w="1042" w:type="dxa"/>
            <w:tcBorders>
              <w:top w:val="nil"/>
              <w:left w:val="nil"/>
              <w:bottom w:val="nil"/>
              <w:right w:val="nil"/>
            </w:tcBorders>
            <w:shd w:val="clear" w:color="auto" w:fill="auto"/>
            <w:vAlign w:val="center"/>
            <w:hideMark/>
          </w:tcPr>
          <w:p w14:paraId="2810F2AC"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nil"/>
              <w:right w:val="nil"/>
            </w:tcBorders>
            <w:shd w:val="clear" w:color="auto" w:fill="auto"/>
            <w:vAlign w:val="center"/>
            <w:hideMark/>
          </w:tcPr>
          <w:p w14:paraId="2D3A787E" w14:textId="77777777" w:rsidR="00126707" w:rsidRPr="000A008D" w:rsidRDefault="00126707" w:rsidP="00126707">
            <w:pPr>
              <w:spacing w:before="0" w:after="0" w:line="240" w:lineRule="auto"/>
              <w:ind w:left="362"/>
              <w:jc w:val="left"/>
              <w:rPr>
                <w:rFonts w:eastAsia="Times New Roman" w:cs="Times New Roman"/>
                <w:color w:val="000000"/>
                <w:sz w:val="22"/>
                <w:szCs w:val="22"/>
                <w:lang w:eastAsia="fr-FR"/>
              </w:rPr>
            </w:pPr>
          </w:p>
        </w:tc>
        <w:tc>
          <w:tcPr>
            <w:tcW w:w="1309" w:type="dxa"/>
            <w:tcBorders>
              <w:top w:val="nil"/>
              <w:left w:val="nil"/>
              <w:bottom w:val="nil"/>
              <w:right w:val="nil"/>
            </w:tcBorders>
            <w:shd w:val="clear" w:color="auto" w:fill="auto"/>
            <w:vAlign w:val="center"/>
            <w:hideMark/>
          </w:tcPr>
          <w:p w14:paraId="372D429B" w14:textId="77777777" w:rsidR="00126707" w:rsidRPr="000A008D" w:rsidRDefault="00126707" w:rsidP="00126707">
            <w:pPr>
              <w:spacing w:before="0" w:after="0" w:line="240" w:lineRule="auto"/>
              <w:ind w:left="231"/>
              <w:jc w:val="left"/>
              <w:rPr>
                <w:rFonts w:eastAsia="Times New Roman" w:cs="Times New Roman"/>
                <w:color w:val="000000"/>
                <w:sz w:val="22"/>
                <w:szCs w:val="22"/>
                <w:lang w:eastAsia="fr-FR"/>
              </w:rPr>
            </w:pPr>
          </w:p>
        </w:tc>
        <w:tc>
          <w:tcPr>
            <w:tcW w:w="1437" w:type="dxa"/>
            <w:tcBorders>
              <w:top w:val="nil"/>
              <w:left w:val="nil"/>
              <w:right w:val="nil"/>
            </w:tcBorders>
            <w:vAlign w:val="center"/>
          </w:tcPr>
          <w:p w14:paraId="5E60FD10" w14:textId="77777777" w:rsidR="00126707" w:rsidRPr="000A008D" w:rsidRDefault="00126707" w:rsidP="00126707">
            <w:pPr>
              <w:spacing w:before="0" w:after="0" w:line="240" w:lineRule="auto"/>
              <w:ind w:left="0"/>
              <w:jc w:val="left"/>
              <w:rPr>
                <w:rFonts w:eastAsia="Times New Roman" w:cs="Times New Roman"/>
                <w:color w:val="000000"/>
                <w:sz w:val="22"/>
                <w:szCs w:val="22"/>
                <w:lang w:eastAsia="fr-FR"/>
              </w:rPr>
            </w:pPr>
          </w:p>
        </w:tc>
        <w:tc>
          <w:tcPr>
            <w:tcW w:w="2686" w:type="dxa"/>
            <w:tcBorders>
              <w:top w:val="nil"/>
              <w:left w:val="nil"/>
              <w:right w:val="nil"/>
            </w:tcBorders>
            <w:vAlign w:val="center"/>
          </w:tcPr>
          <w:p w14:paraId="49D936F6"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p>
        </w:tc>
      </w:tr>
      <w:tr w:rsidR="00126707" w:rsidRPr="000A008D" w14:paraId="4C972B4E" w14:textId="77777777" w:rsidTr="00126707">
        <w:trPr>
          <w:trHeight w:val="315"/>
        </w:trPr>
        <w:tc>
          <w:tcPr>
            <w:tcW w:w="1510" w:type="dxa"/>
            <w:tcBorders>
              <w:top w:val="nil"/>
              <w:left w:val="nil"/>
              <w:bottom w:val="single" w:sz="4" w:space="0" w:color="auto"/>
              <w:right w:val="nil"/>
            </w:tcBorders>
            <w:vAlign w:val="center"/>
          </w:tcPr>
          <w:p w14:paraId="027AC41E" w14:textId="77777777" w:rsidR="00126707" w:rsidRPr="000A008D" w:rsidRDefault="00126707" w:rsidP="00126707">
            <w:pPr>
              <w:spacing w:before="0" w:after="0" w:line="240" w:lineRule="auto"/>
              <w:ind w:left="350"/>
              <w:rPr>
                <w:rFonts w:eastAsia="Times New Roman" w:cs="Times New Roman"/>
                <w:color w:val="000000"/>
                <w:sz w:val="22"/>
                <w:szCs w:val="22"/>
                <w:lang w:val="en-US" w:eastAsia="fr-FR"/>
              </w:rPr>
            </w:pPr>
            <w:r w:rsidRPr="000A008D">
              <w:rPr>
                <w:rFonts w:eastAsia="Times New Roman" w:cs="Times New Roman"/>
                <w:color w:val="000000"/>
                <w:sz w:val="22"/>
                <w:szCs w:val="22"/>
                <w:lang w:val="en-US" w:eastAsia="fr-FR"/>
              </w:rPr>
              <w:t>FSSAN</w:t>
            </w:r>
          </w:p>
        </w:tc>
        <w:tc>
          <w:tcPr>
            <w:tcW w:w="1183" w:type="dxa"/>
            <w:tcBorders>
              <w:top w:val="nil"/>
              <w:left w:val="nil"/>
              <w:bottom w:val="single" w:sz="4" w:space="0" w:color="auto"/>
              <w:right w:val="nil"/>
            </w:tcBorders>
            <w:vAlign w:val="center"/>
          </w:tcPr>
          <w:p w14:paraId="3AC25597" w14:textId="77777777" w:rsidR="00126707" w:rsidRPr="000A008D" w:rsidRDefault="00126707" w:rsidP="00126707">
            <w:pPr>
              <w:spacing w:before="0" w:after="0" w:line="240" w:lineRule="auto"/>
              <w:ind w:left="350"/>
              <w:rPr>
                <w:rFonts w:eastAsia="Times New Roman" w:cs="Times New Roman"/>
                <w:color w:val="000000"/>
                <w:sz w:val="22"/>
                <w:szCs w:val="22"/>
                <w:lang w:val="en-US" w:eastAsia="fr-FR"/>
              </w:rPr>
            </w:pPr>
            <w:r>
              <w:rPr>
                <w:rFonts w:eastAsia="Times New Roman" w:cs="Times New Roman"/>
                <w:color w:val="000000"/>
                <w:sz w:val="22"/>
                <w:szCs w:val="22"/>
                <w:lang w:val="en-US" w:eastAsia="fr-FR"/>
              </w:rPr>
              <w:t>14</w:t>
            </w:r>
          </w:p>
        </w:tc>
        <w:tc>
          <w:tcPr>
            <w:tcW w:w="1042" w:type="dxa"/>
            <w:tcBorders>
              <w:top w:val="nil"/>
              <w:left w:val="nil"/>
              <w:bottom w:val="single" w:sz="4" w:space="0" w:color="auto"/>
              <w:right w:val="nil"/>
            </w:tcBorders>
            <w:shd w:val="clear" w:color="auto" w:fill="auto"/>
            <w:vAlign w:val="center"/>
            <w:hideMark/>
          </w:tcPr>
          <w:p w14:paraId="4C5A5F85" w14:textId="77777777" w:rsidR="00126707" w:rsidRPr="000A008D" w:rsidRDefault="00126707" w:rsidP="00126707">
            <w:pPr>
              <w:spacing w:before="0" w:after="0" w:line="240" w:lineRule="auto"/>
              <w:ind w:left="350"/>
              <w:rPr>
                <w:rFonts w:eastAsia="Times New Roman" w:cs="Times New Roman"/>
                <w:color w:val="000000"/>
                <w:sz w:val="22"/>
                <w:szCs w:val="22"/>
                <w:lang w:eastAsia="fr-FR"/>
              </w:rPr>
            </w:pPr>
            <w:r w:rsidRPr="000A008D">
              <w:rPr>
                <w:rFonts w:eastAsia="Times New Roman" w:cs="Times New Roman"/>
                <w:color w:val="000000"/>
                <w:sz w:val="22"/>
                <w:szCs w:val="22"/>
                <w:lang w:eastAsia="fr-FR"/>
              </w:rPr>
              <w:t>OUI</w:t>
            </w:r>
          </w:p>
        </w:tc>
        <w:tc>
          <w:tcPr>
            <w:tcW w:w="1175" w:type="dxa"/>
            <w:tcBorders>
              <w:top w:val="nil"/>
              <w:left w:val="nil"/>
              <w:bottom w:val="single" w:sz="4" w:space="0" w:color="auto"/>
              <w:right w:val="nil"/>
            </w:tcBorders>
            <w:shd w:val="clear" w:color="auto" w:fill="auto"/>
            <w:vAlign w:val="center"/>
            <w:hideMark/>
          </w:tcPr>
          <w:p w14:paraId="420F3DBE" w14:textId="77777777" w:rsidR="00126707" w:rsidRPr="000A008D" w:rsidRDefault="00126707" w:rsidP="00126707">
            <w:pPr>
              <w:spacing w:before="0" w:after="0" w:line="240" w:lineRule="auto"/>
              <w:ind w:left="362"/>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 </w:t>
            </w:r>
          </w:p>
        </w:tc>
        <w:tc>
          <w:tcPr>
            <w:tcW w:w="1309" w:type="dxa"/>
            <w:tcBorders>
              <w:top w:val="nil"/>
              <w:left w:val="nil"/>
              <w:bottom w:val="single" w:sz="4" w:space="0" w:color="auto"/>
              <w:right w:val="nil"/>
            </w:tcBorders>
            <w:shd w:val="clear" w:color="auto" w:fill="auto"/>
            <w:vAlign w:val="center"/>
            <w:hideMark/>
          </w:tcPr>
          <w:p w14:paraId="5DC0865A" w14:textId="77777777" w:rsidR="00126707" w:rsidRPr="000A008D" w:rsidRDefault="00126707" w:rsidP="00126707">
            <w:pPr>
              <w:spacing w:before="0" w:after="0" w:line="240" w:lineRule="auto"/>
              <w:ind w:left="231"/>
              <w:jc w:val="left"/>
              <w:rPr>
                <w:rFonts w:eastAsia="Times New Roman" w:cs="Times New Roman"/>
                <w:color w:val="000000"/>
                <w:sz w:val="22"/>
                <w:szCs w:val="22"/>
                <w:lang w:eastAsia="fr-FR"/>
              </w:rPr>
            </w:pPr>
            <w:r w:rsidRPr="000A008D">
              <w:rPr>
                <w:rFonts w:eastAsia="Times New Roman" w:cs="Times New Roman"/>
                <w:color w:val="000000"/>
                <w:sz w:val="22"/>
                <w:szCs w:val="22"/>
                <w:lang w:eastAsia="fr-FR"/>
              </w:rPr>
              <w:t> </w:t>
            </w:r>
          </w:p>
        </w:tc>
        <w:tc>
          <w:tcPr>
            <w:tcW w:w="1437" w:type="dxa"/>
            <w:tcBorders>
              <w:left w:val="nil"/>
              <w:bottom w:val="single" w:sz="4" w:space="0" w:color="auto"/>
              <w:right w:val="nil"/>
            </w:tcBorders>
            <w:vAlign w:val="center"/>
          </w:tcPr>
          <w:p w14:paraId="3DEF0CDA" w14:textId="77777777" w:rsidR="00126707" w:rsidRPr="000A008D" w:rsidRDefault="00126707" w:rsidP="00126707">
            <w:pPr>
              <w:spacing w:before="0" w:after="0" w:line="240" w:lineRule="auto"/>
              <w:ind w:left="0"/>
              <w:jc w:val="left"/>
              <w:rPr>
                <w:rFonts w:eastAsia="Times New Roman" w:cs="Times New Roman"/>
                <w:color w:val="000000"/>
                <w:sz w:val="22"/>
                <w:szCs w:val="22"/>
                <w:lang w:eastAsia="fr-FR"/>
              </w:rPr>
            </w:pPr>
          </w:p>
        </w:tc>
        <w:tc>
          <w:tcPr>
            <w:tcW w:w="2686" w:type="dxa"/>
            <w:tcBorders>
              <w:left w:val="nil"/>
              <w:bottom w:val="single" w:sz="4" w:space="0" w:color="auto"/>
              <w:right w:val="nil"/>
            </w:tcBorders>
            <w:vAlign w:val="center"/>
          </w:tcPr>
          <w:p w14:paraId="16CCDF17"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p>
        </w:tc>
      </w:tr>
      <w:tr w:rsidR="00126707" w:rsidRPr="000A008D" w14:paraId="7D6CC673" w14:textId="77777777" w:rsidTr="00126707">
        <w:trPr>
          <w:trHeight w:val="315"/>
        </w:trPr>
        <w:tc>
          <w:tcPr>
            <w:tcW w:w="10342" w:type="dxa"/>
            <w:gridSpan w:val="7"/>
            <w:tcBorders>
              <w:top w:val="single" w:sz="4" w:space="0" w:color="auto"/>
              <w:left w:val="nil"/>
              <w:bottom w:val="single" w:sz="4" w:space="0" w:color="auto"/>
              <w:right w:val="nil"/>
            </w:tcBorders>
            <w:vAlign w:val="center"/>
          </w:tcPr>
          <w:p w14:paraId="5E6520C8" w14:textId="77777777" w:rsidR="00126707" w:rsidRDefault="00126707" w:rsidP="00126707">
            <w:pPr>
              <w:spacing w:before="120" w:after="0"/>
              <w:rPr>
                <w:sz w:val="20"/>
              </w:rPr>
            </w:pPr>
            <w:r w:rsidRPr="000163BA">
              <w:rPr>
                <w:b/>
              </w:rPr>
              <w:t>PMSI</w:t>
            </w:r>
            <w:r w:rsidRPr="005E1F6E">
              <w:t> :</w:t>
            </w:r>
            <w:r>
              <w:rPr>
                <w:sz w:val="20"/>
              </w:rPr>
              <w:t xml:space="preserve"> </w:t>
            </w:r>
            <w:r>
              <w:t>Le PMSI enregistre l’ensemble des séjours hospitaliers en France quel que soit le régime d’Assurance Maladie des personnes</w:t>
            </w:r>
            <w:r w:rsidRPr="000A008D" w:rsidDel="005C6ACB">
              <w:rPr>
                <w:rFonts w:eastAsia="Times New Roman" w:cs="Times New Roman"/>
                <w:color w:val="000000"/>
                <w:sz w:val="22"/>
                <w:szCs w:val="22"/>
                <w:lang w:eastAsia="fr-FR"/>
              </w:rPr>
              <w:t xml:space="preserve"> </w:t>
            </w:r>
            <w:r w:rsidRPr="000A008D">
              <w:rPr>
                <w:rFonts w:eastAsia="Times New Roman" w:cs="Times New Roman"/>
                <w:color w:val="000000"/>
                <w:sz w:val="22"/>
                <w:szCs w:val="22"/>
                <w:lang w:eastAsia="fr-FR"/>
              </w:rPr>
              <w:t xml:space="preserve">Le code du grand régime (variable NOE_RGM) est présent dans la table </w:t>
            </w:r>
            <w:proofErr w:type="spellStart"/>
            <w:r w:rsidRPr="000A008D">
              <w:rPr>
                <w:rFonts w:eastAsia="Times New Roman" w:cs="Times New Roman"/>
                <w:color w:val="000000"/>
                <w:sz w:val="22"/>
                <w:szCs w:val="22"/>
                <w:lang w:eastAsia="fr-FR"/>
              </w:rPr>
              <w:t>T_MCOaaFASTC</w:t>
            </w:r>
            <w:proofErr w:type="spellEnd"/>
            <w:r w:rsidRPr="000A008D">
              <w:rPr>
                <w:rFonts w:eastAsia="Times New Roman" w:cs="Times New Roman"/>
                <w:color w:val="000000"/>
                <w:sz w:val="22"/>
                <w:szCs w:val="22"/>
                <w:lang w:eastAsia="fr-FR"/>
              </w:rPr>
              <w:t xml:space="preserve"> depuis 2007 (établissements publics) et dans la table </w:t>
            </w:r>
            <w:proofErr w:type="spellStart"/>
            <w:r w:rsidRPr="000A008D">
              <w:rPr>
                <w:rFonts w:eastAsia="Times New Roman" w:cs="Times New Roman"/>
                <w:color w:val="000000"/>
                <w:sz w:val="22"/>
                <w:szCs w:val="22"/>
                <w:lang w:eastAsia="fr-FR"/>
              </w:rPr>
              <w:t>T_MCOaaFA</w:t>
            </w:r>
            <w:proofErr w:type="spellEnd"/>
            <w:r w:rsidRPr="000A008D">
              <w:rPr>
                <w:rFonts w:eastAsia="Times New Roman" w:cs="Times New Roman"/>
                <w:color w:val="000000"/>
                <w:sz w:val="22"/>
                <w:szCs w:val="22"/>
                <w:lang w:eastAsia="fr-FR"/>
              </w:rPr>
              <w:t xml:space="preserve"> depuis 2006 (établissements privés)</w:t>
            </w:r>
          </w:p>
          <w:p w14:paraId="68A78380" w14:textId="77777777" w:rsidR="00126707" w:rsidRPr="00487D5F" w:rsidRDefault="00126707" w:rsidP="00126707">
            <w:pPr>
              <w:spacing w:before="0" w:after="0" w:line="240" w:lineRule="auto"/>
              <w:ind w:left="0"/>
              <w:jc w:val="left"/>
              <w:rPr>
                <w:rFonts w:eastAsia="Times New Roman" w:cs="Times New Roman"/>
                <w:color w:val="000000"/>
                <w:sz w:val="20"/>
                <w:szCs w:val="22"/>
                <w:lang w:eastAsia="fr-FR"/>
              </w:rPr>
            </w:pPr>
          </w:p>
        </w:tc>
      </w:tr>
    </w:tbl>
    <w:p w14:paraId="2B1BB706" w14:textId="77777777" w:rsidR="003F4CA7" w:rsidRPr="0001349A" w:rsidRDefault="003F4CA7" w:rsidP="003B7FF9">
      <w:pPr>
        <w:ind w:left="0"/>
        <w:rPr>
          <w:rFonts w:eastAsia="Times New Roman"/>
          <w:u w:val="single"/>
          <w:lang w:eastAsia="fr-FR"/>
        </w:rPr>
      </w:pPr>
    </w:p>
    <w:p w14:paraId="7F45E789" w14:textId="77777777" w:rsidR="009C1E1E" w:rsidRPr="005B138B" w:rsidRDefault="009C1E1E" w:rsidP="0037396A">
      <w:pPr>
        <w:pStyle w:val="Paragraphedeliste"/>
        <w:numPr>
          <w:ilvl w:val="0"/>
          <w:numId w:val="43"/>
        </w:numPr>
        <w:spacing w:before="120" w:after="0"/>
        <w:ind w:left="502"/>
        <w:rPr>
          <w:color w:val="000000" w:themeColor="text1"/>
          <w:sz w:val="20"/>
        </w:rPr>
      </w:pPr>
      <w:r>
        <w:rPr>
          <w:color w:val="000000" w:themeColor="text1"/>
          <w:sz w:val="20"/>
        </w:rPr>
        <w:t>Attention, la Banque de France (</w:t>
      </w:r>
      <w:r w:rsidRPr="005B138B">
        <w:rPr>
          <w:color w:val="000000" w:themeColor="text1"/>
          <w:sz w:val="20"/>
        </w:rPr>
        <w:t>BDF</w:t>
      </w:r>
      <w:r>
        <w:rPr>
          <w:color w:val="000000" w:themeColor="text1"/>
          <w:sz w:val="20"/>
        </w:rPr>
        <w:t>)</w:t>
      </w:r>
      <w:r w:rsidRPr="005B138B">
        <w:rPr>
          <w:color w:val="000000" w:themeColor="text1"/>
          <w:sz w:val="20"/>
        </w:rPr>
        <w:t xml:space="preserve"> </w:t>
      </w:r>
      <w:r>
        <w:rPr>
          <w:color w:val="000000" w:themeColor="text1"/>
          <w:sz w:val="20"/>
        </w:rPr>
        <w:t>est rattachée au RG depuis</w:t>
      </w:r>
      <w:r w:rsidRPr="005B138B">
        <w:rPr>
          <w:color w:val="000000" w:themeColor="text1"/>
          <w:sz w:val="20"/>
        </w:rPr>
        <w:t xml:space="preserve"> décembre 2009 </w:t>
      </w:r>
      <w:r>
        <w:rPr>
          <w:color w:val="000000" w:themeColor="text1"/>
          <w:sz w:val="20"/>
        </w:rPr>
        <w:t>et le régime « électricité et gaz </w:t>
      </w:r>
      <w:proofErr w:type="gramStart"/>
      <w:r>
        <w:rPr>
          <w:color w:val="000000" w:themeColor="text1"/>
          <w:sz w:val="20"/>
        </w:rPr>
        <w:t>»  (</w:t>
      </w:r>
      <w:proofErr w:type="gramEnd"/>
      <w:r>
        <w:rPr>
          <w:color w:val="000000" w:themeColor="text1"/>
          <w:sz w:val="20"/>
        </w:rPr>
        <w:t xml:space="preserve">CAMIEG) est rattachée aux SLM depuis juillet 2008 mais sont identifiés comme « CAMIEG » et « BDF » et non respectivement comme « SLM » et  « RG » dans la variable REGIME de </w:t>
      </w:r>
      <w:proofErr w:type="spellStart"/>
      <w:r>
        <w:rPr>
          <w:color w:val="000000" w:themeColor="text1"/>
          <w:sz w:val="20"/>
        </w:rPr>
        <w:t>Consopat</w:t>
      </w:r>
      <w:proofErr w:type="spellEnd"/>
    </w:p>
    <w:p w14:paraId="37D07765" w14:textId="2E0466E3" w:rsidR="009C1E1E" w:rsidRDefault="009C1E1E" w:rsidP="0037396A">
      <w:pPr>
        <w:pStyle w:val="Paragraphedeliste"/>
        <w:numPr>
          <w:ilvl w:val="0"/>
          <w:numId w:val="43"/>
        </w:numPr>
        <w:spacing w:before="120"/>
        <w:ind w:left="502"/>
        <w:rPr>
          <w:color w:val="000000" w:themeColor="text1"/>
          <w:sz w:val="20"/>
        </w:rPr>
      </w:pPr>
      <w:r w:rsidRPr="00487D5F">
        <w:rPr>
          <w:color w:val="000000" w:themeColor="text1"/>
          <w:sz w:val="20"/>
        </w:rPr>
        <w:t xml:space="preserve">Depuis juillet 2014, la MSA inclut les données des organismes APRIA-AMEXA et APRIA-ATEXA soit l’ensemble des données du régime agricole. L’historique des données d’APRIA-AMEXA sera chargé pour les </w:t>
      </w:r>
      <w:proofErr w:type="gramStart"/>
      <w:r w:rsidRPr="00487D5F">
        <w:rPr>
          <w:color w:val="000000" w:themeColor="text1"/>
          <w:sz w:val="20"/>
        </w:rPr>
        <w:t>mois  de</w:t>
      </w:r>
      <w:proofErr w:type="gramEnd"/>
      <w:r w:rsidRPr="00487D5F">
        <w:rPr>
          <w:color w:val="000000" w:themeColor="text1"/>
          <w:sz w:val="20"/>
        </w:rPr>
        <w:t xml:space="preserve"> janvier 2013 à février 2016 et </w:t>
      </w:r>
      <w:r w:rsidRPr="00487D5F">
        <w:rPr>
          <w:color w:val="000000" w:themeColor="text1"/>
          <w:sz w:val="20"/>
        </w:rPr>
        <w:lastRenderedPageBreak/>
        <w:t xml:space="preserve">les personnes relevant d’APRIA-AMEXA seront identifiables pour la période </w:t>
      </w:r>
      <w:r w:rsidRPr="004A7D79">
        <w:rPr>
          <w:rStyle w:val="Lienhypertexte"/>
          <w:sz w:val="20"/>
          <w:u w:val="none"/>
        </w:rPr>
        <w:t>janvier 2013</w:t>
      </w:r>
      <w:r w:rsidRPr="004A7D79">
        <w:rPr>
          <w:rStyle w:val="Lienhypertexte"/>
          <w:sz w:val="22"/>
          <w:szCs w:val="22"/>
          <w:u w:val="none"/>
        </w:rPr>
        <w:t>-</w:t>
      </w:r>
      <w:r w:rsidRPr="00487D5F">
        <w:rPr>
          <w:color w:val="000000" w:themeColor="text1"/>
          <w:sz w:val="20"/>
        </w:rPr>
        <w:t xml:space="preserve">juin 2014 (code grand régime=2 et type d’émetteur=21) </w:t>
      </w:r>
      <w:r w:rsidRPr="004A7D79">
        <w:rPr>
          <w:color w:val="000000" w:themeColor="text1"/>
          <w:sz w:val="20"/>
        </w:rPr>
        <w:t>(</w:t>
      </w:r>
      <w:r w:rsidRPr="004A7D79">
        <w:rPr>
          <w:rStyle w:val="Lienhypertexte"/>
          <w:sz w:val="20"/>
          <w:u w:val="none"/>
        </w:rPr>
        <w:t>communiqué du 24 mars 2016</w:t>
      </w:r>
      <w:r w:rsidRPr="00487D5F">
        <w:rPr>
          <w:color w:val="000000" w:themeColor="text1"/>
          <w:sz w:val="20"/>
        </w:rPr>
        <w:t>).</w:t>
      </w:r>
    </w:p>
    <w:p w14:paraId="538124A6" w14:textId="1599CA01" w:rsidR="009C1E1E" w:rsidRPr="00BC7DCF" w:rsidRDefault="009C1E1E" w:rsidP="0037396A">
      <w:pPr>
        <w:pStyle w:val="Paragraphedeliste"/>
        <w:numPr>
          <w:ilvl w:val="0"/>
          <w:numId w:val="43"/>
        </w:numPr>
        <w:spacing w:before="120"/>
        <w:ind w:left="502"/>
        <w:rPr>
          <w:color w:val="000000" w:themeColor="text1"/>
          <w:sz w:val="20"/>
        </w:rPr>
      </w:pPr>
      <w:r w:rsidRPr="003B7616">
        <w:rPr>
          <w:sz w:val="20"/>
        </w:rPr>
        <w:t xml:space="preserve">A compter du 1er janvier 2019, les nouveaux travailleurs </w:t>
      </w:r>
      <w:proofErr w:type="gramStart"/>
      <w:r w:rsidRPr="003B7616">
        <w:rPr>
          <w:sz w:val="20"/>
        </w:rPr>
        <w:t>indépendants  sont</w:t>
      </w:r>
      <w:proofErr w:type="gramEnd"/>
      <w:r w:rsidRPr="003B7616">
        <w:rPr>
          <w:sz w:val="20"/>
        </w:rPr>
        <w:t xml:space="preserve"> gérés par le Régime Général (01) et identifiables via les codes petits régimes </w:t>
      </w:r>
      <w:r>
        <w:rPr>
          <w:sz w:val="20"/>
        </w:rPr>
        <w:t>10</w:t>
      </w:r>
      <w:r w:rsidR="00090C49">
        <w:rPr>
          <w:sz w:val="20"/>
        </w:rPr>
        <w:t>3, 105, 106, 107, 360, 390, 660</w:t>
      </w:r>
      <w:r w:rsidR="00632BD9">
        <w:rPr>
          <w:sz w:val="20"/>
        </w:rPr>
        <w:t>. Un top facture (variable PRS_FAC_TOP) vaut 1 pour identifier leurs remboursements</w:t>
      </w:r>
      <w:r>
        <w:rPr>
          <w:sz w:val="20"/>
        </w:rPr>
        <w:t xml:space="preserve"> </w:t>
      </w:r>
      <w:r w:rsidR="00632BD9">
        <w:rPr>
          <w:sz w:val="20"/>
        </w:rPr>
        <w:t>dans la table ER_PRS_F</w:t>
      </w:r>
      <w:r w:rsidR="003B7FF9">
        <w:rPr>
          <w:sz w:val="20"/>
        </w:rPr>
        <w:t xml:space="preserve"> </w:t>
      </w:r>
      <w:r>
        <w:rPr>
          <w:sz w:val="20"/>
        </w:rPr>
        <w:t>(</w:t>
      </w:r>
      <w:r w:rsidRPr="004A7D79">
        <w:rPr>
          <w:sz w:val="20"/>
        </w:rPr>
        <w:t>cf</w:t>
      </w:r>
      <w:r w:rsidR="0087715C" w:rsidRPr="004A7D79">
        <w:rPr>
          <w:sz w:val="20"/>
        </w:rPr>
        <w:t xml:space="preserve">. </w:t>
      </w:r>
      <w:r w:rsidR="00632BD9" w:rsidRPr="004A7D79">
        <w:rPr>
          <w:rStyle w:val="Lienhypertexte"/>
          <w:sz w:val="20"/>
          <w:u w:val="none"/>
        </w:rPr>
        <w:t xml:space="preserve">communiqué du 1er </w:t>
      </w:r>
      <w:r w:rsidR="00343167" w:rsidRPr="004A7D79">
        <w:rPr>
          <w:rStyle w:val="Lienhypertexte"/>
          <w:sz w:val="20"/>
          <w:u w:val="none"/>
        </w:rPr>
        <w:t>avril</w:t>
      </w:r>
      <w:r w:rsidR="00632BD9" w:rsidRPr="004A7D79">
        <w:rPr>
          <w:rStyle w:val="Lienhypertexte"/>
          <w:sz w:val="20"/>
          <w:u w:val="none"/>
        </w:rPr>
        <w:t xml:space="preserve"> 2019</w:t>
      </w:r>
      <w:r>
        <w:rPr>
          <w:sz w:val="20"/>
        </w:rPr>
        <w:t>)</w:t>
      </w:r>
    </w:p>
    <w:p w14:paraId="17C2CC4B" w14:textId="52270169" w:rsidR="00BC7DCF" w:rsidRPr="00530BA3" w:rsidRDefault="00BC7DCF" w:rsidP="00530BA3">
      <w:pPr>
        <w:pStyle w:val="Paragraphedeliste"/>
        <w:spacing w:before="120"/>
        <w:ind w:left="502"/>
        <w:rPr>
          <w:color w:val="000000" w:themeColor="text1"/>
          <w:sz w:val="20"/>
        </w:rPr>
      </w:pPr>
      <w:r w:rsidRPr="00F72B49">
        <w:rPr>
          <w:color w:val="000000" w:themeColor="text1"/>
          <w:sz w:val="20"/>
        </w:rPr>
        <w:t>Les bénéficiaires du RSI avant le 1</w:t>
      </w:r>
      <w:r w:rsidRPr="00F72B49">
        <w:rPr>
          <w:color w:val="000000" w:themeColor="text1"/>
          <w:sz w:val="20"/>
          <w:vertAlign w:val="superscript"/>
        </w:rPr>
        <w:t>er</w:t>
      </w:r>
      <w:r w:rsidRPr="00F72B49">
        <w:rPr>
          <w:color w:val="000000" w:themeColor="text1"/>
          <w:sz w:val="20"/>
        </w:rPr>
        <w:t xml:space="preserve"> janvier </w:t>
      </w:r>
      <w:proofErr w:type="gramStart"/>
      <w:r w:rsidRPr="00F72B49">
        <w:rPr>
          <w:color w:val="000000" w:themeColor="text1"/>
          <w:sz w:val="20"/>
        </w:rPr>
        <w:t>2019  qui</w:t>
      </w:r>
      <w:proofErr w:type="gramEnd"/>
      <w:r w:rsidRPr="00F72B49">
        <w:rPr>
          <w:color w:val="000000" w:themeColor="text1"/>
          <w:sz w:val="20"/>
        </w:rPr>
        <w:t xml:space="preserve"> pendant l’année 2019 ont gardé un code régime égal à 03 ont depuis le début d’année 2020 </w:t>
      </w:r>
      <w:r w:rsidR="002F3ED4" w:rsidRPr="00F72B49">
        <w:rPr>
          <w:color w:val="000000" w:themeColor="text1"/>
          <w:sz w:val="20"/>
        </w:rPr>
        <w:t>le code régime du RG (01)</w:t>
      </w:r>
      <w:r w:rsidRPr="00F72B49">
        <w:rPr>
          <w:color w:val="000000" w:themeColor="text1"/>
          <w:sz w:val="20"/>
        </w:rPr>
        <w:t>.</w:t>
      </w:r>
      <w:r w:rsidR="00530BA3">
        <w:rPr>
          <w:color w:val="000000" w:themeColor="text1"/>
          <w:sz w:val="20"/>
        </w:rPr>
        <w:t xml:space="preserve"> </w:t>
      </w:r>
      <w:r w:rsidRPr="00530BA3">
        <w:rPr>
          <w:color w:val="000000" w:themeColor="text1"/>
          <w:sz w:val="20"/>
        </w:rPr>
        <w:t>En conséquence tous les travailleurs indépendants sont rattachés au RG et peuvent être identifiés par la variable PRS_FAC_</w:t>
      </w:r>
      <w:proofErr w:type="gramStart"/>
      <w:r w:rsidRPr="00530BA3">
        <w:rPr>
          <w:color w:val="000000" w:themeColor="text1"/>
          <w:sz w:val="20"/>
        </w:rPr>
        <w:t>TOP</w:t>
      </w:r>
      <w:r w:rsidRPr="004A7D79">
        <w:rPr>
          <w:color w:val="000000" w:themeColor="text1"/>
          <w:sz w:val="20"/>
        </w:rPr>
        <w:t>.(</w:t>
      </w:r>
      <w:proofErr w:type="gramEnd"/>
      <w:r w:rsidR="004E0950" w:rsidRPr="004A7D79">
        <w:rPr>
          <w:rStyle w:val="Lienhypertexte"/>
          <w:sz w:val="20"/>
          <w:u w:val="none"/>
        </w:rPr>
        <w:t>communiqué d</w:t>
      </w:r>
      <w:r w:rsidRPr="004A7D79">
        <w:rPr>
          <w:rStyle w:val="Lienhypertexte"/>
          <w:sz w:val="20"/>
          <w:u w:val="none"/>
        </w:rPr>
        <w:t>u 6 mai 2020</w:t>
      </w:r>
      <w:r w:rsidRPr="00530BA3">
        <w:rPr>
          <w:color w:val="000000" w:themeColor="text1"/>
          <w:sz w:val="20"/>
        </w:rPr>
        <w:t>)</w:t>
      </w:r>
    </w:p>
    <w:p w14:paraId="1ACB8EDC" w14:textId="77777777" w:rsidR="00BC7DCF" w:rsidRPr="003B7616" w:rsidRDefault="00BC7DCF" w:rsidP="00BC7DCF">
      <w:pPr>
        <w:pStyle w:val="Paragraphedeliste"/>
        <w:spacing w:before="120"/>
        <w:ind w:left="502"/>
        <w:rPr>
          <w:color w:val="000000" w:themeColor="text1"/>
          <w:sz w:val="20"/>
        </w:rPr>
      </w:pPr>
    </w:p>
    <w:p w14:paraId="55705235" w14:textId="51777EE2" w:rsidR="009C1E1E" w:rsidRPr="00A15B08" w:rsidRDefault="009C1E1E" w:rsidP="0037396A">
      <w:pPr>
        <w:pStyle w:val="Paragraphedeliste"/>
        <w:numPr>
          <w:ilvl w:val="0"/>
          <w:numId w:val="43"/>
        </w:numPr>
        <w:spacing w:before="120" w:after="0"/>
        <w:ind w:left="502"/>
        <w:rPr>
          <w:color w:val="000000" w:themeColor="text1"/>
          <w:sz w:val="20"/>
        </w:rPr>
      </w:pPr>
      <w:r w:rsidRPr="00A15B08">
        <w:rPr>
          <w:color w:val="000000" w:themeColor="text1"/>
          <w:sz w:val="20"/>
        </w:rPr>
        <w:t>Depuis le 1</w:t>
      </w:r>
      <w:r w:rsidRPr="00A15B08">
        <w:rPr>
          <w:color w:val="000000" w:themeColor="text1"/>
          <w:sz w:val="20"/>
          <w:vertAlign w:val="superscript"/>
        </w:rPr>
        <w:t>er</w:t>
      </w:r>
      <w:r w:rsidRPr="00A15B08">
        <w:rPr>
          <w:color w:val="000000" w:themeColor="text1"/>
          <w:sz w:val="20"/>
        </w:rPr>
        <w:t xml:space="preserve"> janvier 2013 (en date de traitement), le régime CCIP n’existe plus et ses bénéficiaires sont gérés par le régime général (cf. </w:t>
      </w:r>
      <w:r w:rsidRPr="004A7D79">
        <w:rPr>
          <w:rStyle w:val="Lienhypertexte"/>
          <w:sz w:val="20"/>
          <w:u w:val="none"/>
        </w:rPr>
        <w:t>communiqué du 11/02/</w:t>
      </w:r>
      <w:proofErr w:type="gramStart"/>
      <w:r w:rsidRPr="004A7D79">
        <w:rPr>
          <w:rStyle w:val="Lienhypertexte"/>
          <w:sz w:val="20"/>
          <w:u w:val="none"/>
        </w:rPr>
        <w:t>2013</w:t>
      </w:r>
      <w:r w:rsidR="006019A3" w:rsidRPr="004A7D79">
        <w:rPr>
          <w:rStyle w:val="Lienhypertexte"/>
          <w:sz w:val="20"/>
          <w:u w:val="none"/>
        </w:rPr>
        <w:t xml:space="preserve"> </w:t>
      </w:r>
      <w:r w:rsidRPr="004A7D79">
        <w:rPr>
          <w:rStyle w:val="Lienhypertexte"/>
          <w:sz w:val="20"/>
          <w:u w:val="none"/>
        </w:rPr>
        <w:t xml:space="preserve"> «</w:t>
      </w:r>
      <w:proofErr w:type="gramEnd"/>
      <w:r w:rsidRPr="004A7D79">
        <w:rPr>
          <w:rStyle w:val="Lienhypertexte"/>
          <w:sz w:val="20"/>
          <w:u w:val="none"/>
        </w:rPr>
        <w:t> Régime CCIP-fin »</w:t>
      </w:r>
      <w:r w:rsidRPr="004A7D79">
        <w:rPr>
          <w:color w:val="000000" w:themeColor="text1"/>
          <w:sz w:val="20"/>
        </w:rPr>
        <w:t>).</w:t>
      </w:r>
      <w:r w:rsidRPr="00A15B08">
        <w:rPr>
          <w:color w:val="000000" w:themeColor="text1"/>
          <w:sz w:val="20"/>
        </w:rPr>
        <w:t xml:space="preserve"> Pour isoler les bénéficiaires anciennement rattaché au CCIP : </w:t>
      </w:r>
    </w:p>
    <w:p w14:paraId="510E9E29" w14:textId="77777777" w:rsidR="009C1E1E" w:rsidRPr="00487D5F" w:rsidRDefault="009C1E1E" w:rsidP="009C1E1E">
      <w:pPr>
        <w:pStyle w:val="Paragraphedeliste"/>
        <w:numPr>
          <w:ilvl w:val="0"/>
          <w:numId w:val="13"/>
        </w:numPr>
        <w:spacing w:before="0"/>
        <w:ind w:left="644" w:hanging="357"/>
        <w:rPr>
          <w:color w:val="000000" w:themeColor="text1"/>
          <w:sz w:val="20"/>
        </w:rPr>
      </w:pPr>
      <w:r w:rsidRPr="00487D5F">
        <w:rPr>
          <w:color w:val="000000" w:themeColor="text1"/>
          <w:sz w:val="20"/>
        </w:rPr>
        <w:t>Grand régime d’affiliation (RGM_GRG_</w:t>
      </w:r>
      <w:proofErr w:type="gramStart"/>
      <w:r w:rsidRPr="00487D5F">
        <w:rPr>
          <w:color w:val="000000" w:themeColor="text1"/>
          <w:sz w:val="20"/>
        </w:rPr>
        <w:t>COD)=</w:t>
      </w:r>
      <w:proofErr w:type="gramEnd"/>
      <w:r w:rsidRPr="00487D5F">
        <w:rPr>
          <w:color w:val="000000" w:themeColor="text1"/>
          <w:sz w:val="20"/>
        </w:rPr>
        <w:t xml:space="preserve"> 1</w:t>
      </w:r>
    </w:p>
    <w:p w14:paraId="38D65BBE" w14:textId="77777777" w:rsidR="009C1E1E" w:rsidRPr="00487D5F" w:rsidRDefault="009C1E1E" w:rsidP="009C1E1E">
      <w:pPr>
        <w:pStyle w:val="Paragraphedeliste"/>
        <w:numPr>
          <w:ilvl w:val="0"/>
          <w:numId w:val="13"/>
        </w:numPr>
        <w:ind w:left="644"/>
        <w:rPr>
          <w:color w:val="000000" w:themeColor="text1"/>
          <w:sz w:val="20"/>
        </w:rPr>
      </w:pPr>
      <w:r w:rsidRPr="00487D5F">
        <w:rPr>
          <w:color w:val="000000" w:themeColor="text1"/>
          <w:sz w:val="20"/>
        </w:rPr>
        <w:t>Petit régime d’affiliation (RGM_</w:t>
      </w:r>
      <w:proofErr w:type="gramStart"/>
      <w:r w:rsidRPr="00487D5F">
        <w:rPr>
          <w:color w:val="000000" w:themeColor="text1"/>
          <w:sz w:val="20"/>
        </w:rPr>
        <w:t>COD)=</w:t>
      </w:r>
      <w:proofErr w:type="gramEnd"/>
      <w:r w:rsidRPr="00487D5F">
        <w:rPr>
          <w:color w:val="000000" w:themeColor="text1"/>
          <w:sz w:val="20"/>
        </w:rPr>
        <w:t xml:space="preserve"> 119, 129, 159, 188, 209 et 539</w:t>
      </w:r>
    </w:p>
    <w:p w14:paraId="128A617E" w14:textId="77777777" w:rsidR="009C1E1E" w:rsidRPr="00A15B08" w:rsidRDefault="009C1E1E" w:rsidP="0037396A">
      <w:pPr>
        <w:pStyle w:val="Paragraphedeliste"/>
        <w:numPr>
          <w:ilvl w:val="0"/>
          <w:numId w:val="43"/>
        </w:numPr>
        <w:spacing w:before="120" w:after="0"/>
        <w:ind w:left="502"/>
        <w:rPr>
          <w:rFonts w:eastAsia="Times New Roman" w:cs="Times New Roman"/>
          <w:color w:val="000000" w:themeColor="text1"/>
          <w:sz w:val="20"/>
          <w:lang w:eastAsia="fr-FR"/>
        </w:rPr>
      </w:pPr>
      <w:r w:rsidRPr="00A15B08">
        <w:rPr>
          <w:rFonts w:eastAsia="Times New Roman" w:cs="Times New Roman"/>
          <w:color w:val="000000" w:themeColor="text1"/>
          <w:sz w:val="20"/>
          <w:lang w:eastAsia="fr-FR"/>
        </w:rPr>
        <w:t xml:space="preserve"> A partir du mois de janvier 2018 (en date de traitement) les bénéficiaires du port autonome de Bordeaux (CCPAB) sont intégrés à la CPAM de Bordeaux. A partir du 01/01/2018, il n’est plus possible de les identifier dans le DCIR.</w:t>
      </w:r>
    </w:p>
    <w:p w14:paraId="61CACD9A" w14:textId="77777777" w:rsidR="009C1E1E" w:rsidRPr="00487D5F" w:rsidRDefault="009C1E1E" w:rsidP="009C1E1E">
      <w:pPr>
        <w:spacing w:before="120" w:after="0"/>
        <w:ind w:left="644"/>
        <w:rPr>
          <w:rFonts w:eastAsia="Times New Roman" w:cs="Times New Roman"/>
          <w:color w:val="000000" w:themeColor="text1"/>
          <w:sz w:val="20"/>
          <w:lang w:eastAsia="fr-FR"/>
        </w:rPr>
      </w:pPr>
    </w:p>
    <w:p w14:paraId="3C3E7AF1" w14:textId="7B397F77" w:rsidR="009C1E1E" w:rsidRPr="00DD5DF5" w:rsidRDefault="009C1E1E" w:rsidP="009C1E1E">
      <w:pPr>
        <w:ind w:left="360"/>
      </w:pPr>
      <w:r>
        <w:rPr>
          <w:u w:val="single"/>
        </w:rPr>
        <w:t xml:space="preserve">Les évolutions du nombre de prestations et de bénéficiaires par régime et par an sont données dans les </w:t>
      </w:r>
      <w:hyperlink w:anchor="_Annexe_4__1" w:history="1">
        <w:r w:rsidRPr="00F7374D">
          <w:rPr>
            <w:rStyle w:val="Lienhypertexte"/>
          </w:rPr>
          <w:t>Annexes 4</w:t>
        </w:r>
      </w:hyperlink>
      <w:r>
        <w:rPr>
          <w:u w:val="single"/>
        </w:rPr>
        <w:t xml:space="preserve"> et </w:t>
      </w:r>
      <w:hyperlink w:anchor="_Annexe_5_:" w:history="1">
        <w:r w:rsidRPr="003F4CA7">
          <w:rPr>
            <w:rStyle w:val="Lienhypertexte"/>
          </w:rPr>
          <w:t>5</w:t>
        </w:r>
      </w:hyperlink>
      <w:r>
        <w:rPr>
          <w:u w:val="single"/>
        </w:rPr>
        <w:t>.</w:t>
      </w:r>
    </w:p>
    <w:p w14:paraId="43FF3BE7" w14:textId="77777777" w:rsidR="009C1E1E" w:rsidRPr="00487D5F" w:rsidRDefault="009C1E1E" w:rsidP="009C1E1E">
      <w:pPr>
        <w:spacing w:before="120" w:after="0"/>
        <w:ind w:left="360"/>
        <w:rPr>
          <w:color w:val="000000" w:themeColor="text1"/>
          <w:sz w:val="20"/>
        </w:rPr>
      </w:pPr>
    </w:p>
    <w:p w14:paraId="3BA6F993" w14:textId="77777777" w:rsidR="00BA39E3" w:rsidRDefault="009C1E1E" w:rsidP="00367435">
      <w:pPr>
        <w:spacing w:before="0" w:after="0"/>
      </w:pPr>
      <w:r>
        <w:t xml:space="preserve">Les </w:t>
      </w:r>
      <w:r w:rsidRPr="009C1E1E">
        <w:rPr>
          <w:b/>
        </w:rPr>
        <w:t>Sections Locales Mutualistes</w:t>
      </w:r>
      <w:r w:rsidRPr="00DD5DF5">
        <w:t xml:space="preserve"> </w:t>
      </w:r>
      <w:r>
        <w:t>(</w:t>
      </w:r>
      <w:proofErr w:type="gramStart"/>
      <w:r w:rsidRPr="00DD5DF5">
        <w:t>SLM</w:t>
      </w:r>
      <w:r>
        <w:t>)</w:t>
      </w:r>
      <w:r w:rsidRPr="00DD5DF5">
        <w:t xml:space="preserve"> </w:t>
      </w:r>
      <w:r>
        <w:t xml:space="preserve"> comportent</w:t>
      </w:r>
      <w:proofErr w:type="gramEnd"/>
      <w:r>
        <w:t xml:space="preserve"> des mutuelles étudiantes, hospitalières, de la fonction publique… Certaines sont</w:t>
      </w:r>
      <w:r w:rsidR="000A68CC">
        <w:t xml:space="preserve"> autonomes, certaines</w:t>
      </w:r>
      <w:r>
        <w:t xml:space="preserve"> </w:t>
      </w:r>
      <w:r w:rsidR="000A68CC">
        <w:t>ont la part obligatoire gérée</w:t>
      </w:r>
      <w:r>
        <w:t xml:space="preserve"> par le Régime général (</w:t>
      </w:r>
      <w:r w:rsidR="000A68CC">
        <w:t xml:space="preserve">SLM </w:t>
      </w:r>
      <w:proofErr w:type="spellStart"/>
      <w:r w:rsidR="000A68CC">
        <w:t>infogérées</w:t>
      </w:r>
      <w:proofErr w:type="spellEnd"/>
      <w:r w:rsidR="00600E5A">
        <w:t>)</w:t>
      </w:r>
      <w:r w:rsidR="000A68CC">
        <w:t xml:space="preserve"> et certaines sont </w:t>
      </w:r>
      <w:proofErr w:type="spellStart"/>
      <w:r w:rsidR="000A68CC">
        <w:t>ré-intégrées</w:t>
      </w:r>
      <w:proofErr w:type="spellEnd"/>
      <w:r w:rsidR="000A68CC">
        <w:t xml:space="preserve"> au Régime général</w:t>
      </w:r>
      <w:r w:rsidR="00600E5A">
        <w:t xml:space="preserve">. </w:t>
      </w:r>
    </w:p>
    <w:p w14:paraId="41C49AB4" w14:textId="22893B12" w:rsidR="00554977" w:rsidRDefault="00BA39E3" w:rsidP="00BA39E3">
      <w:pPr>
        <w:spacing w:before="0"/>
      </w:pPr>
      <w:r>
        <w:t xml:space="preserve">Il existe une fiche consacrée aux SLM sur le site </w:t>
      </w:r>
      <w:hyperlink r:id="rId27" w:history="1">
        <w:r w:rsidRPr="006022D9">
          <w:rPr>
            <w:rStyle w:val="Lienhypertexte"/>
          </w:rPr>
          <w:t>https://documentation-snds.health-data-hub.fr/</w:t>
        </w:r>
      </w:hyperlink>
      <w:r>
        <w:t xml:space="preserve"> (ne pas ouvrir avec Internet Explorer).</w:t>
      </w:r>
    </w:p>
    <w:p w14:paraId="31A9EA48" w14:textId="6FF03EF2" w:rsidR="009C1E1E" w:rsidRPr="00004FA5" w:rsidRDefault="00600E5A" w:rsidP="009C1E1E">
      <w:pPr>
        <w:ind w:left="360"/>
      </w:pPr>
      <w:r>
        <w:t xml:space="preserve">Pour </w:t>
      </w:r>
      <w:r w:rsidR="000A68CC">
        <w:t xml:space="preserve">les SLM </w:t>
      </w:r>
      <w:proofErr w:type="spellStart"/>
      <w:r w:rsidR="000A68CC">
        <w:t>infogérées</w:t>
      </w:r>
      <w:proofErr w:type="spellEnd"/>
      <w:r w:rsidR="009C1E1E">
        <w:t xml:space="preserve">, le RG prend en charge la gestion du système </w:t>
      </w:r>
      <w:r w:rsidR="000A68CC">
        <w:t xml:space="preserve">d’information </w:t>
      </w:r>
      <w:r w:rsidR="009C1E1E">
        <w:t>ce qui implique une meilleure remontée de certaines données pour ces SLM (par exemple une meilleure connaissance des décès et de l’identifiant unique BEN_NIR_ANO). Elles sont identifiables depuis 2009 de la manière suivante </w:t>
      </w:r>
      <w:r w:rsidR="000A68CC">
        <w:t>(certaines ont été réintégrées au RG</w:t>
      </w:r>
      <w:r w:rsidR="00554977">
        <w:t xml:space="preserve"> depuis</w:t>
      </w:r>
      <w:r w:rsidR="000A68CC">
        <w:t>)</w:t>
      </w:r>
      <w:r w:rsidR="009C1E1E">
        <w:t>:</w:t>
      </w:r>
    </w:p>
    <w:tbl>
      <w:tblPr>
        <w:tblW w:w="10886" w:type="dxa"/>
        <w:tblCellMar>
          <w:left w:w="70" w:type="dxa"/>
          <w:right w:w="70" w:type="dxa"/>
        </w:tblCellMar>
        <w:tblLook w:val="04A0" w:firstRow="1" w:lastRow="0" w:firstColumn="1" w:lastColumn="0" w:noHBand="0" w:noVBand="1"/>
      </w:tblPr>
      <w:tblGrid>
        <w:gridCol w:w="2835"/>
        <w:gridCol w:w="2410"/>
        <w:gridCol w:w="2268"/>
        <w:gridCol w:w="1814"/>
        <w:gridCol w:w="1559"/>
      </w:tblGrid>
      <w:tr w:rsidR="009C1E1E" w:rsidRPr="00DD5DF5" w14:paraId="12CAC237" w14:textId="0D364B0A" w:rsidTr="00F56769">
        <w:trPr>
          <w:trHeight w:val="315"/>
        </w:trPr>
        <w:tc>
          <w:tcPr>
            <w:tcW w:w="2835" w:type="dxa"/>
            <w:tcBorders>
              <w:top w:val="nil"/>
              <w:left w:val="nil"/>
              <w:bottom w:val="single" w:sz="4" w:space="0" w:color="auto"/>
              <w:right w:val="nil"/>
            </w:tcBorders>
            <w:shd w:val="clear" w:color="auto" w:fill="auto"/>
            <w:noWrap/>
            <w:vAlign w:val="center"/>
          </w:tcPr>
          <w:p w14:paraId="5E8D8C12" w14:textId="77777777" w:rsidR="009C1E1E" w:rsidRDefault="009C1E1E" w:rsidP="009C1E1E">
            <w:pPr>
              <w:spacing w:before="0" w:after="0" w:line="240" w:lineRule="auto"/>
              <w:ind w:left="0"/>
              <w:jc w:val="left"/>
              <w:rPr>
                <w:rFonts w:eastAsia="Times New Roman" w:cs="Times New Roman"/>
                <w:color w:val="000000"/>
                <w:szCs w:val="24"/>
                <w:lang w:eastAsia="fr-FR"/>
              </w:rPr>
            </w:pPr>
          </w:p>
          <w:p w14:paraId="7743660D" w14:textId="77777777" w:rsidR="009C1E1E" w:rsidRPr="00823612" w:rsidRDefault="009C1E1E" w:rsidP="009C1E1E">
            <w:pPr>
              <w:spacing w:before="0" w:after="0" w:line="240" w:lineRule="auto"/>
              <w:ind w:left="0"/>
              <w:jc w:val="left"/>
              <w:rPr>
                <w:rFonts w:eastAsia="Times New Roman" w:cs="Times New Roman"/>
                <w:color w:val="000000"/>
                <w:szCs w:val="24"/>
                <w:lang w:eastAsia="fr-FR"/>
              </w:rPr>
            </w:pPr>
            <w:r w:rsidRPr="00823612">
              <w:rPr>
                <w:rFonts w:eastAsia="Times New Roman" w:cs="Times New Roman"/>
                <w:color w:val="000000"/>
                <w:szCs w:val="24"/>
                <w:lang w:eastAsia="fr-FR"/>
              </w:rPr>
              <w:t>SLM</w:t>
            </w:r>
            <w:r>
              <w:rPr>
                <w:rFonts w:eastAsia="Times New Roman" w:cs="Times New Roman"/>
                <w:color w:val="000000"/>
                <w:szCs w:val="24"/>
                <w:lang w:eastAsia="fr-FR"/>
              </w:rPr>
              <w:t xml:space="preserve"> </w:t>
            </w:r>
            <w:proofErr w:type="spellStart"/>
            <w:r>
              <w:rPr>
                <w:rFonts w:eastAsia="Times New Roman" w:cs="Times New Roman"/>
                <w:color w:val="000000"/>
                <w:szCs w:val="24"/>
                <w:lang w:eastAsia="fr-FR"/>
              </w:rPr>
              <w:t>infogérées</w:t>
            </w:r>
            <w:proofErr w:type="spellEnd"/>
            <w:r w:rsidRPr="00823612">
              <w:rPr>
                <w:rFonts w:eastAsia="Times New Roman" w:cs="Times New Roman"/>
                <w:color w:val="000000"/>
                <w:szCs w:val="24"/>
                <w:lang w:eastAsia="fr-FR"/>
              </w:rPr>
              <w:t xml:space="preserve"> </w:t>
            </w:r>
          </w:p>
        </w:tc>
        <w:tc>
          <w:tcPr>
            <w:tcW w:w="2410" w:type="dxa"/>
            <w:tcBorders>
              <w:top w:val="nil"/>
              <w:left w:val="nil"/>
              <w:bottom w:val="single" w:sz="4" w:space="0" w:color="auto"/>
              <w:right w:val="nil"/>
            </w:tcBorders>
            <w:shd w:val="clear" w:color="auto" w:fill="auto"/>
            <w:noWrap/>
            <w:vAlign w:val="center"/>
          </w:tcPr>
          <w:p w14:paraId="6FAF06EB" w14:textId="77777777" w:rsidR="009C1E1E" w:rsidRPr="00DD5DF5" w:rsidRDefault="009C1E1E" w:rsidP="009C1E1E">
            <w:pPr>
              <w:spacing w:before="0" w:after="0" w:line="240" w:lineRule="auto"/>
              <w:ind w:left="0"/>
              <w:jc w:val="left"/>
              <w:rPr>
                <w:rFonts w:eastAsia="Times New Roman" w:cs="Times New Roman"/>
                <w:color w:val="000000"/>
                <w:szCs w:val="24"/>
                <w:lang w:eastAsia="fr-FR"/>
              </w:rPr>
            </w:pPr>
            <w:r>
              <w:rPr>
                <w:rFonts w:eastAsia="Times New Roman" w:cs="Times New Roman"/>
                <w:color w:val="000000"/>
                <w:szCs w:val="24"/>
                <w:lang w:eastAsia="fr-FR"/>
              </w:rPr>
              <w:t>3 premiers caractères d’ORG_AFF_BEN</w:t>
            </w:r>
          </w:p>
        </w:tc>
        <w:tc>
          <w:tcPr>
            <w:tcW w:w="2268" w:type="dxa"/>
            <w:tcBorders>
              <w:top w:val="nil"/>
              <w:left w:val="nil"/>
              <w:bottom w:val="single" w:sz="4" w:space="0" w:color="auto"/>
              <w:right w:val="nil"/>
            </w:tcBorders>
            <w:shd w:val="clear" w:color="auto" w:fill="auto"/>
            <w:noWrap/>
            <w:vAlign w:val="center"/>
          </w:tcPr>
          <w:p w14:paraId="28A94B80" w14:textId="77777777" w:rsidR="009C1E1E" w:rsidRPr="00DD5DF5" w:rsidRDefault="009C1E1E" w:rsidP="009C1E1E">
            <w:pPr>
              <w:spacing w:before="0" w:after="0" w:line="240" w:lineRule="auto"/>
              <w:ind w:left="0"/>
              <w:jc w:val="left"/>
              <w:rPr>
                <w:rFonts w:eastAsia="Times New Roman" w:cs="Times New Roman"/>
                <w:color w:val="000000"/>
                <w:szCs w:val="24"/>
                <w:lang w:eastAsia="fr-FR"/>
              </w:rPr>
            </w:pPr>
            <w:r>
              <w:rPr>
                <w:rFonts w:eastAsia="Times New Roman" w:cs="Times New Roman"/>
                <w:color w:val="000000"/>
                <w:szCs w:val="24"/>
                <w:lang w:eastAsia="fr-FR"/>
              </w:rPr>
              <w:t>3 derniers caractères d’ORG_AFF_BEN</w:t>
            </w:r>
          </w:p>
        </w:tc>
        <w:tc>
          <w:tcPr>
            <w:tcW w:w="1814" w:type="dxa"/>
            <w:tcBorders>
              <w:top w:val="nil"/>
              <w:left w:val="nil"/>
              <w:bottom w:val="single" w:sz="4" w:space="0" w:color="auto"/>
              <w:right w:val="nil"/>
            </w:tcBorders>
          </w:tcPr>
          <w:p w14:paraId="01C23729" w14:textId="74CA499D" w:rsidR="009C1E1E" w:rsidRDefault="00095E8B"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Après la bascule</w:t>
            </w:r>
          </w:p>
        </w:tc>
        <w:tc>
          <w:tcPr>
            <w:tcW w:w="1559" w:type="dxa"/>
            <w:tcBorders>
              <w:top w:val="nil"/>
              <w:left w:val="nil"/>
              <w:bottom w:val="nil"/>
              <w:right w:val="nil"/>
            </w:tcBorders>
          </w:tcPr>
          <w:p w14:paraId="76E986C9" w14:textId="77777777" w:rsidR="00095E8B" w:rsidRDefault="00095E8B" w:rsidP="009C1E1E">
            <w:pPr>
              <w:spacing w:before="0" w:after="0" w:line="240" w:lineRule="auto"/>
              <w:ind w:left="0"/>
              <w:rPr>
                <w:rFonts w:eastAsia="Times New Roman" w:cs="Times New Roman"/>
                <w:color w:val="000000"/>
                <w:szCs w:val="24"/>
                <w:lang w:eastAsia="fr-FR"/>
              </w:rPr>
            </w:pPr>
          </w:p>
        </w:tc>
      </w:tr>
      <w:tr w:rsidR="009C1E1E" w:rsidRPr="00DD5DF5" w14:paraId="30F7BCA1" w14:textId="75428DED" w:rsidTr="00F56769">
        <w:trPr>
          <w:trHeight w:val="315"/>
        </w:trPr>
        <w:tc>
          <w:tcPr>
            <w:tcW w:w="2835" w:type="dxa"/>
            <w:tcBorders>
              <w:top w:val="single" w:sz="4" w:space="0" w:color="auto"/>
              <w:left w:val="nil"/>
              <w:bottom w:val="nil"/>
              <w:right w:val="nil"/>
            </w:tcBorders>
            <w:shd w:val="clear" w:color="auto" w:fill="auto"/>
            <w:noWrap/>
            <w:vAlign w:val="center"/>
          </w:tcPr>
          <w:p w14:paraId="078972CE" w14:textId="77777777" w:rsidR="009C1E1E" w:rsidRPr="00DD5DF5" w:rsidRDefault="009C1E1E" w:rsidP="009C1E1E">
            <w:pPr>
              <w:spacing w:before="0" w:after="0" w:line="240" w:lineRule="auto"/>
              <w:ind w:left="0"/>
              <w:rPr>
                <w:rFonts w:eastAsia="Times New Roman" w:cs="Times New Roman"/>
                <w:color w:val="000000"/>
                <w:szCs w:val="24"/>
                <w:lang w:val="en-US" w:eastAsia="fr-FR"/>
              </w:rPr>
            </w:pPr>
            <w:r>
              <w:rPr>
                <w:rFonts w:eastAsia="Times New Roman" w:cs="Times New Roman"/>
                <w:color w:val="000000"/>
                <w:szCs w:val="24"/>
                <w:lang w:val="en-US" w:eastAsia="fr-FR"/>
              </w:rPr>
              <w:t>LMG</w:t>
            </w:r>
            <w:r w:rsidR="00095E8B">
              <w:rPr>
                <w:rFonts w:eastAsia="Times New Roman" w:cs="Times New Roman"/>
                <w:color w:val="000000"/>
                <w:szCs w:val="24"/>
                <w:lang w:val="en-US" w:eastAsia="fr-FR"/>
              </w:rPr>
              <w:t xml:space="preserve"> </w:t>
            </w:r>
          </w:p>
        </w:tc>
        <w:tc>
          <w:tcPr>
            <w:tcW w:w="2410" w:type="dxa"/>
            <w:tcBorders>
              <w:top w:val="single" w:sz="4" w:space="0" w:color="auto"/>
              <w:left w:val="nil"/>
              <w:bottom w:val="nil"/>
              <w:right w:val="nil"/>
            </w:tcBorders>
            <w:shd w:val="clear" w:color="auto" w:fill="auto"/>
            <w:noWrap/>
            <w:vAlign w:val="center"/>
          </w:tcPr>
          <w:p w14:paraId="3F060381"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268" w:type="dxa"/>
            <w:tcBorders>
              <w:top w:val="single" w:sz="4" w:space="0" w:color="auto"/>
              <w:left w:val="nil"/>
              <w:bottom w:val="nil"/>
              <w:right w:val="nil"/>
            </w:tcBorders>
            <w:shd w:val="clear" w:color="auto" w:fill="auto"/>
            <w:noWrap/>
            <w:vAlign w:val="center"/>
          </w:tcPr>
          <w:p w14:paraId="64C14E51"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512</w:t>
            </w:r>
          </w:p>
        </w:tc>
        <w:tc>
          <w:tcPr>
            <w:tcW w:w="1814" w:type="dxa"/>
            <w:tcBorders>
              <w:top w:val="single" w:sz="4" w:space="0" w:color="auto"/>
              <w:left w:val="nil"/>
              <w:bottom w:val="nil"/>
              <w:right w:val="nil"/>
            </w:tcBorders>
          </w:tcPr>
          <w:p w14:paraId="66E66D30" w14:textId="2CAD79EC" w:rsidR="009C1E1E" w:rsidRDefault="00036C19"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01Cxxx517</w:t>
            </w:r>
          </w:p>
        </w:tc>
        <w:tc>
          <w:tcPr>
            <w:tcW w:w="1559" w:type="dxa"/>
            <w:tcBorders>
              <w:top w:val="nil"/>
              <w:left w:val="nil"/>
              <w:bottom w:val="nil"/>
              <w:right w:val="nil"/>
            </w:tcBorders>
          </w:tcPr>
          <w:p w14:paraId="154BA10E" w14:textId="77777777" w:rsidR="00095E8B" w:rsidRDefault="00095E8B" w:rsidP="009C1E1E">
            <w:pPr>
              <w:spacing w:before="0" w:after="0" w:line="240" w:lineRule="auto"/>
              <w:ind w:left="0"/>
              <w:rPr>
                <w:rFonts w:eastAsia="Times New Roman" w:cs="Times New Roman"/>
                <w:color w:val="000000"/>
                <w:szCs w:val="24"/>
                <w:lang w:eastAsia="fr-FR"/>
              </w:rPr>
            </w:pPr>
          </w:p>
        </w:tc>
      </w:tr>
      <w:tr w:rsidR="009C1E1E" w:rsidRPr="00DD5DF5" w14:paraId="28581F55" w14:textId="102DCD72" w:rsidTr="00F56769">
        <w:trPr>
          <w:trHeight w:val="315"/>
        </w:trPr>
        <w:tc>
          <w:tcPr>
            <w:tcW w:w="2835" w:type="dxa"/>
            <w:tcBorders>
              <w:top w:val="nil"/>
              <w:left w:val="nil"/>
              <w:bottom w:val="nil"/>
              <w:right w:val="nil"/>
            </w:tcBorders>
            <w:shd w:val="clear" w:color="auto" w:fill="auto"/>
            <w:noWrap/>
            <w:vAlign w:val="center"/>
          </w:tcPr>
          <w:p w14:paraId="2B0C3F6F" w14:textId="77777777" w:rsidR="009C1E1E" w:rsidRPr="00DD5DF5" w:rsidRDefault="009C1E1E" w:rsidP="009C1E1E">
            <w:pPr>
              <w:spacing w:before="0" w:after="0" w:line="240" w:lineRule="auto"/>
              <w:ind w:left="0"/>
              <w:rPr>
                <w:rFonts w:eastAsia="Times New Roman" w:cs="Times New Roman"/>
                <w:color w:val="000000"/>
                <w:szCs w:val="24"/>
                <w:lang w:val="en-US" w:eastAsia="fr-FR"/>
              </w:rPr>
            </w:pPr>
            <w:r>
              <w:rPr>
                <w:rFonts w:eastAsia="Times New Roman" w:cs="Times New Roman"/>
                <w:color w:val="000000"/>
                <w:szCs w:val="24"/>
                <w:lang w:val="en-US" w:eastAsia="fr-FR"/>
              </w:rPr>
              <w:t>MGP (police)</w:t>
            </w:r>
          </w:p>
        </w:tc>
        <w:tc>
          <w:tcPr>
            <w:tcW w:w="2410" w:type="dxa"/>
            <w:tcBorders>
              <w:top w:val="nil"/>
              <w:left w:val="nil"/>
              <w:bottom w:val="nil"/>
              <w:right w:val="nil"/>
            </w:tcBorders>
            <w:shd w:val="clear" w:color="auto" w:fill="auto"/>
            <w:noWrap/>
            <w:vAlign w:val="center"/>
          </w:tcPr>
          <w:p w14:paraId="0FEA6217"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268" w:type="dxa"/>
            <w:tcBorders>
              <w:top w:val="nil"/>
              <w:left w:val="nil"/>
              <w:bottom w:val="nil"/>
              <w:right w:val="nil"/>
            </w:tcBorders>
            <w:shd w:val="clear" w:color="auto" w:fill="auto"/>
            <w:noWrap/>
            <w:vAlign w:val="center"/>
          </w:tcPr>
          <w:p w14:paraId="2DC1BAE3"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537</w:t>
            </w:r>
          </w:p>
        </w:tc>
        <w:tc>
          <w:tcPr>
            <w:tcW w:w="1814" w:type="dxa"/>
            <w:tcBorders>
              <w:top w:val="nil"/>
              <w:left w:val="nil"/>
              <w:bottom w:val="nil"/>
              <w:right w:val="nil"/>
            </w:tcBorders>
          </w:tcPr>
          <w:p w14:paraId="7C2B6895" w14:textId="77777777" w:rsidR="009C1E1E" w:rsidRDefault="009C1E1E" w:rsidP="009C1E1E">
            <w:pPr>
              <w:spacing w:before="0" w:after="0" w:line="240" w:lineRule="auto"/>
              <w:ind w:left="0"/>
              <w:rPr>
                <w:rFonts w:eastAsia="Times New Roman" w:cs="Times New Roman"/>
                <w:color w:val="000000"/>
                <w:szCs w:val="24"/>
                <w:lang w:eastAsia="fr-FR"/>
              </w:rPr>
            </w:pPr>
          </w:p>
        </w:tc>
        <w:tc>
          <w:tcPr>
            <w:tcW w:w="1559" w:type="dxa"/>
            <w:tcBorders>
              <w:top w:val="nil"/>
              <w:left w:val="nil"/>
              <w:bottom w:val="nil"/>
              <w:right w:val="nil"/>
            </w:tcBorders>
          </w:tcPr>
          <w:p w14:paraId="482F4BDB" w14:textId="77777777" w:rsidR="00095E8B" w:rsidRDefault="00095E8B" w:rsidP="009C1E1E">
            <w:pPr>
              <w:spacing w:before="0" w:after="0" w:line="240" w:lineRule="auto"/>
              <w:ind w:left="0"/>
              <w:rPr>
                <w:rFonts w:eastAsia="Times New Roman" w:cs="Times New Roman"/>
                <w:color w:val="000000"/>
                <w:szCs w:val="24"/>
                <w:lang w:eastAsia="fr-FR"/>
              </w:rPr>
            </w:pPr>
          </w:p>
        </w:tc>
      </w:tr>
      <w:tr w:rsidR="009C1E1E" w:rsidRPr="00DD5DF5" w14:paraId="191DE753" w14:textId="60255005" w:rsidTr="00F56769">
        <w:trPr>
          <w:trHeight w:val="315"/>
        </w:trPr>
        <w:tc>
          <w:tcPr>
            <w:tcW w:w="2835" w:type="dxa"/>
            <w:tcBorders>
              <w:top w:val="nil"/>
              <w:left w:val="nil"/>
              <w:bottom w:val="nil"/>
              <w:right w:val="nil"/>
            </w:tcBorders>
            <w:shd w:val="clear" w:color="auto" w:fill="auto"/>
            <w:noWrap/>
            <w:vAlign w:val="center"/>
          </w:tcPr>
          <w:p w14:paraId="57B6B574" w14:textId="4E190D44" w:rsidR="009C1E1E" w:rsidRPr="00DD5DF5" w:rsidRDefault="00095E8B" w:rsidP="009C1E1E">
            <w:pPr>
              <w:spacing w:before="0" w:after="0" w:line="240" w:lineRule="auto"/>
              <w:ind w:left="0"/>
              <w:rPr>
                <w:rFonts w:eastAsia="Times New Roman" w:cs="Times New Roman"/>
                <w:color w:val="000000"/>
                <w:szCs w:val="24"/>
                <w:lang w:val="en-US" w:eastAsia="fr-FR"/>
              </w:rPr>
            </w:pPr>
            <w:r>
              <w:rPr>
                <w:rFonts w:eastAsia="Times New Roman" w:cs="Times New Roman"/>
                <w:color w:val="000000"/>
                <w:szCs w:val="24"/>
                <w:lang w:val="en-US" w:eastAsia="fr-FR"/>
              </w:rPr>
              <w:t>MFPS (</w:t>
            </w:r>
            <w:proofErr w:type="spellStart"/>
            <w:r>
              <w:rPr>
                <w:rFonts w:eastAsia="Times New Roman" w:cs="Times New Roman"/>
                <w:color w:val="000000"/>
                <w:szCs w:val="24"/>
                <w:lang w:val="en-US" w:eastAsia="fr-FR"/>
              </w:rPr>
              <w:t>fonction</w:t>
            </w:r>
            <w:proofErr w:type="spellEnd"/>
            <w:r w:rsidR="009C1E1E">
              <w:rPr>
                <w:rFonts w:eastAsia="Times New Roman" w:cs="Times New Roman"/>
                <w:color w:val="000000"/>
                <w:szCs w:val="24"/>
                <w:lang w:val="en-US" w:eastAsia="fr-FR"/>
              </w:rPr>
              <w:t xml:space="preserve"> </w:t>
            </w:r>
            <w:proofErr w:type="spellStart"/>
            <w:r w:rsidR="009C1E1E">
              <w:rPr>
                <w:rFonts w:eastAsia="Times New Roman" w:cs="Times New Roman"/>
                <w:color w:val="000000"/>
                <w:szCs w:val="24"/>
                <w:lang w:val="en-US" w:eastAsia="fr-FR"/>
              </w:rPr>
              <w:t>publique</w:t>
            </w:r>
            <w:proofErr w:type="spellEnd"/>
            <w:r w:rsidR="009C1E1E">
              <w:rPr>
                <w:rFonts w:eastAsia="Times New Roman" w:cs="Times New Roman"/>
                <w:color w:val="000000"/>
                <w:szCs w:val="24"/>
                <w:lang w:val="en-US" w:eastAsia="fr-FR"/>
              </w:rPr>
              <w:t>)</w:t>
            </w:r>
            <w:r w:rsidR="00995D6B" w:rsidRPr="00995D6B">
              <w:rPr>
                <w:rFonts w:eastAsia="Times New Roman" w:cs="Times New Roman"/>
                <w:color w:val="000000"/>
                <w:szCs w:val="24"/>
                <w:vertAlign w:val="superscript"/>
                <w:lang w:val="en-US" w:eastAsia="fr-FR"/>
              </w:rPr>
              <w:t>1</w:t>
            </w:r>
          </w:p>
        </w:tc>
        <w:tc>
          <w:tcPr>
            <w:tcW w:w="2410" w:type="dxa"/>
            <w:tcBorders>
              <w:top w:val="nil"/>
              <w:left w:val="nil"/>
              <w:bottom w:val="nil"/>
              <w:right w:val="nil"/>
            </w:tcBorders>
            <w:shd w:val="clear" w:color="auto" w:fill="auto"/>
            <w:noWrap/>
            <w:vAlign w:val="center"/>
          </w:tcPr>
          <w:p w14:paraId="175BF81D"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268" w:type="dxa"/>
            <w:tcBorders>
              <w:top w:val="nil"/>
              <w:left w:val="nil"/>
              <w:bottom w:val="nil"/>
              <w:right w:val="nil"/>
            </w:tcBorders>
            <w:shd w:val="clear" w:color="auto" w:fill="auto"/>
            <w:noWrap/>
            <w:vAlign w:val="center"/>
          </w:tcPr>
          <w:p w14:paraId="3E4A2343"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599</w:t>
            </w:r>
          </w:p>
        </w:tc>
        <w:tc>
          <w:tcPr>
            <w:tcW w:w="1814" w:type="dxa"/>
            <w:tcBorders>
              <w:top w:val="nil"/>
              <w:left w:val="nil"/>
              <w:bottom w:val="nil"/>
              <w:right w:val="nil"/>
            </w:tcBorders>
          </w:tcPr>
          <w:p w14:paraId="3D379A0E" w14:textId="77777777" w:rsidR="009C1E1E" w:rsidRDefault="00095E8B"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01Cxxx169</w:t>
            </w:r>
          </w:p>
        </w:tc>
        <w:tc>
          <w:tcPr>
            <w:tcW w:w="1559" w:type="dxa"/>
            <w:tcBorders>
              <w:top w:val="nil"/>
              <w:left w:val="nil"/>
              <w:bottom w:val="nil"/>
              <w:right w:val="nil"/>
            </w:tcBorders>
          </w:tcPr>
          <w:p w14:paraId="127BB9EB" w14:textId="77777777" w:rsidR="00095E8B" w:rsidRDefault="00095E8B" w:rsidP="009C1E1E">
            <w:pPr>
              <w:spacing w:before="0" w:after="0" w:line="240" w:lineRule="auto"/>
              <w:ind w:left="0"/>
              <w:rPr>
                <w:rFonts w:eastAsia="Times New Roman" w:cs="Times New Roman"/>
                <w:color w:val="000000"/>
                <w:szCs w:val="24"/>
                <w:lang w:eastAsia="fr-FR"/>
              </w:rPr>
            </w:pPr>
          </w:p>
        </w:tc>
      </w:tr>
      <w:tr w:rsidR="009C1E1E" w:rsidRPr="00DD5DF5" w14:paraId="65054D6B" w14:textId="504AC7E2" w:rsidTr="00F56769">
        <w:trPr>
          <w:trHeight w:val="315"/>
        </w:trPr>
        <w:tc>
          <w:tcPr>
            <w:tcW w:w="2835" w:type="dxa"/>
            <w:tcBorders>
              <w:top w:val="nil"/>
              <w:left w:val="nil"/>
              <w:bottom w:val="nil"/>
              <w:right w:val="nil"/>
            </w:tcBorders>
            <w:shd w:val="clear" w:color="auto" w:fill="auto"/>
            <w:noWrap/>
            <w:vAlign w:val="center"/>
          </w:tcPr>
          <w:p w14:paraId="2B4025A2" w14:textId="77777777" w:rsidR="009C1E1E" w:rsidRPr="00DD5DF5" w:rsidRDefault="009C1E1E" w:rsidP="009C1E1E">
            <w:pPr>
              <w:spacing w:before="0" w:after="0" w:line="240" w:lineRule="auto"/>
              <w:ind w:left="0"/>
              <w:rPr>
                <w:rFonts w:eastAsia="Times New Roman" w:cs="Times New Roman"/>
                <w:color w:val="000000"/>
                <w:szCs w:val="24"/>
                <w:lang w:val="en-US" w:eastAsia="fr-FR"/>
              </w:rPr>
            </w:pPr>
            <w:r>
              <w:rPr>
                <w:rFonts w:eastAsia="Times New Roman" w:cs="Times New Roman"/>
                <w:color w:val="000000"/>
                <w:szCs w:val="24"/>
                <w:lang w:val="en-US" w:eastAsia="fr-FR"/>
              </w:rPr>
              <w:t>MNH (</w:t>
            </w:r>
            <w:proofErr w:type="spellStart"/>
            <w:r>
              <w:rPr>
                <w:rFonts w:eastAsia="Times New Roman" w:cs="Times New Roman"/>
                <w:color w:val="000000"/>
                <w:szCs w:val="24"/>
                <w:lang w:val="en-US" w:eastAsia="fr-FR"/>
              </w:rPr>
              <w:t>hospitaliers</w:t>
            </w:r>
            <w:proofErr w:type="spellEnd"/>
            <w:r>
              <w:rPr>
                <w:rFonts w:eastAsia="Times New Roman" w:cs="Times New Roman"/>
                <w:color w:val="000000"/>
                <w:szCs w:val="24"/>
                <w:lang w:val="en-US" w:eastAsia="fr-FR"/>
              </w:rPr>
              <w:t>)</w:t>
            </w:r>
          </w:p>
        </w:tc>
        <w:tc>
          <w:tcPr>
            <w:tcW w:w="2410" w:type="dxa"/>
            <w:tcBorders>
              <w:top w:val="nil"/>
              <w:left w:val="nil"/>
              <w:bottom w:val="nil"/>
              <w:right w:val="nil"/>
            </w:tcBorders>
            <w:shd w:val="clear" w:color="auto" w:fill="auto"/>
            <w:noWrap/>
            <w:vAlign w:val="center"/>
          </w:tcPr>
          <w:p w14:paraId="56F08075"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268" w:type="dxa"/>
            <w:tcBorders>
              <w:top w:val="nil"/>
              <w:left w:val="nil"/>
              <w:bottom w:val="nil"/>
              <w:right w:val="nil"/>
            </w:tcBorders>
            <w:shd w:val="clear" w:color="auto" w:fill="auto"/>
            <w:noWrap/>
            <w:vAlign w:val="center"/>
          </w:tcPr>
          <w:p w14:paraId="637CE2B7"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619</w:t>
            </w:r>
          </w:p>
        </w:tc>
        <w:tc>
          <w:tcPr>
            <w:tcW w:w="1814" w:type="dxa"/>
            <w:tcBorders>
              <w:top w:val="nil"/>
              <w:left w:val="nil"/>
              <w:bottom w:val="nil"/>
              <w:right w:val="nil"/>
            </w:tcBorders>
          </w:tcPr>
          <w:p w14:paraId="49127AFE" w14:textId="3BE094DE" w:rsidR="009C1E1E" w:rsidRDefault="00036C19"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01Cxxx619</w:t>
            </w:r>
          </w:p>
        </w:tc>
        <w:tc>
          <w:tcPr>
            <w:tcW w:w="1559" w:type="dxa"/>
            <w:tcBorders>
              <w:top w:val="nil"/>
              <w:left w:val="nil"/>
              <w:bottom w:val="nil"/>
              <w:right w:val="nil"/>
            </w:tcBorders>
          </w:tcPr>
          <w:p w14:paraId="5FE2F800" w14:textId="77777777" w:rsidR="00095E8B" w:rsidRDefault="00095E8B" w:rsidP="009C1E1E">
            <w:pPr>
              <w:spacing w:before="0" w:after="0" w:line="240" w:lineRule="auto"/>
              <w:ind w:left="0"/>
              <w:rPr>
                <w:rFonts w:eastAsia="Times New Roman" w:cs="Times New Roman"/>
                <w:color w:val="000000"/>
                <w:szCs w:val="24"/>
                <w:lang w:eastAsia="fr-FR"/>
              </w:rPr>
            </w:pPr>
          </w:p>
        </w:tc>
      </w:tr>
      <w:tr w:rsidR="009C1E1E" w:rsidRPr="00DD5DF5" w14:paraId="4859271C" w14:textId="6705D4B4" w:rsidTr="00F56769">
        <w:trPr>
          <w:trHeight w:val="315"/>
        </w:trPr>
        <w:tc>
          <w:tcPr>
            <w:tcW w:w="2835" w:type="dxa"/>
            <w:tcBorders>
              <w:top w:val="nil"/>
              <w:left w:val="nil"/>
              <w:bottom w:val="nil"/>
              <w:right w:val="nil"/>
            </w:tcBorders>
            <w:shd w:val="clear" w:color="auto" w:fill="auto"/>
            <w:noWrap/>
            <w:vAlign w:val="center"/>
          </w:tcPr>
          <w:p w14:paraId="1777F856" w14:textId="3607F6D4" w:rsidR="009C1E1E" w:rsidRPr="00DD5DF5" w:rsidRDefault="009C1E1E" w:rsidP="009C1E1E">
            <w:pPr>
              <w:spacing w:before="0" w:after="0" w:line="240" w:lineRule="auto"/>
              <w:ind w:left="0"/>
              <w:rPr>
                <w:rFonts w:eastAsia="Times New Roman" w:cs="Times New Roman"/>
                <w:color w:val="000000"/>
                <w:szCs w:val="24"/>
                <w:lang w:val="en-US" w:eastAsia="fr-FR"/>
              </w:rPr>
            </w:pPr>
            <w:r>
              <w:rPr>
                <w:rFonts w:eastAsia="Times New Roman" w:cs="Times New Roman"/>
                <w:color w:val="000000"/>
                <w:szCs w:val="24"/>
                <w:lang w:val="en-US" w:eastAsia="fr-FR"/>
              </w:rPr>
              <w:t>HFP (</w:t>
            </w:r>
            <w:proofErr w:type="spellStart"/>
            <w:r>
              <w:rPr>
                <w:rFonts w:eastAsia="Times New Roman" w:cs="Times New Roman"/>
                <w:color w:val="000000"/>
                <w:szCs w:val="24"/>
                <w:lang w:val="en-US" w:eastAsia="fr-FR"/>
              </w:rPr>
              <w:t>Harmonie</w:t>
            </w:r>
            <w:proofErr w:type="spellEnd"/>
            <w:r>
              <w:rPr>
                <w:rFonts w:eastAsia="Times New Roman" w:cs="Times New Roman"/>
                <w:color w:val="000000"/>
                <w:szCs w:val="24"/>
                <w:lang w:val="en-US" w:eastAsia="fr-FR"/>
              </w:rPr>
              <w:t xml:space="preserve"> function </w:t>
            </w:r>
            <w:proofErr w:type="spellStart"/>
            <w:r>
              <w:rPr>
                <w:rFonts w:eastAsia="Times New Roman" w:cs="Times New Roman"/>
                <w:color w:val="000000"/>
                <w:szCs w:val="24"/>
                <w:lang w:val="en-US" w:eastAsia="fr-FR"/>
              </w:rPr>
              <w:t>publique</w:t>
            </w:r>
            <w:proofErr w:type="spellEnd"/>
            <w:r>
              <w:rPr>
                <w:rFonts w:eastAsia="Times New Roman" w:cs="Times New Roman"/>
                <w:color w:val="000000"/>
                <w:szCs w:val="24"/>
                <w:lang w:val="en-US" w:eastAsia="fr-FR"/>
              </w:rPr>
              <w:t>)</w:t>
            </w:r>
            <w:r w:rsidR="00995D6B" w:rsidRPr="00995D6B">
              <w:rPr>
                <w:rFonts w:eastAsia="Times New Roman" w:cs="Times New Roman"/>
                <w:color w:val="000000"/>
                <w:szCs w:val="24"/>
                <w:vertAlign w:val="superscript"/>
                <w:lang w:val="en-US" w:eastAsia="fr-FR"/>
              </w:rPr>
              <w:t xml:space="preserve"> 1</w:t>
            </w:r>
          </w:p>
        </w:tc>
        <w:tc>
          <w:tcPr>
            <w:tcW w:w="2410" w:type="dxa"/>
            <w:tcBorders>
              <w:top w:val="nil"/>
              <w:left w:val="nil"/>
              <w:bottom w:val="nil"/>
              <w:right w:val="nil"/>
            </w:tcBorders>
            <w:shd w:val="clear" w:color="auto" w:fill="auto"/>
            <w:noWrap/>
            <w:vAlign w:val="center"/>
          </w:tcPr>
          <w:p w14:paraId="707EB562"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268" w:type="dxa"/>
            <w:tcBorders>
              <w:top w:val="nil"/>
              <w:left w:val="nil"/>
              <w:bottom w:val="nil"/>
              <w:right w:val="nil"/>
            </w:tcBorders>
            <w:shd w:val="clear" w:color="auto" w:fill="auto"/>
            <w:noWrap/>
            <w:vAlign w:val="center"/>
          </w:tcPr>
          <w:p w14:paraId="48016F01" w14:textId="77777777" w:rsidR="009C1E1E" w:rsidRPr="00DD5DF5"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516</w:t>
            </w:r>
          </w:p>
        </w:tc>
        <w:tc>
          <w:tcPr>
            <w:tcW w:w="1814" w:type="dxa"/>
            <w:tcBorders>
              <w:top w:val="nil"/>
              <w:left w:val="nil"/>
              <w:bottom w:val="nil"/>
              <w:right w:val="nil"/>
            </w:tcBorders>
          </w:tcPr>
          <w:p w14:paraId="7A0C63AF" w14:textId="77777777" w:rsidR="009C1E1E" w:rsidRDefault="00095E8B"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01Cxxx169</w:t>
            </w:r>
          </w:p>
        </w:tc>
        <w:tc>
          <w:tcPr>
            <w:tcW w:w="1559" w:type="dxa"/>
            <w:tcBorders>
              <w:top w:val="nil"/>
              <w:left w:val="nil"/>
              <w:bottom w:val="nil"/>
              <w:right w:val="nil"/>
            </w:tcBorders>
          </w:tcPr>
          <w:p w14:paraId="65BDD894" w14:textId="77777777" w:rsidR="00095E8B" w:rsidRDefault="00095E8B" w:rsidP="009C1E1E">
            <w:pPr>
              <w:spacing w:before="0" w:after="0" w:line="240" w:lineRule="auto"/>
              <w:ind w:left="0"/>
              <w:rPr>
                <w:rFonts w:eastAsia="Times New Roman" w:cs="Times New Roman"/>
                <w:color w:val="000000"/>
                <w:szCs w:val="24"/>
                <w:lang w:eastAsia="fr-FR"/>
              </w:rPr>
            </w:pPr>
          </w:p>
        </w:tc>
      </w:tr>
      <w:tr w:rsidR="009C1E1E" w:rsidRPr="00DD5DF5" w14:paraId="7084F09D" w14:textId="1F8832DD" w:rsidTr="00F56769">
        <w:trPr>
          <w:trHeight w:val="315"/>
        </w:trPr>
        <w:tc>
          <w:tcPr>
            <w:tcW w:w="2835" w:type="dxa"/>
            <w:tcBorders>
              <w:top w:val="nil"/>
              <w:left w:val="nil"/>
              <w:bottom w:val="nil"/>
              <w:right w:val="nil"/>
            </w:tcBorders>
            <w:shd w:val="clear" w:color="auto" w:fill="auto"/>
            <w:noWrap/>
            <w:vAlign w:val="center"/>
          </w:tcPr>
          <w:p w14:paraId="2AE52D92" w14:textId="77777777" w:rsidR="009C1E1E" w:rsidRDefault="009C1E1E" w:rsidP="009C1E1E">
            <w:pPr>
              <w:spacing w:before="0" w:after="0" w:line="240" w:lineRule="auto"/>
              <w:ind w:left="0"/>
              <w:rPr>
                <w:rFonts w:eastAsia="Times New Roman" w:cs="Times New Roman"/>
                <w:color w:val="000000"/>
                <w:szCs w:val="24"/>
                <w:lang w:val="en-US" w:eastAsia="fr-FR"/>
              </w:rPr>
            </w:pPr>
            <w:r>
              <w:rPr>
                <w:rFonts w:eastAsia="Times New Roman" w:cs="Times New Roman"/>
                <w:color w:val="000000"/>
                <w:szCs w:val="24"/>
                <w:lang w:val="en-US" w:eastAsia="fr-FR"/>
              </w:rPr>
              <w:t>CAMIEG (</w:t>
            </w:r>
            <w:proofErr w:type="spellStart"/>
            <w:r>
              <w:rPr>
                <w:rFonts w:eastAsia="Times New Roman" w:cs="Times New Roman"/>
                <w:color w:val="000000"/>
                <w:szCs w:val="24"/>
                <w:lang w:val="en-US" w:eastAsia="fr-FR"/>
              </w:rPr>
              <w:t>électricité</w:t>
            </w:r>
            <w:proofErr w:type="spellEnd"/>
            <w:r>
              <w:rPr>
                <w:rFonts w:eastAsia="Times New Roman" w:cs="Times New Roman"/>
                <w:color w:val="000000"/>
                <w:szCs w:val="24"/>
                <w:lang w:val="en-US" w:eastAsia="fr-FR"/>
              </w:rPr>
              <w:t xml:space="preserve"> et </w:t>
            </w:r>
            <w:proofErr w:type="spellStart"/>
            <w:r>
              <w:rPr>
                <w:rFonts w:eastAsia="Times New Roman" w:cs="Times New Roman"/>
                <w:color w:val="000000"/>
                <w:szCs w:val="24"/>
                <w:lang w:val="en-US" w:eastAsia="fr-FR"/>
              </w:rPr>
              <w:t>gaz</w:t>
            </w:r>
            <w:proofErr w:type="spellEnd"/>
            <w:r>
              <w:rPr>
                <w:rFonts w:eastAsia="Times New Roman" w:cs="Times New Roman"/>
                <w:color w:val="000000"/>
                <w:szCs w:val="24"/>
                <w:lang w:val="en-US" w:eastAsia="fr-FR"/>
              </w:rPr>
              <w:t>)</w:t>
            </w:r>
          </w:p>
        </w:tc>
        <w:tc>
          <w:tcPr>
            <w:tcW w:w="2410" w:type="dxa"/>
            <w:tcBorders>
              <w:top w:val="nil"/>
              <w:left w:val="nil"/>
              <w:bottom w:val="nil"/>
              <w:right w:val="nil"/>
            </w:tcBorders>
            <w:shd w:val="clear" w:color="auto" w:fill="auto"/>
            <w:noWrap/>
            <w:vAlign w:val="center"/>
          </w:tcPr>
          <w:p w14:paraId="3511F3F6" w14:textId="77777777" w:rsidR="009C1E1E"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268" w:type="dxa"/>
            <w:tcBorders>
              <w:top w:val="nil"/>
              <w:left w:val="nil"/>
              <w:bottom w:val="nil"/>
              <w:right w:val="nil"/>
            </w:tcBorders>
            <w:shd w:val="clear" w:color="auto" w:fill="auto"/>
            <w:noWrap/>
            <w:vAlign w:val="center"/>
          </w:tcPr>
          <w:p w14:paraId="0CC8E782" w14:textId="77777777" w:rsidR="009C1E1E" w:rsidRDefault="009C1E1E"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603</w:t>
            </w:r>
          </w:p>
        </w:tc>
        <w:tc>
          <w:tcPr>
            <w:tcW w:w="1814" w:type="dxa"/>
            <w:tcBorders>
              <w:top w:val="nil"/>
              <w:left w:val="nil"/>
              <w:bottom w:val="nil"/>
              <w:right w:val="nil"/>
            </w:tcBorders>
          </w:tcPr>
          <w:p w14:paraId="1266101D" w14:textId="77777777" w:rsidR="009C1E1E" w:rsidRDefault="009C1E1E" w:rsidP="009C1E1E">
            <w:pPr>
              <w:spacing w:before="0" w:after="0" w:line="240" w:lineRule="auto"/>
              <w:ind w:left="0"/>
              <w:rPr>
                <w:rFonts w:eastAsia="Times New Roman" w:cs="Times New Roman"/>
                <w:color w:val="000000"/>
                <w:szCs w:val="24"/>
                <w:lang w:eastAsia="fr-FR"/>
              </w:rPr>
            </w:pPr>
          </w:p>
        </w:tc>
        <w:tc>
          <w:tcPr>
            <w:tcW w:w="1559" w:type="dxa"/>
            <w:tcBorders>
              <w:top w:val="nil"/>
              <w:left w:val="nil"/>
              <w:bottom w:val="nil"/>
              <w:right w:val="nil"/>
            </w:tcBorders>
          </w:tcPr>
          <w:p w14:paraId="471410E4" w14:textId="77777777" w:rsidR="00095E8B" w:rsidRDefault="00095E8B" w:rsidP="009C1E1E">
            <w:pPr>
              <w:spacing w:before="0" w:after="0" w:line="240" w:lineRule="auto"/>
              <w:ind w:left="0"/>
              <w:rPr>
                <w:rFonts w:eastAsia="Times New Roman" w:cs="Times New Roman"/>
                <w:color w:val="000000"/>
                <w:szCs w:val="24"/>
                <w:lang w:eastAsia="fr-FR"/>
              </w:rPr>
            </w:pPr>
          </w:p>
        </w:tc>
      </w:tr>
      <w:tr w:rsidR="003C6392" w:rsidRPr="00DD5DF5" w14:paraId="6CE17DD5" w14:textId="77777777" w:rsidTr="00F56769">
        <w:trPr>
          <w:trHeight w:val="315"/>
        </w:trPr>
        <w:tc>
          <w:tcPr>
            <w:tcW w:w="2835" w:type="dxa"/>
            <w:tcBorders>
              <w:top w:val="nil"/>
              <w:left w:val="nil"/>
              <w:bottom w:val="nil"/>
              <w:right w:val="nil"/>
            </w:tcBorders>
            <w:shd w:val="clear" w:color="auto" w:fill="auto"/>
            <w:noWrap/>
            <w:vAlign w:val="center"/>
          </w:tcPr>
          <w:p w14:paraId="776471BC" w14:textId="43470EA7" w:rsidR="003C6392" w:rsidRDefault="003C6392" w:rsidP="009C1E1E">
            <w:pPr>
              <w:spacing w:before="0" w:after="0" w:line="240" w:lineRule="auto"/>
              <w:ind w:left="0"/>
              <w:rPr>
                <w:rFonts w:eastAsia="Times New Roman" w:cs="Times New Roman"/>
                <w:color w:val="000000"/>
                <w:szCs w:val="24"/>
                <w:lang w:val="en-US" w:eastAsia="fr-FR"/>
              </w:rPr>
            </w:pPr>
            <w:proofErr w:type="spellStart"/>
            <w:r>
              <w:rPr>
                <w:rFonts w:eastAsia="Times New Roman" w:cs="Times New Roman"/>
                <w:color w:val="000000"/>
                <w:szCs w:val="24"/>
                <w:lang w:val="en-US" w:eastAsia="fr-FR"/>
              </w:rPr>
              <w:t>Intériale</w:t>
            </w:r>
            <w:proofErr w:type="spellEnd"/>
          </w:p>
        </w:tc>
        <w:tc>
          <w:tcPr>
            <w:tcW w:w="2410" w:type="dxa"/>
            <w:tcBorders>
              <w:top w:val="nil"/>
              <w:left w:val="nil"/>
              <w:bottom w:val="nil"/>
              <w:right w:val="nil"/>
            </w:tcBorders>
            <w:shd w:val="clear" w:color="auto" w:fill="auto"/>
            <w:noWrap/>
            <w:vAlign w:val="center"/>
          </w:tcPr>
          <w:p w14:paraId="636C341A" w14:textId="544D03C3" w:rsidR="003C6392" w:rsidRDefault="003C6392"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01M</w:t>
            </w:r>
          </w:p>
        </w:tc>
        <w:tc>
          <w:tcPr>
            <w:tcW w:w="2268" w:type="dxa"/>
            <w:tcBorders>
              <w:top w:val="nil"/>
              <w:left w:val="nil"/>
              <w:bottom w:val="nil"/>
              <w:right w:val="nil"/>
            </w:tcBorders>
            <w:shd w:val="clear" w:color="auto" w:fill="auto"/>
            <w:noWrap/>
            <w:vAlign w:val="center"/>
          </w:tcPr>
          <w:p w14:paraId="4917BE8F" w14:textId="1A472BB2" w:rsidR="003C6392" w:rsidRDefault="003C6392"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604</w:t>
            </w:r>
          </w:p>
        </w:tc>
        <w:tc>
          <w:tcPr>
            <w:tcW w:w="1814" w:type="dxa"/>
            <w:tcBorders>
              <w:top w:val="nil"/>
              <w:left w:val="nil"/>
              <w:bottom w:val="nil"/>
              <w:right w:val="nil"/>
            </w:tcBorders>
          </w:tcPr>
          <w:p w14:paraId="2EF64A1E" w14:textId="7CBC5ACA" w:rsidR="003C6392" w:rsidRDefault="003C6392" w:rsidP="009C1E1E">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01Cxxx604</w:t>
            </w:r>
          </w:p>
        </w:tc>
        <w:tc>
          <w:tcPr>
            <w:tcW w:w="1559" w:type="dxa"/>
            <w:tcBorders>
              <w:top w:val="nil"/>
              <w:left w:val="nil"/>
              <w:bottom w:val="nil"/>
              <w:right w:val="nil"/>
            </w:tcBorders>
          </w:tcPr>
          <w:p w14:paraId="39863664" w14:textId="77777777" w:rsidR="003C6392" w:rsidRDefault="003C6392" w:rsidP="009C1E1E">
            <w:pPr>
              <w:spacing w:before="0" w:after="0" w:line="240" w:lineRule="auto"/>
              <w:ind w:left="0"/>
              <w:rPr>
                <w:rFonts w:eastAsia="Times New Roman" w:cs="Times New Roman"/>
                <w:color w:val="000000"/>
                <w:szCs w:val="24"/>
                <w:lang w:eastAsia="fr-FR"/>
              </w:rPr>
            </w:pPr>
          </w:p>
        </w:tc>
      </w:tr>
    </w:tbl>
    <w:p w14:paraId="55105D01" w14:textId="694821B9" w:rsidR="00095E8B" w:rsidRDefault="00095E8B" w:rsidP="0037396A">
      <w:pPr>
        <w:pStyle w:val="Paragraphedeliste"/>
        <w:numPr>
          <w:ilvl w:val="0"/>
          <w:numId w:val="46"/>
        </w:numPr>
        <w:spacing w:before="120" w:after="0"/>
        <w:rPr>
          <w:rFonts w:eastAsia="Times New Roman" w:cs="Times New Roman"/>
          <w:color w:val="000000" w:themeColor="text1"/>
          <w:sz w:val="20"/>
          <w:lang w:eastAsia="fr-FR"/>
        </w:rPr>
      </w:pPr>
      <w:r w:rsidRPr="00095E8B">
        <w:rPr>
          <w:rFonts w:eastAsia="Times New Roman" w:cs="Times New Roman"/>
          <w:color w:val="000000" w:themeColor="text1"/>
          <w:sz w:val="20"/>
          <w:lang w:eastAsia="fr-FR"/>
        </w:rPr>
        <w:t>Depuis le 1er janvier 2019, les SLM mutuelle fonction publique services (MFPS) et harmonie fonction publique (HPF) transfèrent progressivement la gestion de la part obligatoire au RG. Après la bascule leur code d’affiliation est 01Cxxx169 (</w:t>
      </w:r>
      <w:r w:rsidRPr="004A7D79">
        <w:rPr>
          <w:rFonts w:eastAsia="Times New Roman" w:cs="Times New Roman"/>
          <w:sz w:val="20"/>
          <w:lang w:eastAsia="fr-FR"/>
        </w:rPr>
        <w:t xml:space="preserve">cf. </w:t>
      </w:r>
      <w:r w:rsidRPr="004A7D79">
        <w:rPr>
          <w:rStyle w:val="Lienhypertexte"/>
          <w:sz w:val="20"/>
          <w:u w:val="none"/>
        </w:rPr>
        <w:t>communiqué du 3 avril 2019</w:t>
      </w:r>
      <w:r w:rsidRPr="004A7D79">
        <w:rPr>
          <w:rFonts w:eastAsia="Times New Roman" w:cs="Times New Roman"/>
          <w:color w:val="000000" w:themeColor="text1"/>
          <w:sz w:val="20"/>
          <w:lang w:eastAsia="fr-FR"/>
        </w:rPr>
        <w:t>).</w:t>
      </w:r>
    </w:p>
    <w:p w14:paraId="766A5392" w14:textId="0C6A4C1E" w:rsidR="00E303CF" w:rsidRPr="003C6392" w:rsidRDefault="003C6392" w:rsidP="00367435">
      <w:pPr>
        <w:ind w:left="0" w:firstLine="360"/>
        <w:rPr>
          <w:b/>
        </w:rPr>
      </w:pPr>
      <w:r w:rsidRPr="003C6392">
        <w:rPr>
          <w:b/>
        </w:rPr>
        <w:t>Cas particulier des SLM étudiantes </w:t>
      </w:r>
    </w:p>
    <w:p w14:paraId="25FE0273" w14:textId="75FF91F5" w:rsidR="003C6392" w:rsidRPr="003C6392" w:rsidRDefault="003C6392" w:rsidP="003C6392">
      <w:pPr>
        <w:ind w:left="360"/>
      </w:pPr>
      <w:r w:rsidRPr="003C6392">
        <w:t xml:space="preserve">Depuis le 1er septembre 2019, les SLM étudiantes LMDE et SLM617 (également dénommée SMER) ont été rattachées au RG stricto sensu </w:t>
      </w:r>
      <w:r w:rsidRPr="0048205D">
        <w:rPr>
          <w:szCs w:val="24"/>
        </w:rPr>
        <w:t>(</w:t>
      </w:r>
      <w:r w:rsidRPr="0048205D">
        <w:rPr>
          <w:rStyle w:val="Lienhypertexte"/>
          <w:szCs w:val="24"/>
          <w:u w:val="none"/>
        </w:rPr>
        <w:t>communiqué du 10 octobre 2019</w:t>
      </w:r>
      <w:r w:rsidRPr="003C6392">
        <w:t>).</w:t>
      </w:r>
    </w:p>
    <w:p w14:paraId="532C1BE2" w14:textId="26A1D6D2" w:rsidR="00995D6B" w:rsidRPr="003C6392" w:rsidRDefault="003C6392" w:rsidP="003C6392">
      <w:pPr>
        <w:ind w:left="360"/>
      </w:pPr>
      <w:r w:rsidRPr="003C6392">
        <w:lastRenderedPageBreak/>
        <w:t xml:space="preserve"> </w:t>
      </w:r>
      <w:r w:rsidR="00E303CF" w:rsidRPr="003C6392">
        <w:t xml:space="preserve">« Pour rappel, depuis septembre 2018, les nouveaux étudiants ne sont plus affiliés à une mutuelle étudiante mais restent affiliés à l’organisme dont ils dépendent, que ce soit en tant qu’ayant droit de leur parent, ou qu’assuré pour leur propre compte, y compris s’il s’agit d’un régime autre que le régime général. » </w:t>
      </w:r>
      <w:r w:rsidR="007835B0" w:rsidRPr="003C6392">
        <w:t xml:space="preserve">Il n’est </w:t>
      </w:r>
      <w:r w:rsidR="00E303CF" w:rsidRPr="003C6392">
        <w:t xml:space="preserve">donc </w:t>
      </w:r>
      <w:r w:rsidR="007835B0" w:rsidRPr="003C6392">
        <w:t>plus possible d’identifier les étudiants</w:t>
      </w:r>
      <w:r w:rsidR="00D515D2">
        <w:t>.</w:t>
      </w:r>
      <w:r w:rsidR="007835B0" w:rsidRPr="003C6392">
        <w:t xml:space="preserve"> (</w:t>
      </w:r>
      <w:proofErr w:type="gramStart"/>
      <w:r w:rsidR="00E303CF" w:rsidRPr="0048205D">
        <w:rPr>
          <w:rStyle w:val="Lienhypertexte"/>
          <w:szCs w:val="24"/>
          <w:u w:val="none"/>
        </w:rPr>
        <w:t>rappel</w:t>
      </w:r>
      <w:proofErr w:type="gramEnd"/>
      <w:r w:rsidR="00E303CF" w:rsidRPr="0048205D">
        <w:rPr>
          <w:rStyle w:val="Lienhypertexte"/>
          <w:szCs w:val="24"/>
          <w:u w:val="none"/>
        </w:rPr>
        <w:t xml:space="preserve"> dans le </w:t>
      </w:r>
      <w:r w:rsidR="007835B0" w:rsidRPr="0048205D">
        <w:rPr>
          <w:rStyle w:val="Lienhypertexte"/>
          <w:szCs w:val="24"/>
          <w:u w:val="none"/>
        </w:rPr>
        <w:t>communiqué du 10 octobre 2019</w:t>
      </w:r>
      <w:r w:rsidR="007835B0" w:rsidRPr="003C6392">
        <w:t>).</w:t>
      </w:r>
    </w:p>
    <w:tbl>
      <w:tblPr>
        <w:tblW w:w="10886" w:type="dxa"/>
        <w:tblCellMar>
          <w:left w:w="70" w:type="dxa"/>
          <w:right w:w="70" w:type="dxa"/>
        </w:tblCellMar>
        <w:tblLook w:val="04A0" w:firstRow="1" w:lastRow="0" w:firstColumn="1" w:lastColumn="0" w:noHBand="0" w:noVBand="1"/>
      </w:tblPr>
      <w:tblGrid>
        <w:gridCol w:w="2835"/>
        <w:gridCol w:w="2410"/>
        <w:gridCol w:w="2268"/>
        <w:gridCol w:w="1814"/>
        <w:gridCol w:w="1559"/>
      </w:tblGrid>
      <w:tr w:rsidR="003C6392" w:rsidRPr="00DD5DF5" w14:paraId="31A71AED" w14:textId="77777777" w:rsidTr="00F56769">
        <w:trPr>
          <w:trHeight w:val="315"/>
        </w:trPr>
        <w:tc>
          <w:tcPr>
            <w:tcW w:w="2835" w:type="dxa"/>
            <w:tcBorders>
              <w:top w:val="nil"/>
              <w:left w:val="nil"/>
              <w:bottom w:val="single" w:sz="4" w:space="0" w:color="auto"/>
              <w:right w:val="nil"/>
            </w:tcBorders>
            <w:shd w:val="clear" w:color="auto" w:fill="auto"/>
            <w:noWrap/>
            <w:vAlign w:val="center"/>
          </w:tcPr>
          <w:p w14:paraId="5DF96E59" w14:textId="77777777" w:rsidR="003C6392" w:rsidRDefault="003C6392" w:rsidP="00A14733">
            <w:pPr>
              <w:spacing w:before="0" w:after="0" w:line="240" w:lineRule="auto"/>
              <w:ind w:left="0"/>
              <w:jc w:val="left"/>
              <w:rPr>
                <w:rFonts w:eastAsia="Times New Roman" w:cs="Times New Roman"/>
                <w:color w:val="000000"/>
                <w:szCs w:val="24"/>
                <w:lang w:eastAsia="fr-FR"/>
              </w:rPr>
            </w:pPr>
          </w:p>
          <w:p w14:paraId="450B3D40" w14:textId="16ADE8F1" w:rsidR="003C6392" w:rsidRPr="00823612" w:rsidRDefault="003C6392" w:rsidP="003C6392">
            <w:pPr>
              <w:spacing w:before="0" w:after="0" w:line="240" w:lineRule="auto"/>
              <w:ind w:left="0"/>
              <w:jc w:val="left"/>
              <w:rPr>
                <w:rFonts w:eastAsia="Times New Roman" w:cs="Times New Roman"/>
                <w:color w:val="000000"/>
                <w:szCs w:val="24"/>
                <w:lang w:eastAsia="fr-FR"/>
              </w:rPr>
            </w:pPr>
            <w:r w:rsidRPr="00823612">
              <w:rPr>
                <w:rFonts w:eastAsia="Times New Roman" w:cs="Times New Roman"/>
                <w:color w:val="000000"/>
                <w:szCs w:val="24"/>
                <w:lang w:eastAsia="fr-FR"/>
              </w:rPr>
              <w:t>SLM</w:t>
            </w:r>
            <w:r>
              <w:rPr>
                <w:rFonts w:eastAsia="Times New Roman" w:cs="Times New Roman"/>
                <w:color w:val="000000"/>
                <w:szCs w:val="24"/>
                <w:lang w:eastAsia="fr-FR"/>
              </w:rPr>
              <w:t xml:space="preserve"> étudiantes</w:t>
            </w:r>
            <w:r w:rsidRPr="00823612">
              <w:rPr>
                <w:rFonts w:eastAsia="Times New Roman" w:cs="Times New Roman"/>
                <w:color w:val="000000"/>
                <w:szCs w:val="24"/>
                <w:lang w:eastAsia="fr-FR"/>
              </w:rPr>
              <w:t xml:space="preserve"> </w:t>
            </w:r>
          </w:p>
        </w:tc>
        <w:tc>
          <w:tcPr>
            <w:tcW w:w="2410" w:type="dxa"/>
            <w:tcBorders>
              <w:top w:val="nil"/>
              <w:left w:val="nil"/>
              <w:bottom w:val="single" w:sz="4" w:space="0" w:color="auto"/>
              <w:right w:val="nil"/>
            </w:tcBorders>
            <w:shd w:val="clear" w:color="auto" w:fill="auto"/>
            <w:noWrap/>
            <w:vAlign w:val="center"/>
          </w:tcPr>
          <w:p w14:paraId="5B398FD3" w14:textId="77777777" w:rsidR="003C6392" w:rsidRPr="00DD5DF5" w:rsidRDefault="003C6392" w:rsidP="00A14733">
            <w:pPr>
              <w:spacing w:before="0" w:after="0" w:line="240" w:lineRule="auto"/>
              <w:ind w:left="0"/>
              <w:jc w:val="left"/>
              <w:rPr>
                <w:rFonts w:eastAsia="Times New Roman" w:cs="Times New Roman"/>
                <w:color w:val="000000"/>
                <w:szCs w:val="24"/>
                <w:lang w:eastAsia="fr-FR"/>
              </w:rPr>
            </w:pPr>
            <w:r>
              <w:rPr>
                <w:rFonts w:eastAsia="Times New Roman" w:cs="Times New Roman"/>
                <w:color w:val="000000"/>
                <w:szCs w:val="24"/>
                <w:lang w:eastAsia="fr-FR"/>
              </w:rPr>
              <w:t>3 premiers caractères d’ORG_AFF_BEN</w:t>
            </w:r>
          </w:p>
        </w:tc>
        <w:tc>
          <w:tcPr>
            <w:tcW w:w="2268" w:type="dxa"/>
            <w:tcBorders>
              <w:top w:val="nil"/>
              <w:left w:val="nil"/>
              <w:bottom w:val="single" w:sz="4" w:space="0" w:color="auto"/>
              <w:right w:val="nil"/>
            </w:tcBorders>
            <w:shd w:val="clear" w:color="auto" w:fill="auto"/>
            <w:noWrap/>
            <w:vAlign w:val="center"/>
          </w:tcPr>
          <w:p w14:paraId="4A4F67BF" w14:textId="77777777" w:rsidR="003C6392" w:rsidRPr="00DD5DF5" w:rsidRDefault="003C6392" w:rsidP="00A14733">
            <w:pPr>
              <w:spacing w:before="0" w:after="0" w:line="240" w:lineRule="auto"/>
              <w:ind w:left="0"/>
              <w:jc w:val="left"/>
              <w:rPr>
                <w:rFonts w:eastAsia="Times New Roman" w:cs="Times New Roman"/>
                <w:color w:val="000000"/>
                <w:szCs w:val="24"/>
                <w:lang w:eastAsia="fr-FR"/>
              </w:rPr>
            </w:pPr>
            <w:r>
              <w:rPr>
                <w:rFonts w:eastAsia="Times New Roman" w:cs="Times New Roman"/>
                <w:color w:val="000000"/>
                <w:szCs w:val="24"/>
                <w:lang w:eastAsia="fr-FR"/>
              </w:rPr>
              <w:t>3 derniers caractères d’ORG_AFF_BEN</w:t>
            </w:r>
          </w:p>
        </w:tc>
        <w:tc>
          <w:tcPr>
            <w:tcW w:w="1814" w:type="dxa"/>
            <w:tcBorders>
              <w:top w:val="nil"/>
              <w:left w:val="nil"/>
              <w:bottom w:val="single" w:sz="4" w:space="0" w:color="auto"/>
              <w:right w:val="nil"/>
            </w:tcBorders>
          </w:tcPr>
          <w:p w14:paraId="634BD8E9" w14:textId="77777777" w:rsidR="003C6392" w:rsidRDefault="003C6392" w:rsidP="00A14733">
            <w:pPr>
              <w:spacing w:before="0" w:after="0" w:line="240" w:lineRule="auto"/>
              <w:ind w:left="0"/>
              <w:rPr>
                <w:rFonts w:eastAsia="Times New Roman" w:cs="Times New Roman"/>
                <w:color w:val="000000"/>
                <w:szCs w:val="24"/>
                <w:lang w:eastAsia="fr-FR"/>
              </w:rPr>
            </w:pPr>
            <w:r>
              <w:rPr>
                <w:rFonts w:eastAsia="Times New Roman" w:cs="Times New Roman"/>
                <w:color w:val="000000"/>
                <w:szCs w:val="24"/>
                <w:lang w:eastAsia="fr-FR"/>
              </w:rPr>
              <w:t>Après la bascule</w:t>
            </w:r>
          </w:p>
        </w:tc>
        <w:tc>
          <w:tcPr>
            <w:tcW w:w="1559" w:type="dxa"/>
            <w:tcBorders>
              <w:top w:val="nil"/>
              <w:left w:val="nil"/>
              <w:bottom w:val="nil"/>
              <w:right w:val="nil"/>
            </w:tcBorders>
          </w:tcPr>
          <w:p w14:paraId="6FCD4A45" w14:textId="77777777" w:rsidR="003C6392" w:rsidRDefault="003C6392" w:rsidP="00A14733">
            <w:pPr>
              <w:spacing w:before="0" w:after="0" w:line="240" w:lineRule="auto"/>
              <w:ind w:left="0"/>
              <w:rPr>
                <w:rFonts w:eastAsia="Times New Roman" w:cs="Times New Roman"/>
                <w:color w:val="000000"/>
                <w:szCs w:val="24"/>
                <w:lang w:eastAsia="fr-FR"/>
              </w:rPr>
            </w:pPr>
          </w:p>
        </w:tc>
      </w:tr>
      <w:tr w:rsidR="003C6392" w:rsidRPr="003C6392" w14:paraId="4E6D173A" w14:textId="77777777" w:rsidTr="00F56769">
        <w:trPr>
          <w:trHeight w:val="315"/>
        </w:trPr>
        <w:tc>
          <w:tcPr>
            <w:tcW w:w="2835" w:type="dxa"/>
            <w:tcBorders>
              <w:top w:val="nil"/>
              <w:left w:val="nil"/>
              <w:bottom w:val="nil"/>
              <w:right w:val="nil"/>
            </w:tcBorders>
            <w:shd w:val="clear" w:color="auto" w:fill="auto"/>
            <w:noWrap/>
            <w:vAlign w:val="center"/>
          </w:tcPr>
          <w:p w14:paraId="5390AB73" w14:textId="7FD83EF6" w:rsidR="003C6392" w:rsidRPr="003C6392" w:rsidRDefault="003C6392" w:rsidP="00A14733">
            <w:pPr>
              <w:spacing w:before="0" w:after="0" w:line="240" w:lineRule="auto"/>
              <w:ind w:left="0"/>
              <w:rPr>
                <w:rFonts w:eastAsia="Times New Roman" w:cs="Times New Roman"/>
                <w:color w:val="000000"/>
                <w:szCs w:val="24"/>
                <w:lang w:val="en-US" w:eastAsia="fr-FR"/>
              </w:rPr>
            </w:pPr>
            <w:r w:rsidRPr="003C6392">
              <w:rPr>
                <w:rFonts w:eastAsia="Times New Roman" w:cs="Times New Roman"/>
                <w:color w:val="000000"/>
                <w:szCs w:val="24"/>
                <w:lang w:val="en-US" w:eastAsia="fr-FR"/>
              </w:rPr>
              <w:t>LMDE (</w:t>
            </w:r>
            <w:proofErr w:type="spellStart"/>
            <w:r w:rsidRPr="003C6392">
              <w:rPr>
                <w:rFonts w:eastAsia="Times New Roman" w:cs="Times New Roman"/>
                <w:color w:val="000000"/>
                <w:szCs w:val="24"/>
                <w:lang w:val="en-US" w:eastAsia="fr-FR"/>
              </w:rPr>
              <w:t>étudiants</w:t>
            </w:r>
            <w:proofErr w:type="spellEnd"/>
            <w:r w:rsidRPr="003C6392">
              <w:rPr>
                <w:rFonts w:eastAsia="Times New Roman" w:cs="Times New Roman"/>
                <w:color w:val="000000"/>
                <w:szCs w:val="24"/>
                <w:lang w:val="en-US" w:eastAsia="fr-FR"/>
              </w:rPr>
              <w:t>)</w:t>
            </w:r>
          </w:p>
        </w:tc>
        <w:tc>
          <w:tcPr>
            <w:tcW w:w="2410" w:type="dxa"/>
            <w:tcBorders>
              <w:top w:val="nil"/>
              <w:left w:val="nil"/>
              <w:bottom w:val="nil"/>
              <w:right w:val="nil"/>
            </w:tcBorders>
            <w:shd w:val="clear" w:color="auto" w:fill="auto"/>
            <w:noWrap/>
            <w:vAlign w:val="center"/>
          </w:tcPr>
          <w:p w14:paraId="700E32BE" w14:textId="77777777" w:rsidR="003C6392" w:rsidRPr="003C6392" w:rsidRDefault="003C6392" w:rsidP="00A14733">
            <w:pPr>
              <w:spacing w:before="0" w:after="0" w:line="240" w:lineRule="auto"/>
              <w:ind w:left="0"/>
              <w:rPr>
                <w:rFonts w:eastAsia="Times New Roman" w:cs="Times New Roman"/>
                <w:color w:val="000000"/>
                <w:szCs w:val="24"/>
                <w:lang w:eastAsia="fr-FR"/>
              </w:rPr>
            </w:pPr>
            <w:r w:rsidRPr="003C6392">
              <w:rPr>
                <w:rFonts w:eastAsia="Times New Roman" w:cs="Times New Roman"/>
                <w:color w:val="000000"/>
                <w:szCs w:val="24"/>
                <w:lang w:eastAsia="fr-FR"/>
              </w:rPr>
              <w:t>01M</w:t>
            </w:r>
          </w:p>
        </w:tc>
        <w:tc>
          <w:tcPr>
            <w:tcW w:w="2268" w:type="dxa"/>
            <w:tcBorders>
              <w:top w:val="nil"/>
              <w:left w:val="nil"/>
              <w:bottom w:val="nil"/>
              <w:right w:val="nil"/>
            </w:tcBorders>
            <w:shd w:val="clear" w:color="auto" w:fill="auto"/>
            <w:noWrap/>
            <w:vAlign w:val="center"/>
          </w:tcPr>
          <w:p w14:paraId="6BBD864D" w14:textId="77777777" w:rsidR="003C6392" w:rsidRPr="003C6392" w:rsidRDefault="003C6392" w:rsidP="00A14733">
            <w:pPr>
              <w:spacing w:before="0" w:after="0" w:line="240" w:lineRule="auto"/>
              <w:ind w:left="0"/>
              <w:rPr>
                <w:rFonts w:eastAsia="Times New Roman" w:cs="Times New Roman"/>
                <w:color w:val="000000"/>
                <w:szCs w:val="24"/>
                <w:lang w:eastAsia="fr-FR"/>
              </w:rPr>
            </w:pPr>
            <w:r w:rsidRPr="003C6392">
              <w:rPr>
                <w:rFonts w:eastAsia="Times New Roman" w:cs="Times New Roman"/>
                <w:color w:val="000000"/>
                <w:szCs w:val="24"/>
                <w:lang w:eastAsia="fr-FR"/>
              </w:rPr>
              <w:t>601</w:t>
            </w:r>
          </w:p>
        </w:tc>
        <w:tc>
          <w:tcPr>
            <w:tcW w:w="1814" w:type="dxa"/>
            <w:tcBorders>
              <w:top w:val="nil"/>
              <w:left w:val="nil"/>
              <w:bottom w:val="nil"/>
              <w:right w:val="nil"/>
            </w:tcBorders>
          </w:tcPr>
          <w:p w14:paraId="60D62BBC" w14:textId="77777777" w:rsidR="003C6392" w:rsidRPr="003C6392" w:rsidRDefault="003C6392" w:rsidP="00A14733">
            <w:pPr>
              <w:spacing w:before="0" w:after="0" w:line="240" w:lineRule="auto"/>
              <w:ind w:left="0"/>
              <w:rPr>
                <w:rFonts w:eastAsia="Times New Roman" w:cs="Times New Roman"/>
                <w:color w:val="000000"/>
                <w:szCs w:val="24"/>
                <w:lang w:eastAsia="fr-FR"/>
              </w:rPr>
            </w:pPr>
            <w:r w:rsidRPr="003C6392">
              <w:rPr>
                <w:rFonts w:eastAsia="Times New Roman" w:cs="Times New Roman"/>
                <w:color w:val="000000"/>
                <w:szCs w:val="24"/>
                <w:lang w:eastAsia="fr-FR"/>
              </w:rPr>
              <w:t>01CxxxUGE</w:t>
            </w:r>
          </w:p>
        </w:tc>
        <w:tc>
          <w:tcPr>
            <w:tcW w:w="1559" w:type="dxa"/>
            <w:tcBorders>
              <w:top w:val="nil"/>
              <w:left w:val="nil"/>
              <w:bottom w:val="nil"/>
              <w:right w:val="nil"/>
            </w:tcBorders>
          </w:tcPr>
          <w:p w14:paraId="1358BD91" w14:textId="77777777" w:rsidR="003C6392" w:rsidRPr="003C6392" w:rsidRDefault="003C6392" w:rsidP="00A14733">
            <w:pPr>
              <w:spacing w:before="0" w:after="0" w:line="240" w:lineRule="auto"/>
              <w:ind w:left="0"/>
              <w:rPr>
                <w:rFonts w:eastAsia="Times New Roman" w:cs="Times New Roman"/>
                <w:color w:val="000000"/>
                <w:szCs w:val="24"/>
                <w:lang w:eastAsia="fr-FR"/>
              </w:rPr>
            </w:pPr>
          </w:p>
        </w:tc>
      </w:tr>
      <w:tr w:rsidR="003C6392" w:rsidRPr="00DD5DF5" w14:paraId="7BE82519" w14:textId="77777777" w:rsidTr="00F56769">
        <w:trPr>
          <w:trHeight w:val="315"/>
        </w:trPr>
        <w:tc>
          <w:tcPr>
            <w:tcW w:w="2835" w:type="dxa"/>
            <w:tcBorders>
              <w:top w:val="nil"/>
              <w:left w:val="nil"/>
              <w:bottom w:val="nil"/>
              <w:right w:val="nil"/>
            </w:tcBorders>
            <w:shd w:val="clear" w:color="auto" w:fill="auto"/>
            <w:noWrap/>
            <w:vAlign w:val="center"/>
          </w:tcPr>
          <w:p w14:paraId="4A20E4B6" w14:textId="710741DA" w:rsidR="003C6392" w:rsidRPr="003C6392" w:rsidRDefault="003C6392" w:rsidP="00A14733">
            <w:pPr>
              <w:spacing w:before="0" w:after="0" w:line="240" w:lineRule="auto"/>
              <w:ind w:left="0"/>
              <w:rPr>
                <w:rFonts w:eastAsia="Times New Roman" w:cs="Times New Roman"/>
                <w:color w:val="000000"/>
                <w:szCs w:val="24"/>
                <w:lang w:val="en-US" w:eastAsia="fr-FR"/>
              </w:rPr>
            </w:pPr>
            <w:r w:rsidRPr="003C6392">
              <w:rPr>
                <w:rFonts w:eastAsia="Times New Roman" w:cs="Times New Roman"/>
                <w:color w:val="000000"/>
                <w:szCs w:val="24"/>
                <w:lang w:val="en-US" w:eastAsia="fr-FR"/>
              </w:rPr>
              <w:t>SLM617 (</w:t>
            </w:r>
            <w:proofErr w:type="spellStart"/>
            <w:r w:rsidRPr="003C6392">
              <w:rPr>
                <w:rFonts w:eastAsia="Times New Roman" w:cs="Times New Roman"/>
                <w:color w:val="000000"/>
                <w:szCs w:val="24"/>
                <w:lang w:val="en-US" w:eastAsia="fr-FR"/>
              </w:rPr>
              <w:t>étudiants</w:t>
            </w:r>
            <w:proofErr w:type="spellEnd"/>
            <w:r w:rsidRPr="003C6392">
              <w:rPr>
                <w:rFonts w:eastAsia="Times New Roman" w:cs="Times New Roman"/>
                <w:color w:val="000000"/>
                <w:szCs w:val="24"/>
                <w:lang w:val="en-US" w:eastAsia="fr-FR"/>
              </w:rPr>
              <w:t>)</w:t>
            </w:r>
            <w:r w:rsidRPr="003C6392">
              <w:rPr>
                <w:rFonts w:eastAsia="Times New Roman" w:cs="Times New Roman"/>
                <w:color w:val="000000"/>
                <w:szCs w:val="24"/>
                <w:vertAlign w:val="superscript"/>
                <w:lang w:val="en-US" w:eastAsia="fr-FR"/>
              </w:rPr>
              <w:t xml:space="preserve"> </w:t>
            </w:r>
          </w:p>
        </w:tc>
        <w:tc>
          <w:tcPr>
            <w:tcW w:w="2410" w:type="dxa"/>
            <w:tcBorders>
              <w:top w:val="nil"/>
              <w:left w:val="nil"/>
              <w:bottom w:val="nil"/>
              <w:right w:val="nil"/>
            </w:tcBorders>
            <w:shd w:val="clear" w:color="auto" w:fill="auto"/>
            <w:noWrap/>
            <w:vAlign w:val="center"/>
          </w:tcPr>
          <w:p w14:paraId="6AF2EF62" w14:textId="77777777" w:rsidR="003C6392" w:rsidRPr="003C6392" w:rsidRDefault="003C6392" w:rsidP="00A14733">
            <w:pPr>
              <w:spacing w:before="0" w:after="0" w:line="240" w:lineRule="auto"/>
              <w:ind w:left="0"/>
              <w:rPr>
                <w:rFonts w:eastAsia="Times New Roman" w:cs="Times New Roman"/>
                <w:color w:val="000000"/>
                <w:szCs w:val="24"/>
                <w:lang w:eastAsia="fr-FR"/>
              </w:rPr>
            </w:pPr>
            <w:r w:rsidRPr="003C6392">
              <w:rPr>
                <w:rFonts w:eastAsia="Times New Roman" w:cs="Times New Roman"/>
                <w:color w:val="000000"/>
                <w:szCs w:val="24"/>
                <w:lang w:eastAsia="fr-FR"/>
              </w:rPr>
              <w:t>01M</w:t>
            </w:r>
          </w:p>
        </w:tc>
        <w:tc>
          <w:tcPr>
            <w:tcW w:w="2268" w:type="dxa"/>
            <w:tcBorders>
              <w:top w:val="nil"/>
              <w:left w:val="nil"/>
              <w:bottom w:val="nil"/>
              <w:right w:val="nil"/>
            </w:tcBorders>
            <w:shd w:val="clear" w:color="auto" w:fill="auto"/>
            <w:noWrap/>
            <w:vAlign w:val="center"/>
          </w:tcPr>
          <w:p w14:paraId="04D67792" w14:textId="77777777" w:rsidR="003C6392" w:rsidRPr="003C6392" w:rsidRDefault="003C6392" w:rsidP="00A14733">
            <w:pPr>
              <w:spacing w:before="0" w:after="0" w:line="240" w:lineRule="auto"/>
              <w:ind w:left="0"/>
              <w:rPr>
                <w:rFonts w:eastAsia="Times New Roman" w:cs="Times New Roman"/>
                <w:color w:val="000000"/>
                <w:szCs w:val="24"/>
                <w:lang w:eastAsia="fr-FR"/>
              </w:rPr>
            </w:pPr>
            <w:r w:rsidRPr="003C6392">
              <w:rPr>
                <w:rFonts w:eastAsia="Times New Roman" w:cs="Times New Roman"/>
                <w:color w:val="000000"/>
                <w:szCs w:val="24"/>
                <w:lang w:eastAsia="fr-FR"/>
              </w:rPr>
              <w:t>617 ou 618</w:t>
            </w:r>
          </w:p>
        </w:tc>
        <w:tc>
          <w:tcPr>
            <w:tcW w:w="1814" w:type="dxa"/>
            <w:tcBorders>
              <w:top w:val="nil"/>
              <w:left w:val="nil"/>
              <w:bottom w:val="nil"/>
              <w:right w:val="nil"/>
            </w:tcBorders>
          </w:tcPr>
          <w:p w14:paraId="32B5BDFC" w14:textId="77777777" w:rsidR="003C6392" w:rsidRDefault="003C6392" w:rsidP="00A14733">
            <w:pPr>
              <w:spacing w:before="0" w:after="0" w:line="240" w:lineRule="auto"/>
              <w:ind w:left="0"/>
              <w:rPr>
                <w:rFonts w:eastAsia="Times New Roman" w:cs="Times New Roman"/>
                <w:color w:val="000000"/>
                <w:szCs w:val="24"/>
                <w:lang w:eastAsia="fr-FR"/>
              </w:rPr>
            </w:pPr>
            <w:r w:rsidRPr="003C6392">
              <w:rPr>
                <w:rFonts w:eastAsia="Times New Roman" w:cs="Times New Roman"/>
                <w:color w:val="000000"/>
                <w:szCs w:val="24"/>
                <w:lang w:eastAsia="fr-FR"/>
              </w:rPr>
              <w:t>01CxxxUGE</w:t>
            </w:r>
          </w:p>
        </w:tc>
        <w:tc>
          <w:tcPr>
            <w:tcW w:w="1559" w:type="dxa"/>
            <w:tcBorders>
              <w:top w:val="nil"/>
              <w:left w:val="nil"/>
              <w:bottom w:val="nil"/>
              <w:right w:val="nil"/>
            </w:tcBorders>
          </w:tcPr>
          <w:p w14:paraId="01462AE4" w14:textId="77777777" w:rsidR="003C6392" w:rsidRDefault="003C6392" w:rsidP="00A14733">
            <w:pPr>
              <w:spacing w:before="0" w:after="0" w:line="240" w:lineRule="auto"/>
              <w:ind w:left="0"/>
              <w:rPr>
                <w:rFonts w:eastAsia="Times New Roman" w:cs="Times New Roman"/>
                <w:color w:val="000000"/>
                <w:szCs w:val="24"/>
                <w:lang w:eastAsia="fr-FR"/>
              </w:rPr>
            </w:pPr>
          </w:p>
        </w:tc>
      </w:tr>
    </w:tbl>
    <w:p w14:paraId="2BD47086" w14:textId="77777777" w:rsidR="003C6392" w:rsidRPr="00E303CF" w:rsidRDefault="003C6392" w:rsidP="00E303CF">
      <w:pPr>
        <w:pStyle w:val="Paragraphedeliste"/>
        <w:tabs>
          <w:tab w:val="left" w:pos="4111"/>
        </w:tabs>
        <w:ind w:left="644"/>
        <w:rPr>
          <w:rFonts w:eastAsia="Times New Roman" w:cs="Times New Roman"/>
          <w:color w:val="000000" w:themeColor="text1"/>
          <w:sz w:val="20"/>
          <w:lang w:eastAsia="fr-FR"/>
        </w:rPr>
      </w:pPr>
    </w:p>
    <w:p w14:paraId="2A31398B" w14:textId="77777777" w:rsidR="00995D6B" w:rsidRPr="00095E8B" w:rsidRDefault="00995D6B" w:rsidP="00995D6B">
      <w:pPr>
        <w:pStyle w:val="Paragraphedeliste"/>
        <w:spacing w:before="120" w:after="0"/>
        <w:ind w:left="644"/>
        <w:rPr>
          <w:rFonts w:eastAsia="Times New Roman" w:cs="Times New Roman"/>
          <w:color w:val="000000" w:themeColor="text1"/>
          <w:sz w:val="20"/>
          <w:lang w:eastAsia="fr-FR"/>
        </w:rPr>
      </w:pPr>
    </w:p>
    <w:p w14:paraId="5A1DE74A" w14:textId="31008181" w:rsidR="009C1E1E" w:rsidRDefault="009C1E1E" w:rsidP="00892136">
      <w:r>
        <w:rPr>
          <w:u w:val="single"/>
        </w:rPr>
        <w:t xml:space="preserve">Les évolutions du nombre de prestations et de bénéficiaires par an pour chaque SLM sont également donnés dans les </w:t>
      </w:r>
      <w:hyperlink w:anchor="_Annexe_4__1" w:history="1">
        <w:r w:rsidRPr="009C1E1E">
          <w:rPr>
            <w:rStyle w:val="Lienhypertexte"/>
          </w:rPr>
          <w:t>Annexes 4</w:t>
        </w:r>
      </w:hyperlink>
      <w:r>
        <w:rPr>
          <w:u w:val="single"/>
        </w:rPr>
        <w:t xml:space="preserve"> et </w:t>
      </w:r>
      <w:hyperlink w:anchor="_Annexe_5_:" w:history="1">
        <w:r w:rsidRPr="009C1E1E">
          <w:rPr>
            <w:rStyle w:val="Lienhypertexte"/>
          </w:rPr>
          <w:t>5</w:t>
        </w:r>
      </w:hyperlink>
      <w:r>
        <w:rPr>
          <w:u w:val="single"/>
        </w:rPr>
        <w:t>.</w:t>
      </w:r>
    </w:p>
    <w:p w14:paraId="483EE683" w14:textId="77777777" w:rsidR="009C1E1E" w:rsidRPr="00DD5DF5" w:rsidRDefault="009C1E1E" w:rsidP="009C1E1E">
      <w:r w:rsidRPr="00DD5DF5">
        <w:t xml:space="preserve">Dans les tables </w:t>
      </w:r>
      <w:proofErr w:type="spellStart"/>
      <w:r w:rsidRPr="00DD5DF5">
        <w:t>consommants</w:t>
      </w:r>
      <w:proofErr w:type="spellEnd"/>
      <w:r w:rsidRPr="00DD5DF5">
        <w:t xml:space="preserve"> de la bibliothèque CONSOPAT, la variable régime est issue de la table des prestations.</w:t>
      </w:r>
    </w:p>
    <w:p w14:paraId="301E0742" w14:textId="4ECDBF91" w:rsidR="009C1E1E" w:rsidRDefault="009C1E1E" w:rsidP="009C1E1E">
      <w:r w:rsidRPr="00DD5DF5">
        <w:rPr>
          <w:u w:val="single"/>
        </w:rPr>
        <w:t>Attention :</w:t>
      </w:r>
      <w:r w:rsidRPr="00DD5DF5">
        <w:t xml:space="preserve"> un individu peut changer de régime en cours d’année. Cela peut parfois occasionner des doublons</w:t>
      </w:r>
      <w:r>
        <w:t xml:space="preserve"> (</w:t>
      </w:r>
      <w:proofErr w:type="spellStart"/>
      <w:r>
        <w:t>cf</w:t>
      </w:r>
      <w:proofErr w:type="spellEnd"/>
      <w:r>
        <w:t xml:space="preserve"> </w:t>
      </w:r>
      <w:hyperlink w:anchor="_Les_doublons_1" w:history="1">
        <w:r w:rsidRPr="009C1E1E">
          <w:rPr>
            <w:rStyle w:val="Lienhypertexte"/>
          </w:rPr>
          <w:t>paragraphe 4.7</w:t>
        </w:r>
      </w:hyperlink>
      <w:r>
        <w:t>)</w:t>
      </w:r>
      <w:r w:rsidRPr="00DD5DF5">
        <w:t>.</w:t>
      </w:r>
    </w:p>
    <w:p w14:paraId="233A36C9" w14:textId="77777777" w:rsidR="00051144" w:rsidRPr="00DD5DF5" w:rsidRDefault="00051144" w:rsidP="00051144">
      <w:pPr>
        <w:ind w:left="0"/>
      </w:pPr>
    </w:p>
    <w:p w14:paraId="33AC0E47" w14:textId="77777777" w:rsidR="00355D04" w:rsidRPr="00DD5DF5" w:rsidRDefault="00355D04" w:rsidP="0037396A">
      <w:pPr>
        <w:pStyle w:val="Titre2"/>
        <w:numPr>
          <w:ilvl w:val="1"/>
          <w:numId w:val="40"/>
        </w:numPr>
      </w:pPr>
      <w:bookmarkStart w:id="172" w:name="_Toc51918639"/>
      <w:r w:rsidRPr="00DD5DF5">
        <w:t>Sexe</w:t>
      </w:r>
      <w:bookmarkEnd w:id="172"/>
    </w:p>
    <w:p w14:paraId="6AAC81F2" w14:textId="16074957" w:rsidR="00355D04" w:rsidRDefault="00355D04" w:rsidP="000B1670">
      <w:r w:rsidRPr="00DD5DF5">
        <w:t xml:space="preserve">La variable </w:t>
      </w:r>
      <w:r w:rsidRPr="00DD5DF5">
        <w:rPr>
          <w:i/>
        </w:rPr>
        <w:t>BEN_SEX_COD</w:t>
      </w:r>
      <w:r w:rsidRPr="00DD5DF5">
        <w:t xml:space="preserve"> (variable numérique) est présente dans </w:t>
      </w:r>
      <w:r w:rsidR="00102A1B" w:rsidRPr="00DD5DF5">
        <w:rPr>
          <w:i/>
        </w:rPr>
        <w:t>IR_BEN_R</w:t>
      </w:r>
      <w:r w:rsidRPr="00DD5DF5">
        <w:t xml:space="preserve">, </w:t>
      </w:r>
      <w:r w:rsidR="000B3CFA" w:rsidRPr="00DD5DF5">
        <w:rPr>
          <w:i/>
        </w:rPr>
        <w:t>ER_PRS_F</w:t>
      </w:r>
      <w:r w:rsidRPr="00DD5DF5">
        <w:t xml:space="preserve"> et les tables de </w:t>
      </w:r>
      <w:proofErr w:type="spellStart"/>
      <w:r w:rsidRPr="00DD5DF5">
        <w:t>consommants</w:t>
      </w:r>
      <w:proofErr w:type="spellEnd"/>
      <w:r w:rsidRPr="00DD5DF5">
        <w:t xml:space="preserve"> du répertoire </w:t>
      </w:r>
      <w:r w:rsidR="00380A74" w:rsidRPr="00DD5DF5">
        <w:t>CONSOPAT</w:t>
      </w:r>
      <w:r w:rsidRPr="00DD5DF5">
        <w:t xml:space="preserve">. La variable </w:t>
      </w:r>
      <w:r w:rsidRPr="00DD5DF5">
        <w:rPr>
          <w:i/>
        </w:rPr>
        <w:t>BEN_SEX_COD</w:t>
      </w:r>
      <w:r w:rsidRPr="00DD5DF5">
        <w:t xml:space="preserve"> de ces dernières tables est issue du référentiel </w:t>
      </w:r>
      <w:r w:rsidR="00102A1B" w:rsidRPr="00DD5DF5">
        <w:rPr>
          <w:i/>
        </w:rPr>
        <w:t>IR_BEN_R</w:t>
      </w:r>
      <w:r w:rsidRPr="00DD5DF5">
        <w:t xml:space="preserve">. </w:t>
      </w:r>
    </w:p>
    <w:p w14:paraId="56923288" w14:textId="77777777" w:rsidR="003F4CA7" w:rsidRDefault="003F4CA7" w:rsidP="000B1670"/>
    <w:p w14:paraId="274772E0" w14:textId="76883CF4" w:rsidR="00355D04" w:rsidRPr="00ED6DFB" w:rsidRDefault="002E2DCE" w:rsidP="00760001">
      <w:pPr>
        <w:ind w:left="1134" w:right="1020"/>
        <w:rPr>
          <w:rStyle w:val="lev"/>
          <w:b w:val="0"/>
        </w:rPr>
      </w:pPr>
      <w:r w:rsidRPr="00ED6DFB">
        <w:rPr>
          <w:rStyle w:val="lev"/>
          <w:b w:val="0"/>
        </w:rPr>
        <w:t xml:space="preserve">Complétude en </w:t>
      </w:r>
      <w:r w:rsidR="006E6AB5">
        <w:rPr>
          <w:rStyle w:val="lev"/>
          <w:b w:val="0"/>
        </w:rPr>
        <w:t>2018</w:t>
      </w:r>
      <w:r w:rsidR="00355D04" w:rsidRPr="00ED6DFB">
        <w:rPr>
          <w:rStyle w:val="lev"/>
          <w:b w:val="0"/>
        </w:rPr>
        <w:t xml:space="preserve"> de la variable </w:t>
      </w:r>
      <w:r w:rsidR="00DD5461" w:rsidRPr="00ED6DFB">
        <w:rPr>
          <w:rStyle w:val="lev"/>
          <w:b w:val="0"/>
          <w:i/>
        </w:rPr>
        <w:t>BEN_SEX_COD</w:t>
      </w:r>
      <w:r w:rsidR="00355D04" w:rsidRPr="00ED6DFB">
        <w:rPr>
          <w:rStyle w:val="lev"/>
          <w:b w:val="0"/>
        </w:rPr>
        <w:t xml:space="preserve"> en fonction du régime d’affiliation (</w:t>
      </w:r>
      <w:r w:rsidR="00023CDE" w:rsidRPr="00ED6DFB">
        <w:rPr>
          <w:rStyle w:val="lev"/>
          <w:b w:val="0"/>
        </w:rPr>
        <w:t>source : EXTRACTION_P</w:t>
      </w:r>
      <w:r w:rsidR="00F54823">
        <w:rPr>
          <w:rStyle w:val="lev"/>
          <w:b w:val="0"/>
        </w:rPr>
        <w:t>ATIENTS</w:t>
      </w:r>
      <w:r w:rsidR="00FD5CDD">
        <w:rPr>
          <w:rStyle w:val="lev"/>
          <w:b w:val="0"/>
        </w:rPr>
        <w:t>2018</w:t>
      </w:r>
      <w:r w:rsidR="00355D04" w:rsidRPr="00ED6DFB">
        <w:rPr>
          <w:rStyle w:val="lev"/>
          <w:b w:val="0"/>
        </w:rPr>
        <w:t>TR).</w:t>
      </w:r>
    </w:p>
    <w:tbl>
      <w:tblPr>
        <w:tblW w:w="4961" w:type="dxa"/>
        <w:jc w:val="center"/>
        <w:tblCellMar>
          <w:left w:w="70" w:type="dxa"/>
          <w:right w:w="70" w:type="dxa"/>
        </w:tblCellMar>
        <w:tblLook w:val="04A0" w:firstRow="1" w:lastRow="0" w:firstColumn="1" w:lastColumn="0" w:noHBand="0" w:noVBand="1"/>
      </w:tblPr>
      <w:tblGrid>
        <w:gridCol w:w="1200"/>
        <w:gridCol w:w="1320"/>
        <w:gridCol w:w="2441"/>
      </w:tblGrid>
      <w:tr w:rsidR="0061587C" w:rsidRPr="008322F5" w14:paraId="6939D528" w14:textId="77777777" w:rsidTr="00BF4251">
        <w:trPr>
          <w:trHeight w:val="630"/>
          <w:jc w:val="center"/>
        </w:trPr>
        <w:tc>
          <w:tcPr>
            <w:tcW w:w="1200" w:type="dxa"/>
            <w:tcBorders>
              <w:top w:val="nil"/>
              <w:left w:val="nil"/>
              <w:bottom w:val="single" w:sz="4" w:space="0" w:color="auto"/>
              <w:right w:val="nil"/>
            </w:tcBorders>
            <w:shd w:val="clear" w:color="auto" w:fill="auto"/>
            <w:vAlign w:val="center"/>
            <w:hideMark/>
          </w:tcPr>
          <w:p w14:paraId="0E030C47" w14:textId="77777777" w:rsidR="0061587C" w:rsidRPr="008322F5" w:rsidRDefault="0061587C" w:rsidP="0061587C">
            <w:pPr>
              <w:spacing w:before="0" w:after="0" w:line="240" w:lineRule="auto"/>
              <w:ind w:left="0"/>
              <w:jc w:val="center"/>
              <w:rPr>
                <w:rFonts w:eastAsia="Times New Roman" w:cs="Times New Roman"/>
                <w:color w:val="000000"/>
                <w:sz w:val="22"/>
                <w:szCs w:val="24"/>
                <w:lang w:eastAsia="fr-FR"/>
              </w:rPr>
            </w:pPr>
            <w:r w:rsidRPr="008322F5">
              <w:rPr>
                <w:rFonts w:eastAsia="Times New Roman" w:cs="Times New Roman"/>
                <w:color w:val="000000"/>
                <w:sz w:val="22"/>
                <w:szCs w:val="24"/>
                <w:lang w:eastAsia="fr-FR"/>
              </w:rPr>
              <w:t>Régime</w:t>
            </w:r>
          </w:p>
        </w:tc>
        <w:tc>
          <w:tcPr>
            <w:tcW w:w="1320" w:type="dxa"/>
            <w:tcBorders>
              <w:top w:val="nil"/>
              <w:left w:val="nil"/>
              <w:bottom w:val="single" w:sz="4" w:space="0" w:color="auto"/>
              <w:right w:val="nil"/>
            </w:tcBorders>
            <w:shd w:val="clear" w:color="auto" w:fill="auto"/>
            <w:vAlign w:val="center"/>
            <w:hideMark/>
          </w:tcPr>
          <w:p w14:paraId="25FAB332" w14:textId="77777777" w:rsidR="0061587C" w:rsidRPr="008322F5" w:rsidRDefault="0061587C" w:rsidP="0061587C">
            <w:pPr>
              <w:spacing w:before="0" w:after="0" w:line="240" w:lineRule="auto"/>
              <w:ind w:left="0"/>
              <w:jc w:val="center"/>
              <w:rPr>
                <w:rFonts w:eastAsia="Times New Roman" w:cs="Times New Roman"/>
                <w:color w:val="000000"/>
                <w:sz w:val="22"/>
                <w:szCs w:val="24"/>
                <w:lang w:eastAsia="fr-FR"/>
              </w:rPr>
            </w:pPr>
            <w:r w:rsidRPr="008322F5">
              <w:rPr>
                <w:rFonts w:eastAsia="Times New Roman" w:cs="Times New Roman"/>
                <w:color w:val="000000"/>
                <w:sz w:val="22"/>
                <w:szCs w:val="24"/>
                <w:lang w:eastAsia="fr-FR"/>
              </w:rPr>
              <w:t>Effectif total</w:t>
            </w:r>
          </w:p>
        </w:tc>
        <w:tc>
          <w:tcPr>
            <w:tcW w:w="2441" w:type="dxa"/>
            <w:tcBorders>
              <w:top w:val="nil"/>
              <w:left w:val="nil"/>
              <w:bottom w:val="single" w:sz="4" w:space="0" w:color="auto"/>
              <w:right w:val="nil"/>
            </w:tcBorders>
            <w:shd w:val="clear" w:color="auto" w:fill="auto"/>
            <w:vAlign w:val="center"/>
            <w:hideMark/>
          </w:tcPr>
          <w:p w14:paraId="1DB94FDF" w14:textId="77777777" w:rsidR="0061587C" w:rsidRPr="008322F5" w:rsidRDefault="0061587C" w:rsidP="0061587C">
            <w:pPr>
              <w:spacing w:before="0" w:after="0" w:line="240" w:lineRule="auto"/>
              <w:ind w:left="0"/>
              <w:jc w:val="center"/>
              <w:rPr>
                <w:rFonts w:eastAsia="Times New Roman" w:cs="Times New Roman"/>
                <w:color w:val="000000"/>
                <w:sz w:val="22"/>
                <w:szCs w:val="24"/>
                <w:lang w:eastAsia="fr-FR"/>
              </w:rPr>
            </w:pPr>
            <w:r w:rsidRPr="008322F5">
              <w:rPr>
                <w:rFonts w:eastAsia="Times New Roman" w:cs="Times New Roman"/>
                <w:color w:val="000000"/>
                <w:sz w:val="22"/>
                <w:szCs w:val="24"/>
                <w:lang w:eastAsia="fr-FR"/>
              </w:rPr>
              <w:t>Donnée manquante (codes 0 ou inconnu)</w:t>
            </w:r>
          </w:p>
        </w:tc>
      </w:tr>
      <w:tr w:rsidR="0061587C" w:rsidRPr="008322F5" w14:paraId="36BAD9E8" w14:textId="77777777" w:rsidTr="00F54823">
        <w:trPr>
          <w:trHeight w:val="315"/>
          <w:jc w:val="center"/>
        </w:trPr>
        <w:tc>
          <w:tcPr>
            <w:tcW w:w="1200" w:type="dxa"/>
            <w:tcBorders>
              <w:top w:val="nil"/>
              <w:left w:val="nil"/>
              <w:bottom w:val="nil"/>
              <w:right w:val="nil"/>
            </w:tcBorders>
            <w:shd w:val="clear" w:color="auto" w:fill="auto"/>
            <w:vAlign w:val="center"/>
            <w:hideMark/>
          </w:tcPr>
          <w:p w14:paraId="6AB353BE"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BDF</w:t>
            </w:r>
          </w:p>
        </w:tc>
        <w:tc>
          <w:tcPr>
            <w:tcW w:w="1320" w:type="dxa"/>
            <w:tcBorders>
              <w:top w:val="nil"/>
              <w:left w:val="nil"/>
              <w:bottom w:val="nil"/>
              <w:right w:val="nil"/>
            </w:tcBorders>
            <w:shd w:val="clear" w:color="auto" w:fill="auto"/>
            <w:vAlign w:val="center"/>
          </w:tcPr>
          <w:p w14:paraId="7CA095A8" w14:textId="7C1E3078" w:rsidR="0061587C" w:rsidRPr="008322F5" w:rsidRDefault="006E6AB5" w:rsidP="00515730">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28587</w:t>
            </w:r>
          </w:p>
        </w:tc>
        <w:tc>
          <w:tcPr>
            <w:tcW w:w="2441" w:type="dxa"/>
            <w:tcBorders>
              <w:top w:val="nil"/>
              <w:left w:val="nil"/>
              <w:bottom w:val="nil"/>
              <w:right w:val="nil"/>
            </w:tcBorders>
            <w:shd w:val="clear" w:color="auto" w:fill="auto"/>
            <w:vAlign w:val="center"/>
            <w:hideMark/>
          </w:tcPr>
          <w:p w14:paraId="379A54FA" w14:textId="38030159" w:rsidR="0061587C" w:rsidRPr="008322F5" w:rsidRDefault="0061587C"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 (0</w:t>
            </w:r>
            <w:r w:rsidR="001D1DCF" w:rsidRPr="008322F5">
              <w:rPr>
                <w:rFonts w:eastAsia="Times New Roman" w:cs="Times New Roman"/>
                <w:color w:val="000000"/>
                <w:sz w:val="22"/>
                <w:szCs w:val="24"/>
                <w:lang w:eastAsia="fr-FR"/>
              </w:rPr>
              <w:t> </w:t>
            </w:r>
            <w:r w:rsidRPr="008322F5">
              <w:rPr>
                <w:rFonts w:eastAsia="Times New Roman" w:cs="Times New Roman"/>
                <w:color w:val="000000"/>
                <w:sz w:val="22"/>
                <w:szCs w:val="24"/>
                <w:lang w:eastAsia="fr-FR"/>
              </w:rPr>
              <w:t>%)</w:t>
            </w:r>
          </w:p>
        </w:tc>
      </w:tr>
      <w:tr w:rsidR="0061587C" w:rsidRPr="008322F5" w14:paraId="0C06CF81" w14:textId="77777777" w:rsidTr="00F54823">
        <w:trPr>
          <w:trHeight w:val="315"/>
          <w:jc w:val="center"/>
        </w:trPr>
        <w:tc>
          <w:tcPr>
            <w:tcW w:w="1200" w:type="dxa"/>
            <w:tcBorders>
              <w:top w:val="nil"/>
              <w:left w:val="nil"/>
              <w:bottom w:val="nil"/>
              <w:right w:val="nil"/>
            </w:tcBorders>
            <w:shd w:val="clear" w:color="auto" w:fill="auto"/>
            <w:vAlign w:val="center"/>
            <w:hideMark/>
          </w:tcPr>
          <w:p w14:paraId="39466004"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CAMIEG</w:t>
            </w:r>
          </w:p>
        </w:tc>
        <w:tc>
          <w:tcPr>
            <w:tcW w:w="1320" w:type="dxa"/>
            <w:tcBorders>
              <w:top w:val="nil"/>
              <w:left w:val="nil"/>
              <w:bottom w:val="nil"/>
              <w:right w:val="nil"/>
            </w:tcBorders>
            <w:shd w:val="clear" w:color="auto" w:fill="auto"/>
            <w:vAlign w:val="center"/>
          </w:tcPr>
          <w:p w14:paraId="5BDE3EE9" w14:textId="1BD522A8" w:rsidR="0061587C" w:rsidRPr="008322F5" w:rsidRDefault="006E6AB5" w:rsidP="001D1DCF">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428578</w:t>
            </w:r>
          </w:p>
        </w:tc>
        <w:tc>
          <w:tcPr>
            <w:tcW w:w="2441" w:type="dxa"/>
            <w:tcBorders>
              <w:top w:val="nil"/>
              <w:left w:val="nil"/>
              <w:bottom w:val="nil"/>
              <w:right w:val="nil"/>
            </w:tcBorders>
            <w:shd w:val="clear" w:color="auto" w:fill="auto"/>
            <w:vAlign w:val="center"/>
            <w:hideMark/>
          </w:tcPr>
          <w:p w14:paraId="78205917" w14:textId="6657914A" w:rsidR="0061587C" w:rsidRPr="008322F5" w:rsidRDefault="0061587C"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 (0</w:t>
            </w:r>
            <w:r w:rsidR="001D1DCF" w:rsidRPr="008322F5">
              <w:rPr>
                <w:rFonts w:eastAsia="Times New Roman" w:cs="Times New Roman"/>
                <w:color w:val="000000"/>
                <w:sz w:val="22"/>
                <w:szCs w:val="24"/>
                <w:lang w:eastAsia="fr-FR"/>
              </w:rPr>
              <w:t> </w:t>
            </w:r>
            <w:r w:rsidRPr="008322F5">
              <w:rPr>
                <w:rFonts w:eastAsia="Times New Roman" w:cs="Times New Roman"/>
                <w:color w:val="000000"/>
                <w:sz w:val="22"/>
                <w:szCs w:val="24"/>
                <w:lang w:eastAsia="fr-FR"/>
              </w:rPr>
              <w:t>%)</w:t>
            </w:r>
          </w:p>
        </w:tc>
      </w:tr>
      <w:tr w:rsidR="0061587C" w:rsidRPr="008322F5" w14:paraId="0F6D40C3" w14:textId="77777777" w:rsidTr="00F54823">
        <w:trPr>
          <w:trHeight w:val="315"/>
          <w:jc w:val="center"/>
        </w:trPr>
        <w:tc>
          <w:tcPr>
            <w:tcW w:w="1200" w:type="dxa"/>
            <w:tcBorders>
              <w:top w:val="nil"/>
              <w:left w:val="nil"/>
              <w:bottom w:val="nil"/>
              <w:right w:val="nil"/>
            </w:tcBorders>
            <w:shd w:val="clear" w:color="auto" w:fill="auto"/>
            <w:vAlign w:val="center"/>
            <w:hideMark/>
          </w:tcPr>
          <w:p w14:paraId="7C533CFC"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CAVIMAC</w:t>
            </w:r>
          </w:p>
        </w:tc>
        <w:tc>
          <w:tcPr>
            <w:tcW w:w="1320" w:type="dxa"/>
            <w:tcBorders>
              <w:top w:val="nil"/>
              <w:left w:val="nil"/>
              <w:bottom w:val="nil"/>
              <w:right w:val="nil"/>
            </w:tcBorders>
            <w:shd w:val="clear" w:color="auto" w:fill="auto"/>
            <w:vAlign w:val="center"/>
          </w:tcPr>
          <w:p w14:paraId="2057876F" w14:textId="28E506CA" w:rsidR="0061587C" w:rsidRPr="008322F5" w:rsidRDefault="006E6AB5" w:rsidP="00023CDE">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35512</w:t>
            </w:r>
          </w:p>
        </w:tc>
        <w:tc>
          <w:tcPr>
            <w:tcW w:w="2441" w:type="dxa"/>
            <w:tcBorders>
              <w:top w:val="nil"/>
              <w:left w:val="nil"/>
              <w:bottom w:val="nil"/>
              <w:right w:val="nil"/>
            </w:tcBorders>
            <w:shd w:val="clear" w:color="auto" w:fill="auto"/>
            <w:vAlign w:val="center"/>
            <w:hideMark/>
          </w:tcPr>
          <w:p w14:paraId="58F378C7" w14:textId="2A9F9926" w:rsidR="0061587C" w:rsidRPr="008322F5" w:rsidRDefault="00883C1F" w:rsidP="0061587C">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w:t>
            </w:r>
            <w:r w:rsidR="0061587C" w:rsidRPr="008322F5">
              <w:rPr>
                <w:rFonts w:eastAsia="Times New Roman" w:cs="Times New Roman"/>
                <w:color w:val="000000"/>
                <w:sz w:val="22"/>
                <w:szCs w:val="24"/>
                <w:lang w:eastAsia="fr-FR"/>
              </w:rPr>
              <w:t xml:space="preserve"> (0</w:t>
            </w:r>
            <w:r w:rsidR="001D1DCF" w:rsidRPr="008322F5">
              <w:rPr>
                <w:rFonts w:eastAsia="Times New Roman" w:cs="Times New Roman"/>
                <w:color w:val="000000"/>
                <w:sz w:val="22"/>
                <w:szCs w:val="24"/>
                <w:lang w:eastAsia="fr-FR"/>
              </w:rPr>
              <w:t> </w:t>
            </w:r>
            <w:r w:rsidR="0061587C" w:rsidRPr="008322F5">
              <w:rPr>
                <w:rFonts w:eastAsia="Times New Roman" w:cs="Times New Roman"/>
                <w:color w:val="000000"/>
                <w:sz w:val="22"/>
                <w:szCs w:val="24"/>
                <w:lang w:eastAsia="fr-FR"/>
              </w:rPr>
              <w:t>%)</w:t>
            </w:r>
          </w:p>
        </w:tc>
      </w:tr>
      <w:tr w:rsidR="0061587C" w:rsidRPr="008322F5" w14:paraId="49ECC0DA" w14:textId="77777777" w:rsidTr="00F54823">
        <w:trPr>
          <w:trHeight w:val="315"/>
          <w:jc w:val="center"/>
        </w:trPr>
        <w:tc>
          <w:tcPr>
            <w:tcW w:w="1200" w:type="dxa"/>
            <w:tcBorders>
              <w:top w:val="nil"/>
              <w:left w:val="nil"/>
              <w:bottom w:val="nil"/>
              <w:right w:val="nil"/>
            </w:tcBorders>
            <w:shd w:val="clear" w:color="auto" w:fill="auto"/>
            <w:vAlign w:val="center"/>
            <w:hideMark/>
          </w:tcPr>
          <w:p w14:paraId="6D5A43D7"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CNMSS</w:t>
            </w:r>
          </w:p>
        </w:tc>
        <w:tc>
          <w:tcPr>
            <w:tcW w:w="1320" w:type="dxa"/>
            <w:tcBorders>
              <w:top w:val="nil"/>
              <w:left w:val="nil"/>
              <w:bottom w:val="nil"/>
              <w:right w:val="nil"/>
            </w:tcBorders>
            <w:shd w:val="clear" w:color="auto" w:fill="auto"/>
            <w:vAlign w:val="center"/>
          </w:tcPr>
          <w:p w14:paraId="3AE9887D" w14:textId="59CA0F65" w:rsidR="0061587C" w:rsidRPr="008322F5" w:rsidRDefault="006E6AB5" w:rsidP="00515730">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755883</w:t>
            </w:r>
          </w:p>
        </w:tc>
        <w:tc>
          <w:tcPr>
            <w:tcW w:w="2441" w:type="dxa"/>
            <w:tcBorders>
              <w:top w:val="nil"/>
              <w:left w:val="nil"/>
              <w:bottom w:val="nil"/>
              <w:right w:val="nil"/>
            </w:tcBorders>
            <w:shd w:val="clear" w:color="auto" w:fill="auto"/>
            <w:vAlign w:val="center"/>
            <w:hideMark/>
          </w:tcPr>
          <w:p w14:paraId="2C260724" w14:textId="76966651" w:rsidR="0061587C" w:rsidRPr="008322F5" w:rsidRDefault="00883C1F" w:rsidP="0061587C">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1605</w:t>
            </w:r>
            <w:r w:rsidR="0061587C" w:rsidRPr="008322F5">
              <w:rPr>
                <w:rFonts w:eastAsia="Times New Roman" w:cs="Times New Roman"/>
                <w:color w:val="000000"/>
                <w:sz w:val="22"/>
                <w:szCs w:val="24"/>
                <w:lang w:eastAsia="fr-FR"/>
              </w:rPr>
              <w:t xml:space="preserve"> (0</w:t>
            </w:r>
            <w:r>
              <w:rPr>
                <w:rFonts w:eastAsia="Times New Roman" w:cs="Times New Roman"/>
                <w:color w:val="000000"/>
                <w:sz w:val="22"/>
                <w:szCs w:val="24"/>
                <w:lang w:eastAsia="fr-FR"/>
              </w:rPr>
              <w:t>,2</w:t>
            </w:r>
            <w:r w:rsidR="001D1DCF" w:rsidRPr="008322F5">
              <w:rPr>
                <w:rFonts w:eastAsia="Times New Roman" w:cs="Times New Roman"/>
                <w:color w:val="000000"/>
                <w:sz w:val="22"/>
                <w:szCs w:val="24"/>
                <w:lang w:eastAsia="fr-FR"/>
              </w:rPr>
              <w:t> </w:t>
            </w:r>
            <w:r w:rsidR="0061587C" w:rsidRPr="008322F5">
              <w:rPr>
                <w:rFonts w:eastAsia="Times New Roman" w:cs="Times New Roman"/>
                <w:color w:val="000000"/>
                <w:sz w:val="22"/>
                <w:szCs w:val="24"/>
                <w:lang w:eastAsia="fr-FR"/>
              </w:rPr>
              <w:t>%)</w:t>
            </w:r>
          </w:p>
        </w:tc>
      </w:tr>
      <w:tr w:rsidR="0061587C" w:rsidRPr="008322F5" w14:paraId="58BCE8E7" w14:textId="77777777" w:rsidTr="00F54823">
        <w:trPr>
          <w:trHeight w:val="315"/>
          <w:jc w:val="center"/>
        </w:trPr>
        <w:tc>
          <w:tcPr>
            <w:tcW w:w="1200" w:type="dxa"/>
            <w:tcBorders>
              <w:top w:val="nil"/>
              <w:left w:val="nil"/>
              <w:bottom w:val="nil"/>
              <w:right w:val="nil"/>
            </w:tcBorders>
            <w:shd w:val="clear" w:color="auto" w:fill="auto"/>
            <w:vAlign w:val="center"/>
            <w:hideMark/>
          </w:tcPr>
          <w:p w14:paraId="1AAF3DB2"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CRPCEN</w:t>
            </w:r>
          </w:p>
        </w:tc>
        <w:tc>
          <w:tcPr>
            <w:tcW w:w="1320" w:type="dxa"/>
            <w:tcBorders>
              <w:top w:val="nil"/>
              <w:left w:val="nil"/>
              <w:bottom w:val="nil"/>
              <w:right w:val="nil"/>
            </w:tcBorders>
            <w:shd w:val="clear" w:color="auto" w:fill="auto"/>
            <w:vAlign w:val="center"/>
          </w:tcPr>
          <w:p w14:paraId="4FDE889D" w14:textId="1F9E33F7" w:rsidR="0061587C" w:rsidRPr="008322F5" w:rsidRDefault="006E6AB5" w:rsidP="00515730">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124597</w:t>
            </w:r>
          </w:p>
        </w:tc>
        <w:tc>
          <w:tcPr>
            <w:tcW w:w="2441" w:type="dxa"/>
            <w:tcBorders>
              <w:top w:val="nil"/>
              <w:left w:val="nil"/>
              <w:bottom w:val="nil"/>
              <w:right w:val="nil"/>
            </w:tcBorders>
            <w:shd w:val="clear" w:color="auto" w:fill="auto"/>
            <w:vAlign w:val="center"/>
            <w:hideMark/>
          </w:tcPr>
          <w:p w14:paraId="272BDCA8" w14:textId="2421E05B" w:rsidR="0061587C" w:rsidRPr="008322F5" w:rsidRDefault="00883C1F" w:rsidP="0061587C">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4</w:t>
            </w:r>
            <w:r w:rsidR="0061587C" w:rsidRPr="008322F5">
              <w:rPr>
                <w:rFonts w:eastAsia="Times New Roman" w:cs="Times New Roman"/>
                <w:color w:val="000000"/>
                <w:sz w:val="22"/>
                <w:szCs w:val="24"/>
                <w:lang w:eastAsia="fr-FR"/>
              </w:rPr>
              <w:t xml:space="preserve"> (0</w:t>
            </w:r>
            <w:r w:rsidR="001D1DCF" w:rsidRPr="008322F5">
              <w:rPr>
                <w:rFonts w:eastAsia="Times New Roman" w:cs="Times New Roman"/>
                <w:color w:val="000000"/>
                <w:sz w:val="22"/>
                <w:szCs w:val="24"/>
                <w:lang w:eastAsia="fr-FR"/>
              </w:rPr>
              <w:t> </w:t>
            </w:r>
            <w:r w:rsidR="0061587C" w:rsidRPr="008322F5">
              <w:rPr>
                <w:rFonts w:eastAsia="Times New Roman" w:cs="Times New Roman"/>
                <w:color w:val="000000"/>
                <w:sz w:val="22"/>
                <w:szCs w:val="24"/>
                <w:lang w:eastAsia="fr-FR"/>
              </w:rPr>
              <w:t>%)</w:t>
            </w:r>
          </w:p>
        </w:tc>
      </w:tr>
      <w:tr w:rsidR="0061587C" w:rsidRPr="008322F5" w14:paraId="5A1E6BAE" w14:textId="77777777" w:rsidTr="00F54823">
        <w:trPr>
          <w:trHeight w:val="315"/>
          <w:jc w:val="center"/>
        </w:trPr>
        <w:tc>
          <w:tcPr>
            <w:tcW w:w="1200" w:type="dxa"/>
            <w:tcBorders>
              <w:top w:val="nil"/>
              <w:left w:val="nil"/>
              <w:bottom w:val="nil"/>
              <w:right w:val="nil"/>
            </w:tcBorders>
            <w:shd w:val="clear" w:color="auto" w:fill="auto"/>
            <w:vAlign w:val="center"/>
            <w:hideMark/>
          </w:tcPr>
          <w:p w14:paraId="623FD7E2"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MSA</w:t>
            </w:r>
          </w:p>
        </w:tc>
        <w:tc>
          <w:tcPr>
            <w:tcW w:w="1320" w:type="dxa"/>
            <w:tcBorders>
              <w:top w:val="nil"/>
              <w:left w:val="nil"/>
              <w:bottom w:val="nil"/>
              <w:right w:val="nil"/>
            </w:tcBorders>
            <w:shd w:val="clear" w:color="auto" w:fill="auto"/>
            <w:vAlign w:val="center"/>
          </w:tcPr>
          <w:p w14:paraId="4649DD81" w14:textId="0CB7A010" w:rsidR="0061587C" w:rsidRPr="008322F5" w:rsidRDefault="006E6AB5" w:rsidP="007E2D95">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3189501</w:t>
            </w:r>
          </w:p>
        </w:tc>
        <w:tc>
          <w:tcPr>
            <w:tcW w:w="2441" w:type="dxa"/>
            <w:tcBorders>
              <w:top w:val="nil"/>
              <w:left w:val="nil"/>
              <w:bottom w:val="nil"/>
              <w:right w:val="nil"/>
            </w:tcBorders>
            <w:shd w:val="clear" w:color="auto" w:fill="auto"/>
            <w:vAlign w:val="center"/>
            <w:hideMark/>
          </w:tcPr>
          <w:p w14:paraId="1AC386FE" w14:textId="61B3C64C" w:rsidR="0061587C" w:rsidRPr="008322F5" w:rsidRDefault="00883C1F" w:rsidP="0061587C">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7</w:t>
            </w:r>
            <w:r w:rsidR="0061587C" w:rsidRPr="008322F5">
              <w:rPr>
                <w:rFonts w:eastAsia="Times New Roman" w:cs="Times New Roman"/>
                <w:color w:val="000000"/>
                <w:sz w:val="22"/>
                <w:szCs w:val="24"/>
                <w:lang w:eastAsia="fr-FR"/>
              </w:rPr>
              <w:t xml:space="preserve"> (0</w:t>
            </w:r>
            <w:r w:rsidR="001D1DCF" w:rsidRPr="008322F5">
              <w:rPr>
                <w:rFonts w:eastAsia="Times New Roman" w:cs="Times New Roman"/>
                <w:color w:val="000000"/>
                <w:sz w:val="22"/>
                <w:szCs w:val="24"/>
                <w:lang w:eastAsia="fr-FR"/>
              </w:rPr>
              <w:t> </w:t>
            </w:r>
            <w:r w:rsidR="0061587C" w:rsidRPr="008322F5">
              <w:rPr>
                <w:rFonts w:eastAsia="Times New Roman" w:cs="Times New Roman"/>
                <w:color w:val="000000"/>
                <w:sz w:val="22"/>
                <w:szCs w:val="24"/>
                <w:lang w:eastAsia="fr-FR"/>
              </w:rPr>
              <w:t>%)</w:t>
            </w:r>
          </w:p>
        </w:tc>
      </w:tr>
      <w:tr w:rsidR="0061587C" w:rsidRPr="008322F5" w14:paraId="720F478E" w14:textId="77777777" w:rsidTr="00F54823">
        <w:trPr>
          <w:trHeight w:val="315"/>
          <w:jc w:val="center"/>
        </w:trPr>
        <w:tc>
          <w:tcPr>
            <w:tcW w:w="1200" w:type="dxa"/>
            <w:tcBorders>
              <w:top w:val="nil"/>
              <w:left w:val="nil"/>
              <w:bottom w:val="nil"/>
              <w:right w:val="nil"/>
            </w:tcBorders>
            <w:shd w:val="clear" w:color="auto" w:fill="auto"/>
            <w:vAlign w:val="center"/>
            <w:hideMark/>
          </w:tcPr>
          <w:p w14:paraId="5C15CEE5"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RG</w:t>
            </w:r>
          </w:p>
        </w:tc>
        <w:tc>
          <w:tcPr>
            <w:tcW w:w="1320" w:type="dxa"/>
            <w:tcBorders>
              <w:top w:val="nil"/>
              <w:left w:val="nil"/>
              <w:bottom w:val="nil"/>
              <w:right w:val="nil"/>
            </w:tcBorders>
            <w:shd w:val="clear" w:color="auto" w:fill="auto"/>
            <w:vAlign w:val="center"/>
          </w:tcPr>
          <w:p w14:paraId="4BAF1B7B" w14:textId="1AD5DAB6" w:rsidR="0061587C" w:rsidRPr="008322F5" w:rsidRDefault="006E6AB5" w:rsidP="007E2D95">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56302335</w:t>
            </w:r>
          </w:p>
        </w:tc>
        <w:tc>
          <w:tcPr>
            <w:tcW w:w="2441" w:type="dxa"/>
            <w:tcBorders>
              <w:top w:val="nil"/>
              <w:left w:val="nil"/>
              <w:bottom w:val="nil"/>
              <w:right w:val="nil"/>
            </w:tcBorders>
            <w:shd w:val="clear" w:color="auto" w:fill="auto"/>
            <w:vAlign w:val="center"/>
            <w:hideMark/>
          </w:tcPr>
          <w:p w14:paraId="17BE13EE" w14:textId="3645E154" w:rsidR="0061587C" w:rsidRPr="008322F5" w:rsidRDefault="007E2D95" w:rsidP="00F5482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9</w:t>
            </w:r>
            <w:r w:rsidR="00883C1F">
              <w:rPr>
                <w:rFonts w:eastAsia="Times New Roman" w:cs="Times New Roman"/>
                <w:color w:val="000000"/>
                <w:sz w:val="22"/>
                <w:szCs w:val="24"/>
                <w:lang w:eastAsia="fr-FR"/>
              </w:rPr>
              <w:t>29</w:t>
            </w:r>
            <w:r w:rsidR="0061587C" w:rsidRPr="008322F5">
              <w:rPr>
                <w:rFonts w:eastAsia="Times New Roman" w:cs="Times New Roman"/>
                <w:color w:val="000000"/>
                <w:sz w:val="22"/>
                <w:szCs w:val="24"/>
                <w:lang w:eastAsia="fr-FR"/>
              </w:rPr>
              <w:t xml:space="preserve"> (0</w:t>
            </w:r>
            <w:r w:rsidR="001D1DCF" w:rsidRPr="008322F5">
              <w:rPr>
                <w:rFonts w:eastAsia="Times New Roman" w:cs="Times New Roman"/>
                <w:color w:val="000000"/>
                <w:sz w:val="22"/>
                <w:szCs w:val="24"/>
                <w:lang w:eastAsia="fr-FR"/>
              </w:rPr>
              <w:t> </w:t>
            </w:r>
            <w:r w:rsidR="0061587C" w:rsidRPr="008322F5">
              <w:rPr>
                <w:rFonts w:eastAsia="Times New Roman" w:cs="Times New Roman"/>
                <w:color w:val="000000"/>
                <w:sz w:val="22"/>
                <w:szCs w:val="24"/>
                <w:lang w:eastAsia="fr-FR"/>
              </w:rPr>
              <w:t>%)</w:t>
            </w:r>
          </w:p>
        </w:tc>
      </w:tr>
      <w:tr w:rsidR="0061587C" w:rsidRPr="008322F5" w14:paraId="4FCC0271" w14:textId="77777777" w:rsidTr="00F54823">
        <w:trPr>
          <w:trHeight w:val="315"/>
          <w:jc w:val="center"/>
        </w:trPr>
        <w:tc>
          <w:tcPr>
            <w:tcW w:w="1200" w:type="dxa"/>
            <w:tcBorders>
              <w:top w:val="nil"/>
              <w:left w:val="nil"/>
              <w:bottom w:val="nil"/>
              <w:right w:val="nil"/>
            </w:tcBorders>
            <w:shd w:val="clear" w:color="auto" w:fill="auto"/>
            <w:vAlign w:val="center"/>
            <w:hideMark/>
          </w:tcPr>
          <w:p w14:paraId="4F391855"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RSI</w:t>
            </w:r>
          </w:p>
        </w:tc>
        <w:tc>
          <w:tcPr>
            <w:tcW w:w="1320" w:type="dxa"/>
            <w:tcBorders>
              <w:top w:val="nil"/>
              <w:left w:val="nil"/>
              <w:bottom w:val="nil"/>
              <w:right w:val="nil"/>
            </w:tcBorders>
            <w:shd w:val="clear" w:color="auto" w:fill="auto"/>
            <w:vAlign w:val="center"/>
          </w:tcPr>
          <w:p w14:paraId="5C67578F" w14:textId="05110E83" w:rsidR="0061587C" w:rsidRPr="008322F5" w:rsidRDefault="006E6AB5" w:rsidP="007E2D95">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4417704</w:t>
            </w:r>
          </w:p>
        </w:tc>
        <w:tc>
          <w:tcPr>
            <w:tcW w:w="2441" w:type="dxa"/>
            <w:tcBorders>
              <w:top w:val="nil"/>
              <w:left w:val="nil"/>
              <w:bottom w:val="nil"/>
              <w:right w:val="nil"/>
            </w:tcBorders>
            <w:shd w:val="clear" w:color="auto" w:fill="auto"/>
            <w:vAlign w:val="center"/>
            <w:hideMark/>
          </w:tcPr>
          <w:p w14:paraId="0396EB42" w14:textId="4B82DE49" w:rsidR="0061587C" w:rsidRPr="008322F5" w:rsidRDefault="00883C1F" w:rsidP="0061587C">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3</w:t>
            </w:r>
            <w:r w:rsidR="0061587C" w:rsidRPr="008322F5">
              <w:rPr>
                <w:rFonts w:eastAsia="Times New Roman" w:cs="Times New Roman"/>
                <w:color w:val="000000"/>
                <w:sz w:val="22"/>
                <w:szCs w:val="24"/>
                <w:lang w:eastAsia="fr-FR"/>
              </w:rPr>
              <w:t xml:space="preserve"> (0</w:t>
            </w:r>
            <w:r w:rsidR="001D1DCF" w:rsidRPr="008322F5">
              <w:rPr>
                <w:rFonts w:eastAsia="Times New Roman" w:cs="Times New Roman"/>
                <w:color w:val="000000"/>
                <w:sz w:val="22"/>
                <w:szCs w:val="24"/>
                <w:lang w:eastAsia="fr-FR"/>
              </w:rPr>
              <w:t> </w:t>
            </w:r>
            <w:r w:rsidR="0061587C" w:rsidRPr="008322F5">
              <w:rPr>
                <w:rFonts w:eastAsia="Times New Roman" w:cs="Times New Roman"/>
                <w:color w:val="000000"/>
                <w:sz w:val="22"/>
                <w:szCs w:val="24"/>
                <w:lang w:eastAsia="fr-FR"/>
              </w:rPr>
              <w:t>%)</w:t>
            </w:r>
          </w:p>
        </w:tc>
      </w:tr>
      <w:tr w:rsidR="0061587C" w:rsidRPr="008322F5" w14:paraId="6307CA70" w14:textId="77777777" w:rsidTr="00F54823">
        <w:trPr>
          <w:trHeight w:val="315"/>
          <w:jc w:val="center"/>
        </w:trPr>
        <w:tc>
          <w:tcPr>
            <w:tcW w:w="1200" w:type="dxa"/>
            <w:tcBorders>
              <w:top w:val="nil"/>
              <w:left w:val="nil"/>
              <w:bottom w:val="nil"/>
              <w:right w:val="nil"/>
            </w:tcBorders>
            <w:shd w:val="clear" w:color="auto" w:fill="auto"/>
            <w:vAlign w:val="center"/>
            <w:hideMark/>
          </w:tcPr>
          <w:p w14:paraId="60867D1E" w14:textId="77777777" w:rsidR="0061587C" w:rsidRPr="008322F5" w:rsidRDefault="0061587C"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SLM</w:t>
            </w:r>
          </w:p>
        </w:tc>
        <w:tc>
          <w:tcPr>
            <w:tcW w:w="1320" w:type="dxa"/>
            <w:tcBorders>
              <w:top w:val="nil"/>
              <w:left w:val="nil"/>
              <w:bottom w:val="nil"/>
              <w:right w:val="nil"/>
            </w:tcBorders>
            <w:shd w:val="clear" w:color="auto" w:fill="auto"/>
            <w:vAlign w:val="center"/>
          </w:tcPr>
          <w:p w14:paraId="227AE076" w14:textId="43ED1674" w:rsidR="0061587C" w:rsidRPr="008322F5" w:rsidRDefault="006E6AB5" w:rsidP="007E2D95">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7074952</w:t>
            </w:r>
          </w:p>
        </w:tc>
        <w:tc>
          <w:tcPr>
            <w:tcW w:w="2441" w:type="dxa"/>
            <w:tcBorders>
              <w:top w:val="nil"/>
              <w:left w:val="nil"/>
              <w:bottom w:val="nil"/>
              <w:right w:val="nil"/>
            </w:tcBorders>
            <w:shd w:val="clear" w:color="auto" w:fill="auto"/>
            <w:vAlign w:val="center"/>
            <w:hideMark/>
          </w:tcPr>
          <w:p w14:paraId="5F01CC4F" w14:textId="6AAF43C2" w:rsidR="0061587C" w:rsidRPr="008322F5" w:rsidRDefault="00883C1F" w:rsidP="0061587C">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863</w:t>
            </w:r>
            <w:r w:rsidR="0061587C" w:rsidRPr="008322F5">
              <w:rPr>
                <w:rFonts w:eastAsia="Times New Roman" w:cs="Times New Roman"/>
                <w:color w:val="000000"/>
                <w:sz w:val="22"/>
                <w:szCs w:val="24"/>
                <w:lang w:eastAsia="fr-FR"/>
              </w:rPr>
              <w:t xml:space="preserve"> (0</w:t>
            </w:r>
            <w:r w:rsidR="001D1DCF" w:rsidRPr="008322F5">
              <w:rPr>
                <w:rFonts w:eastAsia="Times New Roman" w:cs="Times New Roman"/>
                <w:color w:val="000000"/>
                <w:sz w:val="22"/>
                <w:szCs w:val="24"/>
                <w:lang w:eastAsia="fr-FR"/>
              </w:rPr>
              <w:t> </w:t>
            </w:r>
            <w:r w:rsidR="0061587C" w:rsidRPr="008322F5">
              <w:rPr>
                <w:rFonts w:eastAsia="Times New Roman" w:cs="Times New Roman"/>
                <w:color w:val="000000"/>
                <w:sz w:val="22"/>
                <w:szCs w:val="24"/>
                <w:lang w:eastAsia="fr-FR"/>
              </w:rPr>
              <w:t>%)</w:t>
            </w:r>
          </w:p>
        </w:tc>
      </w:tr>
      <w:tr w:rsidR="00F54823" w:rsidRPr="008322F5" w14:paraId="134E6DDE" w14:textId="77777777" w:rsidTr="00F54823">
        <w:trPr>
          <w:trHeight w:val="315"/>
          <w:jc w:val="center"/>
        </w:trPr>
        <w:tc>
          <w:tcPr>
            <w:tcW w:w="1200" w:type="dxa"/>
            <w:tcBorders>
              <w:top w:val="nil"/>
              <w:left w:val="nil"/>
              <w:bottom w:val="nil"/>
              <w:right w:val="nil"/>
            </w:tcBorders>
            <w:shd w:val="clear" w:color="auto" w:fill="auto"/>
            <w:vAlign w:val="center"/>
          </w:tcPr>
          <w:p w14:paraId="315D7EB2" w14:textId="6B2CA40D" w:rsidR="00F54823" w:rsidRPr="008322F5" w:rsidRDefault="00F54823"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ENIM</w:t>
            </w:r>
          </w:p>
        </w:tc>
        <w:tc>
          <w:tcPr>
            <w:tcW w:w="1320" w:type="dxa"/>
            <w:tcBorders>
              <w:top w:val="nil"/>
              <w:left w:val="nil"/>
              <w:bottom w:val="nil"/>
              <w:right w:val="nil"/>
            </w:tcBorders>
            <w:shd w:val="clear" w:color="auto" w:fill="auto"/>
            <w:vAlign w:val="center"/>
          </w:tcPr>
          <w:p w14:paraId="6AD231FA" w14:textId="3BCF92C9" w:rsidR="00F54823" w:rsidRPr="008322F5" w:rsidRDefault="006E6AB5" w:rsidP="007E2D95">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91165</w:t>
            </w:r>
          </w:p>
        </w:tc>
        <w:tc>
          <w:tcPr>
            <w:tcW w:w="2441" w:type="dxa"/>
            <w:tcBorders>
              <w:top w:val="nil"/>
              <w:left w:val="nil"/>
              <w:bottom w:val="nil"/>
              <w:right w:val="nil"/>
            </w:tcBorders>
            <w:shd w:val="clear" w:color="auto" w:fill="auto"/>
            <w:vAlign w:val="center"/>
          </w:tcPr>
          <w:p w14:paraId="1CD43052" w14:textId="59AA695D" w:rsidR="00F54823" w:rsidRPr="008322F5" w:rsidRDefault="00883C1F" w:rsidP="0061587C">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15</w:t>
            </w:r>
            <w:r w:rsidR="00F54823" w:rsidRPr="008322F5">
              <w:rPr>
                <w:rFonts w:eastAsia="Times New Roman" w:cs="Times New Roman"/>
                <w:color w:val="000000"/>
                <w:sz w:val="22"/>
                <w:szCs w:val="24"/>
                <w:lang w:eastAsia="fr-FR"/>
              </w:rPr>
              <w:t xml:space="preserve"> (0%)</w:t>
            </w:r>
          </w:p>
        </w:tc>
      </w:tr>
      <w:tr w:rsidR="00F54823" w:rsidRPr="008322F5" w14:paraId="5AFE5C6D" w14:textId="77777777" w:rsidTr="00F54823">
        <w:trPr>
          <w:trHeight w:val="315"/>
          <w:jc w:val="center"/>
        </w:trPr>
        <w:tc>
          <w:tcPr>
            <w:tcW w:w="1200" w:type="dxa"/>
            <w:tcBorders>
              <w:top w:val="nil"/>
              <w:left w:val="nil"/>
              <w:bottom w:val="nil"/>
              <w:right w:val="nil"/>
            </w:tcBorders>
            <w:shd w:val="clear" w:color="auto" w:fill="auto"/>
            <w:vAlign w:val="center"/>
          </w:tcPr>
          <w:p w14:paraId="2F04C0EE" w14:textId="11016EBC" w:rsidR="00F54823" w:rsidRPr="008322F5" w:rsidRDefault="00F54823"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RATP</w:t>
            </w:r>
          </w:p>
        </w:tc>
        <w:tc>
          <w:tcPr>
            <w:tcW w:w="1320" w:type="dxa"/>
            <w:tcBorders>
              <w:top w:val="nil"/>
              <w:left w:val="nil"/>
              <w:bottom w:val="nil"/>
              <w:right w:val="nil"/>
            </w:tcBorders>
            <w:shd w:val="clear" w:color="auto" w:fill="auto"/>
            <w:vAlign w:val="center"/>
          </w:tcPr>
          <w:p w14:paraId="646A4858" w14:textId="395A1682" w:rsidR="00F54823" w:rsidRPr="008322F5" w:rsidRDefault="006E6AB5" w:rsidP="00515730">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104129</w:t>
            </w:r>
          </w:p>
        </w:tc>
        <w:tc>
          <w:tcPr>
            <w:tcW w:w="2441" w:type="dxa"/>
            <w:tcBorders>
              <w:top w:val="nil"/>
              <w:left w:val="nil"/>
              <w:bottom w:val="nil"/>
              <w:right w:val="nil"/>
            </w:tcBorders>
            <w:shd w:val="clear" w:color="auto" w:fill="auto"/>
            <w:vAlign w:val="center"/>
          </w:tcPr>
          <w:p w14:paraId="5C6648A9" w14:textId="0613ABDA" w:rsidR="00F54823" w:rsidRPr="008322F5" w:rsidRDefault="00F54823" w:rsidP="0061587C">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 (0%)</w:t>
            </w:r>
          </w:p>
        </w:tc>
      </w:tr>
      <w:tr w:rsidR="00F54823" w:rsidRPr="008322F5" w14:paraId="07CC9E1F" w14:textId="77777777" w:rsidTr="00F54823">
        <w:trPr>
          <w:trHeight w:val="315"/>
          <w:jc w:val="center"/>
        </w:trPr>
        <w:tc>
          <w:tcPr>
            <w:tcW w:w="1200" w:type="dxa"/>
            <w:tcBorders>
              <w:top w:val="nil"/>
              <w:left w:val="nil"/>
              <w:bottom w:val="nil"/>
              <w:right w:val="nil"/>
            </w:tcBorders>
            <w:shd w:val="clear" w:color="auto" w:fill="auto"/>
            <w:vAlign w:val="center"/>
          </w:tcPr>
          <w:p w14:paraId="0BC79D1C" w14:textId="45425545" w:rsidR="00F54823" w:rsidRPr="008322F5" w:rsidRDefault="00F54823"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SNCF</w:t>
            </w:r>
          </w:p>
        </w:tc>
        <w:tc>
          <w:tcPr>
            <w:tcW w:w="1320" w:type="dxa"/>
            <w:tcBorders>
              <w:top w:val="nil"/>
              <w:left w:val="nil"/>
              <w:bottom w:val="nil"/>
              <w:right w:val="nil"/>
            </w:tcBorders>
            <w:shd w:val="clear" w:color="auto" w:fill="auto"/>
            <w:vAlign w:val="center"/>
          </w:tcPr>
          <w:p w14:paraId="03E2EF67" w14:textId="34407D8D" w:rsidR="00F54823" w:rsidRPr="008322F5" w:rsidRDefault="006E6AB5" w:rsidP="007E2D95">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469666</w:t>
            </w:r>
          </w:p>
        </w:tc>
        <w:tc>
          <w:tcPr>
            <w:tcW w:w="2441" w:type="dxa"/>
            <w:tcBorders>
              <w:top w:val="nil"/>
              <w:left w:val="nil"/>
              <w:bottom w:val="nil"/>
              <w:right w:val="nil"/>
            </w:tcBorders>
            <w:shd w:val="clear" w:color="auto" w:fill="auto"/>
            <w:vAlign w:val="center"/>
          </w:tcPr>
          <w:p w14:paraId="3406E6AF" w14:textId="7D2F28F6" w:rsidR="00F54823" w:rsidRPr="008322F5" w:rsidRDefault="00883C1F" w:rsidP="0061587C">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2</w:t>
            </w:r>
            <w:r w:rsidR="00F54823" w:rsidRPr="008322F5">
              <w:rPr>
                <w:rFonts w:eastAsia="Times New Roman" w:cs="Times New Roman"/>
                <w:color w:val="000000"/>
                <w:sz w:val="22"/>
                <w:szCs w:val="24"/>
                <w:lang w:eastAsia="fr-FR"/>
              </w:rPr>
              <w:t xml:space="preserve"> (0%)</w:t>
            </w:r>
          </w:p>
        </w:tc>
      </w:tr>
      <w:tr w:rsidR="00F54823" w:rsidRPr="008322F5" w14:paraId="6BD77F7A" w14:textId="77777777" w:rsidTr="00F54823">
        <w:trPr>
          <w:trHeight w:val="315"/>
          <w:jc w:val="center"/>
        </w:trPr>
        <w:tc>
          <w:tcPr>
            <w:tcW w:w="1200" w:type="dxa"/>
            <w:tcBorders>
              <w:top w:val="nil"/>
              <w:left w:val="nil"/>
              <w:bottom w:val="single" w:sz="4" w:space="0" w:color="auto"/>
              <w:right w:val="nil"/>
            </w:tcBorders>
            <w:shd w:val="clear" w:color="auto" w:fill="auto"/>
            <w:vAlign w:val="center"/>
          </w:tcPr>
          <w:p w14:paraId="01F0B801" w14:textId="1CCE0BC4" w:rsidR="00F54823" w:rsidRPr="008322F5" w:rsidRDefault="00F54823" w:rsidP="0061587C">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Mines</w:t>
            </w:r>
          </w:p>
        </w:tc>
        <w:tc>
          <w:tcPr>
            <w:tcW w:w="1320" w:type="dxa"/>
            <w:tcBorders>
              <w:top w:val="nil"/>
              <w:left w:val="nil"/>
              <w:bottom w:val="single" w:sz="4" w:space="0" w:color="auto"/>
              <w:right w:val="nil"/>
            </w:tcBorders>
            <w:shd w:val="clear" w:color="auto" w:fill="auto"/>
            <w:vAlign w:val="center"/>
          </w:tcPr>
          <w:p w14:paraId="0ACFBC42" w14:textId="64BD4C34" w:rsidR="00F54823" w:rsidRPr="008322F5" w:rsidRDefault="006E6AB5" w:rsidP="007E2D95">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124734</w:t>
            </w:r>
          </w:p>
        </w:tc>
        <w:tc>
          <w:tcPr>
            <w:tcW w:w="2441" w:type="dxa"/>
            <w:tcBorders>
              <w:top w:val="nil"/>
              <w:left w:val="nil"/>
              <w:bottom w:val="single" w:sz="4" w:space="0" w:color="auto"/>
              <w:right w:val="nil"/>
            </w:tcBorders>
            <w:shd w:val="clear" w:color="auto" w:fill="auto"/>
            <w:vAlign w:val="center"/>
          </w:tcPr>
          <w:p w14:paraId="5E75E4CD" w14:textId="57B8CB79" w:rsidR="00F54823" w:rsidRPr="008322F5" w:rsidRDefault="00883C1F" w:rsidP="0061587C">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0</w:t>
            </w:r>
            <w:r w:rsidR="00F54823" w:rsidRPr="008322F5">
              <w:rPr>
                <w:rFonts w:eastAsia="Times New Roman" w:cs="Times New Roman"/>
                <w:color w:val="000000"/>
                <w:sz w:val="22"/>
                <w:szCs w:val="24"/>
                <w:lang w:eastAsia="fr-FR"/>
              </w:rPr>
              <w:t xml:space="preserve"> (0%)</w:t>
            </w:r>
          </w:p>
        </w:tc>
      </w:tr>
    </w:tbl>
    <w:p w14:paraId="3077982C" w14:textId="465933CC" w:rsidR="00355D04" w:rsidRDefault="0074513B" w:rsidP="00760001">
      <w:pPr>
        <w:spacing w:before="120"/>
      </w:pPr>
      <w:r>
        <w:lastRenderedPageBreak/>
        <w:t xml:space="preserve">Le CNMSS a </w:t>
      </w:r>
      <w:r w:rsidR="00B27B88">
        <w:t>vu son pourcentage de données manquantes légèrement augmenter en 2018.</w:t>
      </w:r>
      <w:r>
        <w:t xml:space="preserve"> Pour les autres régimes l</w:t>
      </w:r>
      <w:r w:rsidRPr="00ED6DFB">
        <w:t>e pourcentage de données manquantes</w:t>
      </w:r>
      <w:r>
        <w:t xml:space="preserve"> </w:t>
      </w:r>
      <w:r w:rsidRPr="00ED6DFB">
        <w:t>est</w:t>
      </w:r>
      <w:r>
        <w:t xml:space="preserve"> stable sur la période 2010-2018.</w:t>
      </w:r>
    </w:p>
    <w:p w14:paraId="4C5AFD79" w14:textId="43E8B3A0" w:rsidR="00610426" w:rsidRPr="00DD5DF5" w:rsidRDefault="00610426" w:rsidP="00760001">
      <w:pPr>
        <w:spacing w:before="120"/>
      </w:pPr>
      <w:r>
        <w:t xml:space="preserve">La variable BEN_SEX_COD est disponible dans IR_BEN_R pour les non </w:t>
      </w:r>
      <w:proofErr w:type="spellStart"/>
      <w:r>
        <w:t>consommants</w:t>
      </w:r>
      <w:proofErr w:type="spellEnd"/>
      <w:r>
        <w:t>.</w:t>
      </w:r>
    </w:p>
    <w:p w14:paraId="10E24636" w14:textId="057278A2" w:rsidR="00355D04" w:rsidRDefault="00355D04" w:rsidP="000B1670">
      <w:r w:rsidRPr="00DD5DF5">
        <w:t>Dans le PMSI</w:t>
      </w:r>
      <w:r w:rsidR="00F01BBD" w:rsidRPr="00DD5DF5">
        <w:t xml:space="preserve">, la </w:t>
      </w:r>
      <w:r w:rsidRPr="00DD5DF5">
        <w:t xml:space="preserve">variable caractère </w:t>
      </w:r>
      <w:r w:rsidRPr="00DD5DF5">
        <w:rPr>
          <w:i/>
        </w:rPr>
        <w:t>COD_SEX</w:t>
      </w:r>
      <w:r w:rsidR="005C0DDC" w:rsidRPr="00DD5DF5">
        <w:rPr>
          <w:i/>
        </w:rPr>
        <w:t xml:space="preserve"> </w:t>
      </w:r>
      <w:r w:rsidR="005C0DDC" w:rsidRPr="00DD5DF5">
        <w:t>se trouve</w:t>
      </w:r>
      <w:r w:rsidRPr="00DD5DF5">
        <w:t xml:space="preserve"> dans </w:t>
      </w:r>
      <w:proofErr w:type="spellStart"/>
      <w:r w:rsidRPr="00DD5DF5">
        <w:rPr>
          <w:i/>
        </w:rPr>
        <w:t>T_MCO</w:t>
      </w:r>
      <w:r w:rsidR="002006E1">
        <w:rPr>
          <w:i/>
        </w:rPr>
        <w:t>aa</w:t>
      </w:r>
      <w:r w:rsidRPr="00DD5DF5">
        <w:rPr>
          <w:i/>
        </w:rPr>
        <w:t>B</w:t>
      </w:r>
      <w:proofErr w:type="spellEnd"/>
      <w:r w:rsidRPr="00DD5DF5">
        <w:t>.</w:t>
      </w:r>
    </w:p>
    <w:p w14:paraId="0B547F1C" w14:textId="77777777" w:rsidR="00051144" w:rsidRPr="00DD5DF5" w:rsidRDefault="00051144" w:rsidP="000B1670"/>
    <w:p w14:paraId="17BC142F" w14:textId="0C9023F8" w:rsidR="00DC35C9" w:rsidRPr="00DD5DF5" w:rsidRDefault="00CF37C5" w:rsidP="0037396A">
      <w:pPr>
        <w:pStyle w:val="Titre2"/>
        <w:numPr>
          <w:ilvl w:val="1"/>
          <w:numId w:val="40"/>
        </w:numPr>
      </w:pPr>
      <w:bookmarkStart w:id="173" w:name="_Toc51918640"/>
      <w:r w:rsidRPr="00DD5DF5">
        <w:t>Age</w:t>
      </w:r>
      <w:r w:rsidR="004D7B16" w:rsidRPr="00DD5DF5">
        <w:t xml:space="preserve"> à la date des soins</w:t>
      </w:r>
      <w:bookmarkEnd w:id="173"/>
      <w:r w:rsidR="00AA5622" w:rsidRPr="00DD5DF5">
        <w:t xml:space="preserve"> </w:t>
      </w:r>
    </w:p>
    <w:p w14:paraId="005F23C5" w14:textId="77036FF7" w:rsidR="001F44A1" w:rsidRPr="00DD5DF5" w:rsidRDefault="001F44A1" w:rsidP="00467E81">
      <w:pPr>
        <w:spacing w:before="120" w:after="0"/>
        <w:ind w:left="646"/>
      </w:pPr>
      <w:r w:rsidRPr="00DD5DF5">
        <w:t xml:space="preserve">Dans </w:t>
      </w:r>
      <w:r w:rsidR="00102A1B" w:rsidRPr="00DD5DF5">
        <w:rPr>
          <w:i/>
        </w:rPr>
        <w:t>IR_BEN_R</w:t>
      </w:r>
      <w:r w:rsidR="000A3135">
        <w:rPr>
          <w:i/>
        </w:rPr>
        <w:t xml:space="preserve"> et IR_BEN_R_ARC</w:t>
      </w:r>
      <w:r w:rsidR="00C05549" w:rsidRPr="00DD5DF5">
        <w:t> </w:t>
      </w:r>
      <w:r w:rsidRPr="00DD5DF5">
        <w:t>:</w:t>
      </w:r>
    </w:p>
    <w:p w14:paraId="2F696CAE" w14:textId="2CDE289D" w:rsidR="004B5363" w:rsidRPr="00DD5DF5" w:rsidRDefault="004B5363" w:rsidP="001D57C5">
      <w:pPr>
        <w:pStyle w:val="Paragraphedeliste"/>
        <w:numPr>
          <w:ilvl w:val="0"/>
          <w:numId w:val="14"/>
        </w:numPr>
        <w:spacing w:before="0"/>
        <w:ind w:left="1365" w:hanging="357"/>
      </w:pPr>
      <w:r w:rsidRPr="00DD5DF5">
        <w:rPr>
          <w:i/>
        </w:rPr>
        <w:t>BEN_NAI_ANN</w:t>
      </w:r>
      <w:r w:rsidRPr="00DD5DF5">
        <w:t> : année de naissance</w:t>
      </w:r>
    </w:p>
    <w:p w14:paraId="0C8B81E9" w14:textId="77777777" w:rsidR="003E17C9" w:rsidRDefault="004B5363" w:rsidP="001D57C5">
      <w:pPr>
        <w:pStyle w:val="Paragraphedeliste"/>
        <w:numPr>
          <w:ilvl w:val="0"/>
          <w:numId w:val="14"/>
        </w:numPr>
        <w:ind w:left="1366"/>
      </w:pPr>
      <w:r w:rsidRPr="00131FDB">
        <w:rPr>
          <w:i/>
        </w:rPr>
        <w:t>BEN_NAI_MOI</w:t>
      </w:r>
      <w:r w:rsidRPr="00DD5DF5">
        <w:t> : mois de naissance</w:t>
      </w:r>
      <w:r w:rsidR="00D96872" w:rsidRPr="00DD5DF5">
        <w:t xml:space="preserve"> </w:t>
      </w:r>
    </w:p>
    <w:p w14:paraId="7B89BE3E" w14:textId="4AF0C9E4" w:rsidR="00400EC0" w:rsidRPr="00400EC0" w:rsidRDefault="003E17C9" w:rsidP="003E17C9">
      <w:pPr>
        <w:pStyle w:val="Paragraphedeliste"/>
        <w:ind w:left="708"/>
      </w:pPr>
      <w:r>
        <w:t>C</w:t>
      </w:r>
      <w:r w:rsidR="00400EC0">
        <w:t>es variables sont</w:t>
      </w:r>
      <w:r w:rsidR="00DA1959">
        <w:t xml:space="preserve"> également</w:t>
      </w:r>
      <w:r w:rsidR="00400EC0">
        <w:t xml:space="preserve"> renseignées </w:t>
      </w:r>
      <w:r w:rsidR="00DA1959">
        <w:t xml:space="preserve">pour les non </w:t>
      </w:r>
      <w:proofErr w:type="spellStart"/>
      <w:r w:rsidR="00DA1959">
        <w:t>consommants</w:t>
      </w:r>
      <w:proofErr w:type="spellEnd"/>
      <w:r w:rsidR="007D59B7">
        <w:t>.</w:t>
      </w:r>
    </w:p>
    <w:p w14:paraId="5D3BC645" w14:textId="6A4B6355" w:rsidR="004B5363" w:rsidRPr="00DD5DF5" w:rsidRDefault="004B5363" w:rsidP="00467E81">
      <w:pPr>
        <w:spacing w:before="120" w:after="0"/>
        <w:ind w:left="646"/>
      </w:pPr>
      <w:r w:rsidRPr="00DD5DF5">
        <w:t xml:space="preserve">Dans </w:t>
      </w:r>
      <w:r w:rsidR="000B3CFA" w:rsidRPr="00DD5DF5">
        <w:rPr>
          <w:i/>
        </w:rPr>
        <w:t>ER_PRS_F</w:t>
      </w:r>
      <w:r w:rsidR="00C05549" w:rsidRPr="00DD5DF5">
        <w:t> </w:t>
      </w:r>
      <w:r w:rsidRPr="00DD5DF5">
        <w:t>:</w:t>
      </w:r>
    </w:p>
    <w:p w14:paraId="63103182" w14:textId="77777777" w:rsidR="004B5363" w:rsidRPr="00DD5DF5" w:rsidRDefault="004B5363" w:rsidP="001D57C5">
      <w:pPr>
        <w:pStyle w:val="Paragraphedeliste"/>
        <w:numPr>
          <w:ilvl w:val="0"/>
          <w:numId w:val="14"/>
        </w:numPr>
        <w:spacing w:before="0"/>
        <w:ind w:left="1361" w:hanging="357"/>
      </w:pPr>
      <w:r w:rsidRPr="00DD5DF5">
        <w:rPr>
          <w:i/>
        </w:rPr>
        <w:t>BEN_NAI_ANN</w:t>
      </w:r>
      <w:r w:rsidRPr="00DD5DF5">
        <w:t> : année de naissance</w:t>
      </w:r>
    </w:p>
    <w:p w14:paraId="747C564F" w14:textId="77777777" w:rsidR="00467E81" w:rsidRPr="00DD5DF5" w:rsidRDefault="00467E81" w:rsidP="00467E81">
      <w:pPr>
        <w:spacing w:before="120" w:after="0"/>
        <w:ind w:left="646"/>
      </w:pPr>
      <w:r w:rsidRPr="00DD5DF5">
        <w:t xml:space="preserve">Dans les tables de </w:t>
      </w:r>
      <w:proofErr w:type="spellStart"/>
      <w:r w:rsidRPr="00DD5DF5">
        <w:t>consommants</w:t>
      </w:r>
      <w:proofErr w:type="spellEnd"/>
      <w:r w:rsidRPr="00DD5DF5">
        <w:t xml:space="preserve"> du répertoire CONSOPAT :</w:t>
      </w:r>
    </w:p>
    <w:p w14:paraId="61081799" w14:textId="77777777" w:rsidR="00467E81" w:rsidRPr="00DD5DF5" w:rsidRDefault="00467E81" w:rsidP="001D57C5">
      <w:pPr>
        <w:pStyle w:val="Paragraphedeliste"/>
        <w:numPr>
          <w:ilvl w:val="0"/>
          <w:numId w:val="14"/>
        </w:numPr>
        <w:spacing w:before="0"/>
        <w:ind w:left="1361" w:hanging="357"/>
      </w:pPr>
      <w:r w:rsidRPr="00DD5DF5">
        <w:rPr>
          <w:i/>
        </w:rPr>
        <w:t>BEN_NAI_ANN</w:t>
      </w:r>
      <w:r w:rsidRPr="00DD5DF5">
        <w:t> : année de naissance</w:t>
      </w:r>
    </w:p>
    <w:p w14:paraId="0E7E2F03" w14:textId="77777777" w:rsidR="00467E81" w:rsidRPr="00DD5DF5" w:rsidRDefault="00467E81" w:rsidP="001D57C5">
      <w:pPr>
        <w:pStyle w:val="Paragraphedeliste"/>
        <w:numPr>
          <w:ilvl w:val="0"/>
          <w:numId w:val="14"/>
        </w:numPr>
        <w:spacing w:after="0"/>
        <w:ind w:left="1361" w:hanging="357"/>
      </w:pPr>
      <w:r w:rsidRPr="00DD5DF5">
        <w:rPr>
          <w:i/>
        </w:rPr>
        <w:t>BEN_NAI_MOI</w:t>
      </w:r>
      <w:r w:rsidRPr="00DD5DF5">
        <w:t> : mois de naissance</w:t>
      </w:r>
    </w:p>
    <w:p w14:paraId="19DE452F" w14:textId="77777777" w:rsidR="00467E81" w:rsidRDefault="00467E81" w:rsidP="00467E81">
      <w:pPr>
        <w:spacing w:before="0"/>
        <w:ind w:left="709"/>
      </w:pPr>
      <w:proofErr w:type="gramStart"/>
      <w:r w:rsidRPr="00DD5DF5">
        <w:t>sont</w:t>
      </w:r>
      <w:proofErr w:type="gramEnd"/>
      <w:r w:rsidRPr="00DD5DF5">
        <w:t xml:space="preserve"> issues du pseudo-référentiel </w:t>
      </w:r>
      <w:r w:rsidRPr="00DD5DF5">
        <w:rPr>
          <w:i/>
        </w:rPr>
        <w:t>IR_BEN_R</w:t>
      </w:r>
      <w:r w:rsidRPr="00DD5DF5">
        <w:t>.</w:t>
      </w:r>
    </w:p>
    <w:p w14:paraId="0891DDC4" w14:textId="06748C42" w:rsidR="003E17C9" w:rsidRPr="00600E5A" w:rsidRDefault="003E17C9" w:rsidP="003E17C9">
      <w:pPr>
        <w:rPr>
          <w:b/>
        </w:rPr>
      </w:pPr>
      <w:r w:rsidRPr="00600E5A">
        <w:rPr>
          <w:b/>
        </w:rPr>
        <w:t xml:space="preserve">Le jour de naissance n’est pas disponible dans le SNDS. </w:t>
      </w:r>
    </w:p>
    <w:p w14:paraId="52ADCF2E" w14:textId="23488A2F" w:rsidR="00DC35C9" w:rsidRDefault="00DC35C9" w:rsidP="00DC35C9">
      <w:r>
        <w:t xml:space="preserve">La valeur manquante de l’année de naissance et du mois de naissance est forcée à 1600 dans IR_BEN_R, IR_BEN_R_ARC, ER_PRS_F et dans les fichiers de CONSOPAT à partir de l’année </w:t>
      </w:r>
      <w:r w:rsidR="00595017">
        <w:t>2016.</w:t>
      </w:r>
    </w:p>
    <w:p w14:paraId="7D44C7B1" w14:textId="77777777" w:rsidR="00DC35C9" w:rsidRPr="00DD5DF5" w:rsidRDefault="00DC35C9" w:rsidP="00467E81">
      <w:pPr>
        <w:spacing w:before="0"/>
        <w:ind w:left="709"/>
      </w:pPr>
    </w:p>
    <w:p w14:paraId="754F349A" w14:textId="4546BCBD" w:rsidR="001F44A1" w:rsidRPr="00ED6DFB" w:rsidRDefault="008463E1" w:rsidP="00760001">
      <w:pPr>
        <w:ind w:left="1134" w:right="1161"/>
        <w:rPr>
          <w:rStyle w:val="lev"/>
          <w:b w:val="0"/>
        </w:rPr>
      </w:pPr>
      <w:r w:rsidRPr="00ED6DFB">
        <w:rPr>
          <w:rStyle w:val="lev"/>
          <w:b w:val="0"/>
        </w:rPr>
        <w:t>Complétude en</w:t>
      </w:r>
      <w:r w:rsidR="001F44A1" w:rsidRPr="00ED6DFB">
        <w:rPr>
          <w:rStyle w:val="lev"/>
          <w:b w:val="0"/>
        </w:rPr>
        <w:t xml:space="preserve"> </w:t>
      </w:r>
      <w:r w:rsidR="0084646F">
        <w:rPr>
          <w:rStyle w:val="lev"/>
          <w:b w:val="0"/>
        </w:rPr>
        <w:t>201</w:t>
      </w:r>
      <w:r w:rsidR="00311AE8">
        <w:rPr>
          <w:rStyle w:val="lev"/>
          <w:b w:val="0"/>
        </w:rPr>
        <w:t>8</w:t>
      </w:r>
      <w:r w:rsidR="008B7836" w:rsidRPr="00ED6DFB">
        <w:rPr>
          <w:rStyle w:val="lev"/>
          <w:b w:val="0"/>
        </w:rPr>
        <w:t xml:space="preserve"> </w:t>
      </w:r>
      <w:r w:rsidR="001F44A1" w:rsidRPr="00ED6DFB">
        <w:rPr>
          <w:rStyle w:val="lev"/>
          <w:b w:val="0"/>
        </w:rPr>
        <w:t xml:space="preserve">de la variable </w:t>
      </w:r>
      <w:r w:rsidRPr="00ED6DFB">
        <w:rPr>
          <w:rStyle w:val="lev"/>
          <w:b w:val="0"/>
        </w:rPr>
        <w:t>BEN_NAI_ANN</w:t>
      </w:r>
      <w:r w:rsidR="001F44A1" w:rsidRPr="00ED6DFB">
        <w:rPr>
          <w:rStyle w:val="lev"/>
          <w:b w:val="0"/>
        </w:rPr>
        <w:t xml:space="preserve"> en fonction du régime d’affiliation (</w:t>
      </w:r>
      <w:r w:rsidR="00A20BBB" w:rsidRPr="00ED6DFB">
        <w:rPr>
          <w:rStyle w:val="lev"/>
          <w:b w:val="0"/>
        </w:rPr>
        <w:t>source : EXTRACTION_</w:t>
      </w:r>
      <w:r w:rsidR="00515730" w:rsidRPr="00ED6DFB">
        <w:rPr>
          <w:rStyle w:val="lev"/>
          <w:b w:val="0"/>
        </w:rPr>
        <w:t>PATIENTS</w:t>
      </w:r>
      <w:r w:rsidR="00FD5CDD">
        <w:rPr>
          <w:rStyle w:val="lev"/>
          <w:b w:val="0"/>
        </w:rPr>
        <w:t>2018</w:t>
      </w:r>
      <w:r w:rsidR="00515730" w:rsidRPr="00ED6DFB">
        <w:rPr>
          <w:rStyle w:val="lev"/>
          <w:b w:val="0"/>
        </w:rPr>
        <w:t>TR</w:t>
      </w:r>
      <w:r w:rsidR="001F44A1" w:rsidRPr="00ED6DFB">
        <w:rPr>
          <w:rStyle w:val="lev"/>
          <w:b w:val="0"/>
        </w:rPr>
        <w:t>).</w:t>
      </w:r>
    </w:p>
    <w:tbl>
      <w:tblPr>
        <w:tblW w:w="4961" w:type="dxa"/>
        <w:jc w:val="center"/>
        <w:tblCellMar>
          <w:left w:w="70" w:type="dxa"/>
          <w:right w:w="70" w:type="dxa"/>
        </w:tblCellMar>
        <w:tblLook w:val="04A0" w:firstRow="1" w:lastRow="0" w:firstColumn="1" w:lastColumn="0" w:noHBand="0" w:noVBand="1"/>
      </w:tblPr>
      <w:tblGrid>
        <w:gridCol w:w="1200"/>
        <w:gridCol w:w="1320"/>
        <w:gridCol w:w="2441"/>
      </w:tblGrid>
      <w:tr w:rsidR="00311AE8" w:rsidRPr="008322F5" w14:paraId="2B855597" w14:textId="77777777" w:rsidTr="00311AE8">
        <w:trPr>
          <w:trHeight w:val="630"/>
          <w:jc w:val="center"/>
        </w:trPr>
        <w:tc>
          <w:tcPr>
            <w:tcW w:w="1200" w:type="dxa"/>
            <w:tcBorders>
              <w:top w:val="nil"/>
              <w:left w:val="nil"/>
              <w:bottom w:val="single" w:sz="4" w:space="0" w:color="auto"/>
              <w:right w:val="nil"/>
            </w:tcBorders>
            <w:shd w:val="clear" w:color="auto" w:fill="auto"/>
            <w:vAlign w:val="center"/>
            <w:hideMark/>
          </w:tcPr>
          <w:p w14:paraId="5D1ABE4A" w14:textId="77777777" w:rsidR="00311AE8" w:rsidRPr="008322F5" w:rsidRDefault="00311AE8" w:rsidP="00311AE8">
            <w:pPr>
              <w:spacing w:before="0" w:after="0" w:line="240" w:lineRule="auto"/>
              <w:ind w:left="0"/>
              <w:jc w:val="center"/>
              <w:rPr>
                <w:rFonts w:eastAsia="Times New Roman" w:cs="Times New Roman"/>
                <w:color w:val="000000"/>
                <w:sz w:val="22"/>
                <w:szCs w:val="24"/>
                <w:lang w:eastAsia="fr-FR"/>
              </w:rPr>
            </w:pPr>
            <w:r w:rsidRPr="008322F5">
              <w:rPr>
                <w:rFonts w:eastAsia="Times New Roman" w:cs="Times New Roman"/>
                <w:color w:val="000000"/>
                <w:sz w:val="22"/>
                <w:szCs w:val="24"/>
                <w:lang w:eastAsia="fr-FR"/>
              </w:rPr>
              <w:t>Régime</w:t>
            </w:r>
          </w:p>
        </w:tc>
        <w:tc>
          <w:tcPr>
            <w:tcW w:w="1320" w:type="dxa"/>
            <w:tcBorders>
              <w:top w:val="nil"/>
              <w:left w:val="nil"/>
              <w:bottom w:val="single" w:sz="4" w:space="0" w:color="auto"/>
              <w:right w:val="nil"/>
            </w:tcBorders>
            <w:vAlign w:val="center"/>
          </w:tcPr>
          <w:p w14:paraId="200C8168" w14:textId="5A9322A1" w:rsidR="00311AE8" w:rsidRPr="008322F5" w:rsidRDefault="00311AE8" w:rsidP="00311AE8">
            <w:pPr>
              <w:spacing w:before="0" w:after="0" w:line="240" w:lineRule="auto"/>
              <w:ind w:left="0"/>
              <w:jc w:val="center"/>
              <w:rPr>
                <w:rFonts w:eastAsia="Times New Roman" w:cs="Times New Roman"/>
                <w:color w:val="000000"/>
                <w:sz w:val="22"/>
                <w:szCs w:val="24"/>
                <w:lang w:eastAsia="fr-FR"/>
              </w:rPr>
            </w:pPr>
            <w:r w:rsidRPr="008322F5">
              <w:rPr>
                <w:rFonts w:eastAsia="Times New Roman" w:cs="Times New Roman"/>
                <w:color w:val="000000"/>
                <w:sz w:val="22"/>
                <w:szCs w:val="24"/>
                <w:lang w:eastAsia="fr-FR"/>
              </w:rPr>
              <w:t>Effectif total</w:t>
            </w:r>
          </w:p>
        </w:tc>
        <w:tc>
          <w:tcPr>
            <w:tcW w:w="2441" w:type="dxa"/>
            <w:tcBorders>
              <w:top w:val="nil"/>
              <w:left w:val="nil"/>
              <w:bottom w:val="single" w:sz="4" w:space="0" w:color="auto"/>
              <w:right w:val="nil"/>
            </w:tcBorders>
            <w:shd w:val="clear" w:color="auto" w:fill="auto"/>
            <w:vAlign w:val="center"/>
            <w:hideMark/>
          </w:tcPr>
          <w:p w14:paraId="1CF62F67" w14:textId="3E0C02B7" w:rsidR="00311AE8" w:rsidRPr="008322F5" w:rsidRDefault="00311AE8" w:rsidP="00311AE8">
            <w:pPr>
              <w:spacing w:before="0" w:after="0" w:line="240" w:lineRule="auto"/>
              <w:ind w:left="0"/>
              <w:jc w:val="center"/>
              <w:rPr>
                <w:rFonts w:eastAsia="Times New Roman" w:cs="Times New Roman"/>
                <w:color w:val="000000"/>
                <w:sz w:val="22"/>
                <w:szCs w:val="24"/>
                <w:lang w:eastAsia="fr-FR"/>
              </w:rPr>
            </w:pPr>
            <w:r w:rsidRPr="008322F5">
              <w:rPr>
                <w:rFonts w:eastAsia="Times New Roman" w:cs="Times New Roman"/>
                <w:color w:val="000000"/>
                <w:sz w:val="22"/>
                <w:szCs w:val="24"/>
                <w:lang w:eastAsia="fr-FR"/>
              </w:rPr>
              <w:t xml:space="preserve">Donnée manquante </w:t>
            </w:r>
            <w:r w:rsidRPr="008322F5">
              <w:rPr>
                <w:rFonts w:eastAsia="Times New Roman" w:cs="Times New Roman"/>
                <w:color w:val="000000"/>
                <w:sz w:val="22"/>
                <w:szCs w:val="24"/>
                <w:lang w:eastAsia="fr-FR"/>
              </w:rPr>
              <w:br/>
              <w:t>(codes 0000 ou 0001 ou 1600)</w:t>
            </w:r>
          </w:p>
        </w:tc>
      </w:tr>
      <w:tr w:rsidR="00311AE8" w:rsidRPr="008322F5" w14:paraId="5BA84EBD" w14:textId="77777777" w:rsidTr="00311AE8">
        <w:trPr>
          <w:trHeight w:val="315"/>
          <w:jc w:val="center"/>
        </w:trPr>
        <w:tc>
          <w:tcPr>
            <w:tcW w:w="1200" w:type="dxa"/>
            <w:tcBorders>
              <w:top w:val="nil"/>
              <w:left w:val="nil"/>
              <w:bottom w:val="nil"/>
              <w:right w:val="nil"/>
            </w:tcBorders>
            <w:shd w:val="clear" w:color="auto" w:fill="auto"/>
            <w:vAlign w:val="center"/>
            <w:hideMark/>
          </w:tcPr>
          <w:p w14:paraId="35314D29" w14:textId="77777777" w:rsidR="00311AE8" w:rsidRPr="008322F5" w:rsidRDefault="00311AE8" w:rsidP="00311AE8">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BDF</w:t>
            </w:r>
          </w:p>
        </w:tc>
        <w:tc>
          <w:tcPr>
            <w:tcW w:w="1320" w:type="dxa"/>
            <w:tcBorders>
              <w:top w:val="nil"/>
              <w:left w:val="nil"/>
              <w:bottom w:val="nil"/>
              <w:right w:val="nil"/>
            </w:tcBorders>
            <w:vAlign w:val="center"/>
          </w:tcPr>
          <w:p w14:paraId="4DBCC711" w14:textId="59A46AF4"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28587</w:t>
            </w:r>
          </w:p>
        </w:tc>
        <w:tc>
          <w:tcPr>
            <w:tcW w:w="2441" w:type="dxa"/>
            <w:tcBorders>
              <w:top w:val="nil"/>
              <w:left w:val="nil"/>
              <w:bottom w:val="nil"/>
              <w:right w:val="nil"/>
            </w:tcBorders>
            <w:shd w:val="clear" w:color="auto" w:fill="auto"/>
            <w:vAlign w:val="center"/>
            <w:hideMark/>
          </w:tcPr>
          <w:p w14:paraId="5CB9B6D7" w14:textId="45E68E85"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 (0 %)</w:t>
            </w:r>
          </w:p>
        </w:tc>
      </w:tr>
      <w:tr w:rsidR="00311AE8" w:rsidRPr="008322F5" w14:paraId="6B6795ED" w14:textId="77777777" w:rsidTr="00311AE8">
        <w:trPr>
          <w:trHeight w:val="315"/>
          <w:jc w:val="center"/>
        </w:trPr>
        <w:tc>
          <w:tcPr>
            <w:tcW w:w="1200" w:type="dxa"/>
            <w:tcBorders>
              <w:top w:val="nil"/>
              <w:left w:val="nil"/>
              <w:bottom w:val="nil"/>
              <w:right w:val="nil"/>
            </w:tcBorders>
            <w:shd w:val="clear" w:color="auto" w:fill="auto"/>
            <w:vAlign w:val="center"/>
            <w:hideMark/>
          </w:tcPr>
          <w:p w14:paraId="62E1936E" w14:textId="77777777" w:rsidR="00311AE8" w:rsidRPr="008322F5" w:rsidRDefault="00311AE8" w:rsidP="00311AE8">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CAMIEG</w:t>
            </w:r>
          </w:p>
        </w:tc>
        <w:tc>
          <w:tcPr>
            <w:tcW w:w="1320" w:type="dxa"/>
            <w:tcBorders>
              <w:top w:val="nil"/>
              <w:left w:val="nil"/>
              <w:bottom w:val="nil"/>
              <w:right w:val="nil"/>
            </w:tcBorders>
            <w:vAlign w:val="center"/>
          </w:tcPr>
          <w:p w14:paraId="1B59C7B4" w14:textId="13A80522"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428578</w:t>
            </w:r>
          </w:p>
        </w:tc>
        <w:tc>
          <w:tcPr>
            <w:tcW w:w="2441" w:type="dxa"/>
            <w:tcBorders>
              <w:top w:val="nil"/>
              <w:left w:val="nil"/>
              <w:bottom w:val="nil"/>
              <w:right w:val="nil"/>
            </w:tcBorders>
            <w:shd w:val="clear" w:color="auto" w:fill="auto"/>
            <w:vAlign w:val="center"/>
            <w:hideMark/>
          </w:tcPr>
          <w:p w14:paraId="2DE5FEAA" w14:textId="010F9BAD"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1 (0 %)</w:t>
            </w:r>
          </w:p>
        </w:tc>
      </w:tr>
      <w:tr w:rsidR="00311AE8" w:rsidRPr="008322F5" w14:paraId="061318A7" w14:textId="77777777" w:rsidTr="00311AE8">
        <w:trPr>
          <w:trHeight w:val="315"/>
          <w:jc w:val="center"/>
        </w:trPr>
        <w:tc>
          <w:tcPr>
            <w:tcW w:w="1200" w:type="dxa"/>
            <w:tcBorders>
              <w:top w:val="nil"/>
              <w:left w:val="nil"/>
              <w:bottom w:val="nil"/>
              <w:right w:val="nil"/>
            </w:tcBorders>
            <w:shd w:val="clear" w:color="auto" w:fill="auto"/>
            <w:vAlign w:val="center"/>
            <w:hideMark/>
          </w:tcPr>
          <w:p w14:paraId="7FEF9197" w14:textId="77777777" w:rsidR="00311AE8" w:rsidRPr="008322F5" w:rsidRDefault="00311AE8" w:rsidP="00311AE8">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CAVIMAC</w:t>
            </w:r>
          </w:p>
        </w:tc>
        <w:tc>
          <w:tcPr>
            <w:tcW w:w="1320" w:type="dxa"/>
            <w:tcBorders>
              <w:top w:val="nil"/>
              <w:left w:val="nil"/>
              <w:bottom w:val="nil"/>
              <w:right w:val="nil"/>
            </w:tcBorders>
            <w:vAlign w:val="center"/>
          </w:tcPr>
          <w:p w14:paraId="18849A6F" w14:textId="2FD9B1CF"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35512</w:t>
            </w:r>
          </w:p>
        </w:tc>
        <w:tc>
          <w:tcPr>
            <w:tcW w:w="2441" w:type="dxa"/>
            <w:tcBorders>
              <w:top w:val="nil"/>
              <w:left w:val="nil"/>
              <w:bottom w:val="nil"/>
              <w:right w:val="nil"/>
            </w:tcBorders>
            <w:shd w:val="clear" w:color="auto" w:fill="auto"/>
            <w:vAlign w:val="center"/>
            <w:hideMark/>
          </w:tcPr>
          <w:p w14:paraId="41236629" w14:textId="4A40A773"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w:t>
            </w:r>
            <w:r w:rsidRPr="008322F5">
              <w:rPr>
                <w:rFonts w:eastAsia="Times New Roman" w:cs="Times New Roman"/>
                <w:color w:val="000000"/>
                <w:sz w:val="22"/>
                <w:szCs w:val="24"/>
                <w:lang w:eastAsia="fr-FR"/>
              </w:rPr>
              <w:t xml:space="preserve"> (0 %)</w:t>
            </w:r>
          </w:p>
        </w:tc>
      </w:tr>
      <w:tr w:rsidR="00311AE8" w:rsidRPr="008322F5" w14:paraId="73671BDA" w14:textId="77777777" w:rsidTr="00311AE8">
        <w:trPr>
          <w:trHeight w:val="315"/>
          <w:jc w:val="center"/>
        </w:trPr>
        <w:tc>
          <w:tcPr>
            <w:tcW w:w="1200" w:type="dxa"/>
            <w:tcBorders>
              <w:top w:val="nil"/>
              <w:left w:val="nil"/>
              <w:bottom w:val="nil"/>
              <w:right w:val="nil"/>
            </w:tcBorders>
            <w:shd w:val="clear" w:color="auto" w:fill="auto"/>
            <w:vAlign w:val="center"/>
            <w:hideMark/>
          </w:tcPr>
          <w:p w14:paraId="25A56568" w14:textId="77777777" w:rsidR="00311AE8" w:rsidRPr="008322F5" w:rsidRDefault="00311AE8" w:rsidP="00311AE8">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CNMSS</w:t>
            </w:r>
          </w:p>
        </w:tc>
        <w:tc>
          <w:tcPr>
            <w:tcW w:w="1320" w:type="dxa"/>
            <w:tcBorders>
              <w:top w:val="nil"/>
              <w:left w:val="nil"/>
              <w:bottom w:val="nil"/>
              <w:right w:val="nil"/>
            </w:tcBorders>
            <w:vAlign w:val="center"/>
          </w:tcPr>
          <w:p w14:paraId="5B1AF6D3" w14:textId="4D871E7A"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755883</w:t>
            </w:r>
          </w:p>
        </w:tc>
        <w:tc>
          <w:tcPr>
            <w:tcW w:w="2441" w:type="dxa"/>
            <w:tcBorders>
              <w:top w:val="nil"/>
              <w:left w:val="nil"/>
              <w:bottom w:val="nil"/>
              <w:right w:val="nil"/>
            </w:tcBorders>
            <w:shd w:val="clear" w:color="auto" w:fill="auto"/>
            <w:vAlign w:val="center"/>
            <w:hideMark/>
          </w:tcPr>
          <w:p w14:paraId="31D92B83" w14:textId="590811CF"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1604</w:t>
            </w:r>
            <w:r w:rsidRPr="008322F5">
              <w:rPr>
                <w:rFonts w:eastAsia="Times New Roman" w:cs="Times New Roman"/>
                <w:color w:val="000000"/>
                <w:sz w:val="22"/>
                <w:szCs w:val="24"/>
                <w:lang w:eastAsia="fr-FR"/>
              </w:rPr>
              <w:t xml:space="preserve"> (0</w:t>
            </w:r>
            <w:r>
              <w:rPr>
                <w:rFonts w:eastAsia="Times New Roman" w:cs="Times New Roman"/>
                <w:color w:val="000000"/>
                <w:sz w:val="22"/>
                <w:szCs w:val="24"/>
                <w:lang w:eastAsia="fr-FR"/>
              </w:rPr>
              <w:t>,2</w:t>
            </w:r>
            <w:r w:rsidRPr="008322F5">
              <w:rPr>
                <w:rFonts w:eastAsia="Times New Roman" w:cs="Times New Roman"/>
                <w:color w:val="000000"/>
                <w:sz w:val="22"/>
                <w:szCs w:val="24"/>
                <w:lang w:eastAsia="fr-FR"/>
              </w:rPr>
              <w:t> %)</w:t>
            </w:r>
          </w:p>
        </w:tc>
      </w:tr>
      <w:tr w:rsidR="00311AE8" w:rsidRPr="008322F5" w14:paraId="14198A68" w14:textId="77777777" w:rsidTr="00311AE8">
        <w:trPr>
          <w:trHeight w:val="315"/>
          <w:jc w:val="center"/>
        </w:trPr>
        <w:tc>
          <w:tcPr>
            <w:tcW w:w="1200" w:type="dxa"/>
            <w:tcBorders>
              <w:top w:val="nil"/>
              <w:left w:val="nil"/>
              <w:bottom w:val="nil"/>
              <w:right w:val="nil"/>
            </w:tcBorders>
            <w:shd w:val="clear" w:color="auto" w:fill="auto"/>
            <w:vAlign w:val="center"/>
            <w:hideMark/>
          </w:tcPr>
          <w:p w14:paraId="55A45D2D" w14:textId="77777777" w:rsidR="00311AE8" w:rsidRPr="008322F5" w:rsidRDefault="00311AE8" w:rsidP="00311AE8">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CRPCEN</w:t>
            </w:r>
          </w:p>
        </w:tc>
        <w:tc>
          <w:tcPr>
            <w:tcW w:w="1320" w:type="dxa"/>
            <w:tcBorders>
              <w:top w:val="nil"/>
              <w:left w:val="nil"/>
              <w:bottom w:val="nil"/>
              <w:right w:val="nil"/>
            </w:tcBorders>
            <w:vAlign w:val="center"/>
          </w:tcPr>
          <w:p w14:paraId="1016B7F9" w14:textId="53A904B6"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124597</w:t>
            </w:r>
          </w:p>
        </w:tc>
        <w:tc>
          <w:tcPr>
            <w:tcW w:w="2441" w:type="dxa"/>
            <w:tcBorders>
              <w:top w:val="nil"/>
              <w:left w:val="nil"/>
              <w:bottom w:val="nil"/>
              <w:right w:val="nil"/>
            </w:tcBorders>
            <w:shd w:val="clear" w:color="auto" w:fill="auto"/>
            <w:vAlign w:val="center"/>
            <w:hideMark/>
          </w:tcPr>
          <w:p w14:paraId="532D8379" w14:textId="073A15F9"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4</w:t>
            </w:r>
            <w:r w:rsidRPr="008322F5">
              <w:rPr>
                <w:rFonts w:eastAsia="Times New Roman" w:cs="Times New Roman"/>
                <w:color w:val="000000"/>
                <w:sz w:val="22"/>
                <w:szCs w:val="24"/>
                <w:lang w:eastAsia="fr-FR"/>
              </w:rPr>
              <w:t xml:space="preserve"> (0 %)</w:t>
            </w:r>
          </w:p>
        </w:tc>
      </w:tr>
      <w:tr w:rsidR="00311AE8" w:rsidRPr="008322F5" w14:paraId="4C6701EB" w14:textId="77777777" w:rsidTr="00311AE8">
        <w:trPr>
          <w:trHeight w:val="315"/>
          <w:jc w:val="center"/>
        </w:trPr>
        <w:tc>
          <w:tcPr>
            <w:tcW w:w="1200" w:type="dxa"/>
            <w:tcBorders>
              <w:top w:val="nil"/>
              <w:left w:val="nil"/>
              <w:bottom w:val="nil"/>
              <w:right w:val="nil"/>
            </w:tcBorders>
            <w:shd w:val="clear" w:color="auto" w:fill="auto"/>
            <w:vAlign w:val="center"/>
            <w:hideMark/>
          </w:tcPr>
          <w:p w14:paraId="32DF7C44" w14:textId="77777777" w:rsidR="00311AE8" w:rsidRPr="008322F5" w:rsidRDefault="00311AE8" w:rsidP="00311AE8">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MSA</w:t>
            </w:r>
          </w:p>
        </w:tc>
        <w:tc>
          <w:tcPr>
            <w:tcW w:w="1320" w:type="dxa"/>
            <w:tcBorders>
              <w:top w:val="nil"/>
              <w:left w:val="nil"/>
              <w:bottom w:val="nil"/>
              <w:right w:val="nil"/>
            </w:tcBorders>
            <w:vAlign w:val="center"/>
          </w:tcPr>
          <w:p w14:paraId="57BE9401" w14:textId="1626A485"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3189501</w:t>
            </w:r>
          </w:p>
        </w:tc>
        <w:tc>
          <w:tcPr>
            <w:tcW w:w="2441" w:type="dxa"/>
            <w:tcBorders>
              <w:top w:val="nil"/>
              <w:left w:val="nil"/>
              <w:bottom w:val="nil"/>
              <w:right w:val="nil"/>
            </w:tcBorders>
            <w:shd w:val="clear" w:color="auto" w:fill="auto"/>
            <w:vAlign w:val="center"/>
            <w:hideMark/>
          </w:tcPr>
          <w:p w14:paraId="521D62E0" w14:textId="22FA4A36"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8</w:t>
            </w:r>
            <w:r w:rsidRPr="008322F5">
              <w:rPr>
                <w:rFonts w:eastAsia="Times New Roman" w:cs="Times New Roman"/>
                <w:color w:val="000000"/>
                <w:sz w:val="22"/>
                <w:szCs w:val="24"/>
                <w:lang w:eastAsia="fr-FR"/>
              </w:rPr>
              <w:t xml:space="preserve"> (0 %)</w:t>
            </w:r>
          </w:p>
        </w:tc>
      </w:tr>
      <w:tr w:rsidR="00311AE8" w:rsidRPr="008322F5" w14:paraId="3A43AD5D" w14:textId="77777777" w:rsidTr="00311AE8">
        <w:trPr>
          <w:trHeight w:val="315"/>
          <w:jc w:val="center"/>
        </w:trPr>
        <w:tc>
          <w:tcPr>
            <w:tcW w:w="1200" w:type="dxa"/>
            <w:tcBorders>
              <w:top w:val="nil"/>
              <w:left w:val="nil"/>
              <w:bottom w:val="nil"/>
              <w:right w:val="nil"/>
            </w:tcBorders>
            <w:shd w:val="clear" w:color="auto" w:fill="auto"/>
            <w:vAlign w:val="center"/>
            <w:hideMark/>
          </w:tcPr>
          <w:p w14:paraId="26C16658" w14:textId="77777777" w:rsidR="00311AE8" w:rsidRPr="008322F5" w:rsidRDefault="00311AE8" w:rsidP="00311AE8">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RG</w:t>
            </w:r>
          </w:p>
        </w:tc>
        <w:tc>
          <w:tcPr>
            <w:tcW w:w="1320" w:type="dxa"/>
            <w:tcBorders>
              <w:top w:val="nil"/>
              <w:left w:val="nil"/>
              <w:bottom w:val="nil"/>
              <w:right w:val="nil"/>
            </w:tcBorders>
            <w:vAlign w:val="center"/>
          </w:tcPr>
          <w:p w14:paraId="63DB8C38" w14:textId="63823318"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56302335</w:t>
            </w:r>
          </w:p>
        </w:tc>
        <w:tc>
          <w:tcPr>
            <w:tcW w:w="2441" w:type="dxa"/>
            <w:tcBorders>
              <w:top w:val="nil"/>
              <w:left w:val="nil"/>
              <w:bottom w:val="nil"/>
              <w:right w:val="nil"/>
            </w:tcBorders>
            <w:shd w:val="clear" w:color="auto" w:fill="auto"/>
            <w:vAlign w:val="center"/>
            <w:hideMark/>
          </w:tcPr>
          <w:p w14:paraId="1F7A84C1" w14:textId="0166EF89"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1280</w:t>
            </w:r>
            <w:r w:rsidRPr="008322F5">
              <w:rPr>
                <w:rFonts w:eastAsia="Times New Roman" w:cs="Times New Roman"/>
                <w:color w:val="000000"/>
                <w:sz w:val="22"/>
                <w:szCs w:val="24"/>
                <w:lang w:eastAsia="fr-FR"/>
              </w:rPr>
              <w:t xml:space="preserve"> (0 %)</w:t>
            </w:r>
          </w:p>
        </w:tc>
      </w:tr>
      <w:tr w:rsidR="00311AE8" w:rsidRPr="008322F5" w14:paraId="3062F4E9" w14:textId="77777777" w:rsidTr="00311AE8">
        <w:trPr>
          <w:trHeight w:val="315"/>
          <w:jc w:val="center"/>
        </w:trPr>
        <w:tc>
          <w:tcPr>
            <w:tcW w:w="1200" w:type="dxa"/>
            <w:tcBorders>
              <w:top w:val="nil"/>
              <w:left w:val="nil"/>
              <w:right w:val="nil"/>
            </w:tcBorders>
            <w:shd w:val="clear" w:color="auto" w:fill="auto"/>
            <w:vAlign w:val="center"/>
            <w:hideMark/>
          </w:tcPr>
          <w:p w14:paraId="515EAD0A" w14:textId="77777777" w:rsidR="00311AE8" w:rsidRPr="008322F5" w:rsidRDefault="00311AE8" w:rsidP="00311AE8">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RSI</w:t>
            </w:r>
          </w:p>
        </w:tc>
        <w:tc>
          <w:tcPr>
            <w:tcW w:w="1320" w:type="dxa"/>
            <w:tcBorders>
              <w:top w:val="nil"/>
              <w:left w:val="nil"/>
              <w:right w:val="nil"/>
            </w:tcBorders>
            <w:vAlign w:val="center"/>
          </w:tcPr>
          <w:p w14:paraId="0F59B999" w14:textId="14EF0314"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4417704</w:t>
            </w:r>
          </w:p>
        </w:tc>
        <w:tc>
          <w:tcPr>
            <w:tcW w:w="2441" w:type="dxa"/>
            <w:tcBorders>
              <w:top w:val="nil"/>
              <w:left w:val="nil"/>
              <w:right w:val="nil"/>
            </w:tcBorders>
            <w:shd w:val="clear" w:color="auto" w:fill="auto"/>
            <w:vAlign w:val="center"/>
            <w:hideMark/>
          </w:tcPr>
          <w:p w14:paraId="6CCDDB4C" w14:textId="1DB9D879"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 xml:space="preserve">40 (0 </w:t>
            </w:r>
            <w:r w:rsidRPr="008322F5">
              <w:rPr>
                <w:rFonts w:eastAsia="Times New Roman" w:cs="Times New Roman"/>
                <w:color w:val="000000"/>
                <w:sz w:val="22"/>
                <w:szCs w:val="24"/>
                <w:lang w:eastAsia="fr-FR"/>
              </w:rPr>
              <w:t>%)</w:t>
            </w:r>
          </w:p>
        </w:tc>
      </w:tr>
      <w:tr w:rsidR="00311AE8" w:rsidRPr="008322F5" w14:paraId="5697B629" w14:textId="77777777" w:rsidTr="00311AE8">
        <w:trPr>
          <w:trHeight w:val="315"/>
          <w:jc w:val="center"/>
        </w:trPr>
        <w:tc>
          <w:tcPr>
            <w:tcW w:w="1200" w:type="dxa"/>
            <w:tcBorders>
              <w:top w:val="nil"/>
              <w:left w:val="nil"/>
              <w:right w:val="nil"/>
            </w:tcBorders>
            <w:shd w:val="clear" w:color="auto" w:fill="auto"/>
            <w:vAlign w:val="center"/>
            <w:hideMark/>
          </w:tcPr>
          <w:p w14:paraId="25320F39" w14:textId="77777777" w:rsidR="00311AE8" w:rsidRPr="008322F5" w:rsidRDefault="00311AE8" w:rsidP="00311AE8">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SLM</w:t>
            </w:r>
          </w:p>
        </w:tc>
        <w:tc>
          <w:tcPr>
            <w:tcW w:w="1320" w:type="dxa"/>
            <w:tcBorders>
              <w:top w:val="nil"/>
              <w:left w:val="nil"/>
              <w:right w:val="nil"/>
            </w:tcBorders>
            <w:vAlign w:val="center"/>
          </w:tcPr>
          <w:p w14:paraId="120219BB" w14:textId="3055C433"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7074952</w:t>
            </w:r>
          </w:p>
        </w:tc>
        <w:tc>
          <w:tcPr>
            <w:tcW w:w="2441" w:type="dxa"/>
            <w:tcBorders>
              <w:top w:val="nil"/>
              <w:left w:val="nil"/>
              <w:right w:val="nil"/>
            </w:tcBorders>
            <w:shd w:val="clear" w:color="auto" w:fill="auto"/>
            <w:vAlign w:val="center"/>
            <w:hideMark/>
          </w:tcPr>
          <w:p w14:paraId="75CD0DCF" w14:textId="7CD5BE1E"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750</w:t>
            </w:r>
            <w:r w:rsidRPr="008322F5">
              <w:rPr>
                <w:rFonts w:eastAsia="Times New Roman" w:cs="Times New Roman"/>
                <w:color w:val="000000"/>
                <w:sz w:val="22"/>
                <w:szCs w:val="24"/>
                <w:lang w:eastAsia="fr-FR"/>
              </w:rPr>
              <w:t xml:space="preserve"> (0 %)</w:t>
            </w:r>
          </w:p>
        </w:tc>
      </w:tr>
      <w:tr w:rsidR="00311AE8" w:rsidRPr="008322F5" w14:paraId="332BFBC4" w14:textId="77777777" w:rsidTr="00311AE8">
        <w:trPr>
          <w:trHeight w:val="315"/>
          <w:jc w:val="center"/>
        </w:trPr>
        <w:tc>
          <w:tcPr>
            <w:tcW w:w="1200" w:type="dxa"/>
            <w:tcBorders>
              <w:left w:val="nil"/>
              <w:bottom w:val="nil"/>
              <w:right w:val="nil"/>
            </w:tcBorders>
            <w:shd w:val="clear" w:color="auto" w:fill="auto"/>
            <w:vAlign w:val="center"/>
          </w:tcPr>
          <w:p w14:paraId="72894D7E" w14:textId="77777777" w:rsidR="00311AE8" w:rsidRPr="008322F5" w:rsidRDefault="00311AE8" w:rsidP="00311AE8">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ENIM</w:t>
            </w:r>
          </w:p>
        </w:tc>
        <w:tc>
          <w:tcPr>
            <w:tcW w:w="1320" w:type="dxa"/>
            <w:tcBorders>
              <w:left w:val="nil"/>
              <w:bottom w:val="nil"/>
              <w:right w:val="nil"/>
            </w:tcBorders>
            <w:vAlign w:val="center"/>
          </w:tcPr>
          <w:p w14:paraId="5A4D7FA2" w14:textId="65549943"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91165</w:t>
            </w:r>
          </w:p>
        </w:tc>
        <w:tc>
          <w:tcPr>
            <w:tcW w:w="2441" w:type="dxa"/>
            <w:tcBorders>
              <w:left w:val="nil"/>
              <w:bottom w:val="nil"/>
              <w:right w:val="nil"/>
            </w:tcBorders>
            <w:shd w:val="clear" w:color="auto" w:fill="auto"/>
            <w:vAlign w:val="center"/>
          </w:tcPr>
          <w:p w14:paraId="6D4CB797" w14:textId="3C430DA5"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15</w:t>
            </w:r>
            <w:r w:rsidRPr="008322F5">
              <w:rPr>
                <w:rFonts w:eastAsia="Times New Roman" w:cs="Times New Roman"/>
                <w:color w:val="000000"/>
                <w:sz w:val="22"/>
                <w:szCs w:val="24"/>
                <w:lang w:eastAsia="fr-FR"/>
              </w:rPr>
              <w:t xml:space="preserve"> (0%)</w:t>
            </w:r>
          </w:p>
        </w:tc>
      </w:tr>
      <w:tr w:rsidR="00311AE8" w:rsidRPr="008322F5" w14:paraId="508B98E2" w14:textId="77777777" w:rsidTr="00311AE8">
        <w:trPr>
          <w:trHeight w:val="315"/>
          <w:jc w:val="center"/>
        </w:trPr>
        <w:tc>
          <w:tcPr>
            <w:tcW w:w="1200" w:type="dxa"/>
            <w:tcBorders>
              <w:top w:val="nil"/>
              <w:left w:val="nil"/>
              <w:bottom w:val="nil"/>
              <w:right w:val="nil"/>
            </w:tcBorders>
            <w:shd w:val="clear" w:color="auto" w:fill="auto"/>
            <w:vAlign w:val="center"/>
          </w:tcPr>
          <w:p w14:paraId="1ED44E38" w14:textId="77777777" w:rsidR="00311AE8" w:rsidRPr="008322F5" w:rsidRDefault="00311AE8" w:rsidP="00311AE8">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RATP</w:t>
            </w:r>
          </w:p>
        </w:tc>
        <w:tc>
          <w:tcPr>
            <w:tcW w:w="1320" w:type="dxa"/>
            <w:tcBorders>
              <w:top w:val="nil"/>
              <w:left w:val="nil"/>
              <w:bottom w:val="nil"/>
              <w:right w:val="nil"/>
            </w:tcBorders>
            <w:vAlign w:val="center"/>
          </w:tcPr>
          <w:p w14:paraId="5A641EEF" w14:textId="79889D24"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104129</w:t>
            </w:r>
          </w:p>
        </w:tc>
        <w:tc>
          <w:tcPr>
            <w:tcW w:w="2441" w:type="dxa"/>
            <w:tcBorders>
              <w:top w:val="nil"/>
              <w:left w:val="nil"/>
              <w:bottom w:val="nil"/>
              <w:right w:val="nil"/>
            </w:tcBorders>
            <w:shd w:val="clear" w:color="auto" w:fill="auto"/>
            <w:vAlign w:val="center"/>
          </w:tcPr>
          <w:p w14:paraId="3855D9A6" w14:textId="760DD5A8"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2 (0%)</w:t>
            </w:r>
          </w:p>
        </w:tc>
      </w:tr>
      <w:tr w:rsidR="00311AE8" w:rsidRPr="008322F5" w14:paraId="55A96CE0" w14:textId="77777777" w:rsidTr="00311AE8">
        <w:trPr>
          <w:trHeight w:val="315"/>
          <w:jc w:val="center"/>
        </w:trPr>
        <w:tc>
          <w:tcPr>
            <w:tcW w:w="1200" w:type="dxa"/>
            <w:tcBorders>
              <w:top w:val="nil"/>
              <w:left w:val="nil"/>
              <w:bottom w:val="nil"/>
              <w:right w:val="nil"/>
            </w:tcBorders>
            <w:shd w:val="clear" w:color="auto" w:fill="auto"/>
            <w:vAlign w:val="center"/>
          </w:tcPr>
          <w:p w14:paraId="1674FF4E" w14:textId="77777777" w:rsidR="00311AE8" w:rsidRPr="008322F5" w:rsidRDefault="00311AE8" w:rsidP="00311AE8">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SNCF</w:t>
            </w:r>
          </w:p>
        </w:tc>
        <w:tc>
          <w:tcPr>
            <w:tcW w:w="1320" w:type="dxa"/>
            <w:tcBorders>
              <w:top w:val="nil"/>
              <w:left w:val="nil"/>
              <w:bottom w:val="nil"/>
              <w:right w:val="nil"/>
            </w:tcBorders>
            <w:vAlign w:val="center"/>
          </w:tcPr>
          <w:p w14:paraId="7DA8AF32" w14:textId="09016D4F"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469666</w:t>
            </w:r>
          </w:p>
        </w:tc>
        <w:tc>
          <w:tcPr>
            <w:tcW w:w="2441" w:type="dxa"/>
            <w:tcBorders>
              <w:top w:val="nil"/>
              <w:left w:val="nil"/>
              <w:bottom w:val="nil"/>
              <w:right w:val="nil"/>
            </w:tcBorders>
            <w:shd w:val="clear" w:color="auto" w:fill="auto"/>
            <w:vAlign w:val="center"/>
          </w:tcPr>
          <w:p w14:paraId="54FBA9AE" w14:textId="0D29C5A1"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2</w:t>
            </w:r>
            <w:r w:rsidRPr="008322F5">
              <w:rPr>
                <w:rFonts w:eastAsia="Times New Roman" w:cs="Times New Roman"/>
                <w:color w:val="000000"/>
                <w:sz w:val="22"/>
                <w:szCs w:val="24"/>
                <w:lang w:eastAsia="fr-FR"/>
              </w:rPr>
              <w:t xml:space="preserve"> (0%)</w:t>
            </w:r>
          </w:p>
        </w:tc>
      </w:tr>
      <w:tr w:rsidR="00311AE8" w:rsidRPr="008322F5" w14:paraId="74A0B469" w14:textId="77777777" w:rsidTr="00311AE8">
        <w:trPr>
          <w:trHeight w:val="315"/>
          <w:jc w:val="center"/>
        </w:trPr>
        <w:tc>
          <w:tcPr>
            <w:tcW w:w="1200" w:type="dxa"/>
            <w:tcBorders>
              <w:top w:val="nil"/>
              <w:left w:val="nil"/>
              <w:bottom w:val="single" w:sz="4" w:space="0" w:color="auto"/>
              <w:right w:val="nil"/>
            </w:tcBorders>
            <w:shd w:val="clear" w:color="auto" w:fill="auto"/>
            <w:vAlign w:val="center"/>
          </w:tcPr>
          <w:p w14:paraId="5FC2A018" w14:textId="77777777" w:rsidR="00311AE8" w:rsidRPr="008322F5" w:rsidRDefault="00311AE8" w:rsidP="00311AE8">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Mines</w:t>
            </w:r>
          </w:p>
        </w:tc>
        <w:tc>
          <w:tcPr>
            <w:tcW w:w="1320" w:type="dxa"/>
            <w:tcBorders>
              <w:top w:val="nil"/>
              <w:left w:val="nil"/>
              <w:bottom w:val="single" w:sz="4" w:space="0" w:color="auto"/>
              <w:right w:val="nil"/>
            </w:tcBorders>
            <w:vAlign w:val="center"/>
          </w:tcPr>
          <w:p w14:paraId="41550457" w14:textId="16CB33A9"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124734</w:t>
            </w:r>
          </w:p>
        </w:tc>
        <w:tc>
          <w:tcPr>
            <w:tcW w:w="2441" w:type="dxa"/>
            <w:tcBorders>
              <w:top w:val="nil"/>
              <w:left w:val="nil"/>
              <w:bottom w:val="single" w:sz="4" w:space="0" w:color="auto"/>
              <w:right w:val="nil"/>
            </w:tcBorders>
            <w:shd w:val="clear" w:color="auto" w:fill="auto"/>
            <w:vAlign w:val="center"/>
          </w:tcPr>
          <w:p w14:paraId="24052672" w14:textId="07BFE8AA" w:rsidR="00311AE8" w:rsidRPr="008322F5" w:rsidRDefault="00311AE8" w:rsidP="00311AE8">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 (0%)</w:t>
            </w:r>
          </w:p>
        </w:tc>
      </w:tr>
    </w:tbl>
    <w:p w14:paraId="3C80F888" w14:textId="3EBD0F0F" w:rsidR="00DB2BEF" w:rsidRPr="00DD5DF5" w:rsidRDefault="00DB2BEF" w:rsidP="00760001">
      <w:pPr>
        <w:spacing w:before="120"/>
        <w:ind w:right="27"/>
      </w:pPr>
      <w:r w:rsidRPr="00ED6DFB">
        <w:lastRenderedPageBreak/>
        <w:t xml:space="preserve">Le pourcentage de données manquantes </w:t>
      </w:r>
      <w:r w:rsidR="00311AE8">
        <w:t xml:space="preserve">a </w:t>
      </w:r>
      <w:r w:rsidR="00400EC0" w:rsidRPr="00ED6DFB">
        <w:t>baiss</w:t>
      </w:r>
      <w:r w:rsidR="00311AE8">
        <w:t>é</w:t>
      </w:r>
      <w:r w:rsidRPr="00ED6DFB">
        <w:t xml:space="preserve"> pour le RSI de 9,0</w:t>
      </w:r>
      <w:r w:rsidR="00FA073E" w:rsidRPr="00ED6DFB">
        <w:t> </w:t>
      </w:r>
      <w:r w:rsidRPr="00ED6DFB">
        <w:t xml:space="preserve">% en 2010 à </w:t>
      </w:r>
      <w:r w:rsidR="0084646F">
        <w:t>3,0</w:t>
      </w:r>
      <w:r w:rsidR="00FA073E" w:rsidRPr="00ED6DFB">
        <w:t> </w:t>
      </w:r>
      <w:r w:rsidR="0084646F">
        <w:t>% en 2015</w:t>
      </w:r>
      <w:r w:rsidR="00515730">
        <w:t xml:space="preserve">, puis 0% </w:t>
      </w:r>
      <w:r w:rsidR="00311AE8">
        <w:t>depuis</w:t>
      </w:r>
      <w:r w:rsidR="00515730">
        <w:t xml:space="preserve"> 2016</w:t>
      </w:r>
      <w:r w:rsidRPr="00ED6DFB">
        <w:t xml:space="preserve">. </w:t>
      </w:r>
      <w:r w:rsidR="0032029D">
        <w:t xml:space="preserve">Le CNMSS a vu son pourcentage de données manquantes légèrement augmenter en 2018. </w:t>
      </w:r>
      <w:r w:rsidRPr="00ED6DFB">
        <w:t>Pour les autres régimes, le pourcentage de données manquantes r</w:t>
      </w:r>
      <w:r w:rsidR="00B36175" w:rsidRPr="00ED6DFB">
        <w:t>este proche de</w:t>
      </w:r>
      <w:r w:rsidRPr="00ED6DFB">
        <w:t xml:space="preserve"> 0</w:t>
      </w:r>
      <w:r w:rsidR="00FA073E" w:rsidRPr="00ED6DFB">
        <w:t> </w:t>
      </w:r>
      <w:r w:rsidR="0084646F">
        <w:t>% sur la période 2010-201</w:t>
      </w:r>
      <w:r w:rsidR="00311AE8">
        <w:t>8</w:t>
      </w:r>
      <w:r w:rsidRPr="00ED6DFB">
        <w:t>.</w:t>
      </w:r>
    </w:p>
    <w:p w14:paraId="61BE8443" w14:textId="755F6517" w:rsidR="00467E81" w:rsidRPr="00DD5DF5" w:rsidRDefault="00467E81" w:rsidP="00760001">
      <w:r w:rsidRPr="00DD5DF5">
        <w:t>L’âge à la date des soins peut être calculé en âge atteint dans l’année : année des soins</w:t>
      </w:r>
      <w:r w:rsidR="00B36175" w:rsidRPr="00DD5DF5">
        <w:t xml:space="preserve"> </w:t>
      </w:r>
      <w:r w:rsidRPr="00DD5DF5">
        <w:t>-</w:t>
      </w:r>
      <w:r w:rsidR="00B36175" w:rsidRPr="00DD5DF5">
        <w:t xml:space="preserve"> </w:t>
      </w:r>
      <w:r w:rsidRPr="00DD5DF5">
        <w:t>année de naissance.</w:t>
      </w:r>
    </w:p>
    <w:p w14:paraId="22D28936" w14:textId="51F6F94F" w:rsidR="00EF5760" w:rsidRPr="00DD5DF5" w:rsidRDefault="00EF5760" w:rsidP="008E345F">
      <w:pPr>
        <w:spacing w:after="0"/>
      </w:pPr>
      <w:r w:rsidRPr="00DD5DF5">
        <w:t xml:space="preserve">Il existe dans </w:t>
      </w:r>
      <w:r w:rsidRPr="00DD5DF5">
        <w:rPr>
          <w:i/>
        </w:rPr>
        <w:t>ER_PRS_F</w:t>
      </w:r>
      <w:r w:rsidRPr="00DD5DF5">
        <w:t xml:space="preserve">, la variable </w:t>
      </w:r>
      <w:r w:rsidRPr="00DD5DF5">
        <w:rPr>
          <w:i/>
        </w:rPr>
        <w:t>BEN_AMA_COD</w:t>
      </w:r>
      <w:r w:rsidRPr="00DD5DF5">
        <w:t> : âge à l</w:t>
      </w:r>
      <w:r w:rsidR="005C3ADE" w:rsidRPr="00DD5DF5">
        <w:t>a date des soins</w:t>
      </w:r>
      <w:r w:rsidRPr="00DD5DF5">
        <w:t xml:space="preserve"> en année</w:t>
      </w:r>
      <w:r w:rsidR="005C3ADE" w:rsidRPr="00DD5DF5">
        <w:t xml:space="preserve">s pour les bénéficiaires </w:t>
      </w:r>
      <w:r w:rsidRPr="00DD5DF5">
        <w:rPr>
          <w:rFonts w:cs="Calibri"/>
          <w:szCs w:val="24"/>
        </w:rPr>
        <w:t>≥ </w:t>
      </w:r>
      <w:r w:rsidRPr="00DD5DF5">
        <w:t>2 ans</w:t>
      </w:r>
      <w:r w:rsidR="00C85F26" w:rsidRPr="00DD5DF5">
        <w:t>, calculé comme l’écart entre l’année et le mois de la date des soins (ou à défaut de la date de liquidation) et l’année et le mois de naissance du bénéficiaire</w:t>
      </w:r>
      <w:r w:rsidR="005C3ADE" w:rsidRPr="00DD5DF5">
        <w:t>.</w:t>
      </w:r>
      <w:r w:rsidR="000E766D" w:rsidRPr="00DD5DF5">
        <w:t xml:space="preserve"> </w:t>
      </w:r>
      <w:r w:rsidR="00C85F26" w:rsidRPr="00DD5DF5">
        <w:t>Pour les nourrissons &lt; 2 ans, BEN_AMA_COD</w:t>
      </w:r>
      <w:r w:rsidR="009A7179" w:rsidRPr="00DD5DF5">
        <w:t xml:space="preserve"> </w:t>
      </w:r>
      <w:r w:rsidR="00C85F26" w:rsidRPr="00DD5DF5">
        <w:t xml:space="preserve">= âge en </w:t>
      </w:r>
      <w:r w:rsidR="000E766D" w:rsidRPr="00DD5DF5">
        <w:t xml:space="preserve">mois + 1000 (exemple : 1023 = 23 mois). </w:t>
      </w:r>
      <w:r w:rsidR="00E913C5" w:rsidRPr="00DD5DF5">
        <w:t>Lorsque l’âge</w:t>
      </w:r>
      <w:r w:rsidR="005C3ADE" w:rsidRPr="00DD5DF5">
        <w:t xml:space="preserve"> calculé</w:t>
      </w:r>
      <w:r w:rsidR="00E913C5" w:rsidRPr="00DD5DF5">
        <w:t xml:space="preserve"> est</w:t>
      </w:r>
      <w:r w:rsidR="000E766D" w:rsidRPr="00DD5DF5">
        <w:t xml:space="preserve"> &gt; 129 ou &lt;</w:t>
      </w:r>
      <w:r w:rsidR="00E913C5" w:rsidRPr="00DD5DF5">
        <w:t xml:space="preserve"> 0, BEN_AMA_COD prend la valeur ‘9999’.</w:t>
      </w:r>
    </w:p>
    <w:p w14:paraId="1F5D81A9" w14:textId="64292FBE" w:rsidR="000E766D" w:rsidRPr="00DD5DF5" w:rsidRDefault="000E766D" w:rsidP="00AE14A5">
      <w:pPr>
        <w:spacing w:after="0"/>
      </w:pPr>
      <w:r w:rsidRPr="00DD5DF5">
        <w:t xml:space="preserve">Attention : un problème d’arrondi impacte les BEN_AMA_COD calculés avant Novembre 2014 (date de traitement). Une correction a été apportée dans la </w:t>
      </w:r>
      <w:r w:rsidRPr="0048205D">
        <w:t xml:space="preserve">règle </w:t>
      </w:r>
      <w:r w:rsidRPr="0048205D">
        <w:rPr>
          <w:rStyle w:val="Lienhypertexte"/>
          <w:color w:val="auto"/>
          <w:szCs w:val="24"/>
          <w:u w:val="none"/>
        </w:rPr>
        <w:t>de calcul depu</w:t>
      </w:r>
      <w:r w:rsidR="00177184" w:rsidRPr="0048205D">
        <w:rPr>
          <w:rStyle w:val="Lienhypertexte"/>
          <w:color w:val="auto"/>
          <w:szCs w:val="24"/>
          <w:u w:val="none"/>
        </w:rPr>
        <w:t>is</w:t>
      </w:r>
      <w:r w:rsidR="00177184" w:rsidRPr="0048205D">
        <w:t xml:space="preserve"> sans </w:t>
      </w:r>
      <w:r w:rsidR="00177184">
        <w:t>reprise de l’historique</w:t>
      </w:r>
    </w:p>
    <w:p w14:paraId="08B671EA" w14:textId="45015D5D" w:rsidR="00EF5760" w:rsidRPr="00DD5DF5" w:rsidRDefault="00E913C5" w:rsidP="00E913C5">
      <w:pPr>
        <w:spacing w:before="0" w:after="0"/>
      </w:pPr>
      <w:r w:rsidRPr="00DD5DF5">
        <w:t>(</w:t>
      </w:r>
      <w:proofErr w:type="gramStart"/>
      <w:r w:rsidRPr="00DD5DF5">
        <w:t>cf.</w:t>
      </w:r>
      <w:proofErr w:type="gramEnd"/>
      <w:r w:rsidRPr="00DD5DF5">
        <w:t xml:space="preserve"> </w:t>
      </w:r>
      <w:r w:rsidRPr="0048205D">
        <w:rPr>
          <w:rStyle w:val="Lienhypertexte"/>
          <w:szCs w:val="24"/>
          <w:u w:val="none"/>
        </w:rPr>
        <w:t xml:space="preserve">communiqué </w:t>
      </w:r>
      <w:r w:rsidR="00EF5760" w:rsidRPr="0048205D">
        <w:rPr>
          <w:rStyle w:val="Lienhypertexte"/>
          <w:szCs w:val="24"/>
          <w:u w:val="none"/>
        </w:rPr>
        <w:t>du 18/12/2014</w:t>
      </w:r>
      <w:r w:rsidRPr="00DD5DF5">
        <w:t>)</w:t>
      </w:r>
      <w:r w:rsidR="00177184">
        <w:t>.</w:t>
      </w:r>
    </w:p>
    <w:p w14:paraId="65BE3629" w14:textId="50EF3D29" w:rsidR="0068061E" w:rsidRDefault="0068061E" w:rsidP="000B1670">
      <w:r w:rsidRPr="00DD5DF5">
        <w:t xml:space="preserve">Dans le </w:t>
      </w:r>
      <w:r w:rsidR="00B12AE6" w:rsidRPr="00DD5DF5">
        <w:t>PMSI,</w:t>
      </w:r>
      <w:r w:rsidR="00FB4C46" w:rsidRPr="00DD5DF5">
        <w:t xml:space="preserve"> la</w:t>
      </w:r>
      <w:r w:rsidRPr="00DD5DF5">
        <w:t xml:space="preserve"> variable </w:t>
      </w:r>
      <w:r w:rsidRPr="00DD5DF5">
        <w:rPr>
          <w:i/>
        </w:rPr>
        <w:t>AGE_ANN</w:t>
      </w:r>
      <w:r w:rsidRPr="00DD5DF5">
        <w:t xml:space="preserve"> renseigne l’âge du patient au début de l’hospitalisation en année</w:t>
      </w:r>
      <w:r w:rsidR="00B36175" w:rsidRPr="00DD5DF5">
        <w:t>s</w:t>
      </w:r>
      <w:r w:rsidRPr="00DD5DF5">
        <w:t xml:space="preserve"> révolue</w:t>
      </w:r>
      <w:r w:rsidR="00B36175" w:rsidRPr="00DD5DF5">
        <w:t>s</w:t>
      </w:r>
      <w:r w:rsidRPr="00DD5DF5">
        <w:t>.</w:t>
      </w:r>
    </w:p>
    <w:p w14:paraId="625EE39A" w14:textId="77777777" w:rsidR="00F16CD4" w:rsidRPr="00DD5DF5" w:rsidRDefault="00F16CD4" w:rsidP="005A2CFE">
      <w:pPr>
        <w:ind w:left="0"/>
      </w:pPr>
    </w:p>
    <w:p w14:paraId="6DE660B3" w14:textId="326A8046" w:rsidR="00A615AD" w:rsidRPr="00DD5DF5" w:rsidRDefault="00CF37C5" w:rsidP="0037396A">
      <w:pPr>
        <w:pStyle w:val="Titre2"/>
        <w:numPr>
          <w:ilvl w:val="1"/>
          <w:numId w:val="40"/>
        </w:numPr>
      </w:pPr>
      <w:bookmarkStart w:id="174" w:name="_Date_de_décès"/>
      <w:bookmarkStart w:id="175" w:name="_Toc51918641"/>
      <w:bookmarkEnd w:id="174"/>
      <w:r w:rsidRPr="00DD5DF5">
        <w:t>Date de décès</w:t>
      </w:r>
      <w:bookmarkEnd w:id="175"/>
    </w:p>
    <w:p w14:paraId="5E3705F7" w14:textId="77777777" w:rsidR="007B1D0A" w:rsidRPr="00DD5DF5" w:rsidRDefault="007B1D0A" w:rsidP="007B1D0A">
      <w:pPr>
        <w:spacing w:after="0"/>
      </w:pPr>
      <w:r w:rsidRPr="00DD5DF5">
        <w:t xml:space="preserve">Dans les </w:t>
      </w:r>
      <w:r w:rsidRPr="00DD5DF5">
        <w:rPr>
          <w:b/>
        </w:rPr>
        <w:t xml:space="preserve">tables </w:t>
      </w:r>
      <w:r w:rsidRPr="00DD5DF5">
        <w:rPr>
          <w:b/>
          <w:i/>
        </w:rPr>
        <w:t>IR_BEN_R</w:t>
      </w:r>
      <w:r w:rsidRPr="00DD5DF5">
        <w:rPr>
          <w:b/>
        </w:rPr>
        <w:t xml:space="preserve"> et </w:t>
      </w:r>
      <w:r w:rsidRPr="00DD5DF5">
        <w:rPr>
          <w:b/>
          <w:i/>
        </w:rPr>
        <w:t>ER_PRS_F</w:t>
      </w:r>
      <w:r w:rsidRPr="00DD5DF5">
        <w:t xml:space="preserve"> la date de décès est disponible :</w:t>
      </w:r>
    </w:p>
    <w:p w14:paraId="7FECBB14" w14:textId="3D8D1266" w:rsidR="007B1D0A" w:rsidRPr="00DD5DF5" w:rsidRDefault="007B1D0A" w:rsidP="001D57C5">
      <w:pPr>
        <w:pStyle w:val="Paragraphedeliste"/>
        <w:numPr>
          <w:ilvl w:val="0"/>
          <w:numId w:val="16"/>
        </w:numPr>
        <w:spacing w:before="0"/>
      </w:pPr>
      <w:proofErr w:type="gramStart"/>
      <w:r w:rsidRPr="00DD5DF5">
        <w:t>en</w:t>
      </w:r>
      <w:proofErr w:type="gramEnd"/>
      <w:r w:rsidRPr="00DD5DF5">
        <w:t xml:space="preserve"> mois/année dans la variable de type caractère </w:t>
      </w:r>
      <w:r w:rsidRPr="00DD5DF5">
        <w:rPr>
          <w:i/>
        </w:rPr>
        <w:t>BEN_DCD_AME</w:t>
      </w:r>
      <w:r w:rsidRPr="00DD5DF5">
        <w:t xml:space="preserve"> (valeurs manquantes ou codées </w:t>
      </w:r>
      <w:r w:rsidR="001E5070" w:rsidRPr="00DD5DF5">
        <w:t>« </w:t>
      </w:r>
      <w:r w:rsidR="000C3796">
        <w:t>1600</w:t>
      </w:r>
      <w:r w:rsidR="000C3796" w:rsidRPr="00DD5DF5">
        <w:t>01 </w:t>
      </w:r>
      <w:r w:rsidR="001E5070" w:rsidRPr="00DD5DF5">
        <w:t>»</w:t>
      </w:r>
      <w:r w:rsidR="000E766D" w:rsidRPr="00DD5DF5">
        <w:t xml:space="preserve"> pour les vivants</w:t>
      </w:r>
      <w:r w:rsidRPr="00DD5DF5">
        <w:t>)</w:t>
      </w:r>
    </w:p>
    <w:p w14:paraId="37D1F31D" w14:textId="2E6EE463" w:rsidR="007B1D0A" w:rsidRPr="00DD5DF5" w:rsidRDefault="007B1D0A" w:rsidP="001D57C5">
      <w:pPr>
        <w:pStyle w:val="Paragraphedeliste"/>
        <w:numPr>
          <w:ilvl w:val="0"/>
          <w:numId w:val="16"/>
        </w:numPr>
      </w:pPr>
      <w:proofErr w:type="gramStart"/>
      <w:r w:rsidRPr="00DD5DF5">
        <w:t>en</w:t>
      </w:r>
      <w:proofErr w:type="gramEnd"/>
      <w:r w:rsidRPr="00DD5DF5">
        <w:t xml:space="preserve"> jour/mois/année dans </w:t>
      </w:r>
      <w:r w:rsidRPr="00DD5DF5">
        <w:rPr>
          <w:i/>
        </w:rPr>
        <w:t>BEN_DCD_DTE</w:t>
      </w:r>
      <w:r w:rsidRPr="00DD5DF5">
        <w:t xml:space="preserve">, variable au format </w:t>
      </w:r>
      <w:proofErr w:type="spellStart"/>
      <w:r w:rsidRPr="00DD5DF5">
        <w:t>datetime</w:t>
      </w:r>
      <w:proofErr w:type="spellEnd"/>
      <w:r w:rsidRPr="00DD5DF5">
        <w:t>.</w:t>
      </w:r>
    </w:p>
    <w:p w14:paraId="6D99C6A4" w14:textId="19D494FF" w:rsidR="00150216" w:rsidRPr="00DD5DF5" w:rsidRDefault="00150216" w:rsidP="00BB3874">
      <w:pPr>
        <w:spacing w:after="0"/>
      </w:pPr>
      <w:r w:rsidRPr="00DD5DF5">
        <w:t xml:space="preserve">La date de décès provient des flux de prestations, lors du versement du capital décès (pour les salariés) ou du versement de prestations accompagnant la fin de vie, ou lors d’un décès à l’hôpital. </w:t>
      </w:r>
      <w:r w:rsidR="00B2523B" w:rsidRPr="00DD5DF5">
        <w:t>Mais même dans ce cas, il n’est pas obligatoire</w:t>
      </w:r>
      <w:r w:rsidR="00571165" w:rsidRPr="00DD5DF5">
        <w:t xml:space="preserve"> de renseigner la date de décès</w:t>
      </w:r>
      <w:r w:rsidR="00B2523B" w:rsidRPr="00DD5DF5">
        <w:t>.</w:t>
      </w:r>
    </w:p>
    <w:p w14:paraId="50135FA4" w14:textId="03F0D8CC" w:rsidR="00D85E20" w:rsidRPr="00DD5DF5" w:rsidRDefault="00150216" w:rsidP="003511DD">
      <w:pPr>
        <w:spacing w:after="0"/>
      </w:pPr>
      <w:r w:rsidRPr="00DD5DF5">
        <w:t xml:space="preserve">Le processus d’alimentation de la date de décès est propre à chaque régime. </w:t>
      </w:r>
      <w:r w:rsidR="00D85E20" w:rsidRPr="00DD5DF5">
        <w:t>(</w:t>
      </w:r>
      <w:proofErr w:type="gramStart"/>
      <w:r w:rsidR="00D85E20" w:rsidRPr="00DD5DF5">
        <w:t>cf</w:t>
      </w:r>
      <w:r w:rsidR="009F18EE" w:rsidRPr="00DD5DF5">
        <w:t>.</w:t>
      </w:r>
      <w:proofErr w:type="gramEnd"/>
      <w:r w:rsidR="00D85E20" w:rsidRPr="00DD5DF5">
        <w:t xml:space="preserve"> forum du 05/12/2013 « Date de décès et m</w:t>
      </w:r>
      <w:r w:rsidR="00BB3874" w:rsidRPr="00DD5DF5">
        <w:t>ise à disposition dans DCIR »).</w:t>
      </w:r>
    </w:p>
    <w:p w14:paraId="6EF3D13F" w14:textId="7B9A2C61" w:rsidR="00D85E20" w:rsidRPr="00DD5DF5" w:rsidRDefault="00D85E20" w:rsidP="001D57C5">
      <w:pPr>
        <w:pStyle w:val="Paragraphedeliste"/>
        <w:numPr>
          <w:ilvl w:val="0"/>
          <w:numId w:val="15"/>
        </w:numPr>
        <w:spacing w:before="0"/>
        <w:ind w:left="1003" w:hanging="357"/>
      </w:pPr>
      <w:r w:rsidRPr="00DD5DF5">
        <w:rPr>
          <w:u w:val="single"/>
        </w:rPr>
        <w:t>RG</w:t>
      </w:r>
      <w:r w:rsidRPr="00DD5DF5">
        <w:t xml:space="preserve"> : </w:t>
      </w:r>
      <w:r w:rsidR="000931FF" w:rsidRPr="00DD5DF5">
        <w:t xml:space="preserve">dans </w:t>
      </w:r>
      <w:r w:rsidR="00102A1B" w:rsidRPr="00DD5DF5">
        <w:rPr>
          <w:i/>
        </w:rPr>
        <w:t>IR_BEN_R</w:t>
      </w:r>
      <w:r w:rsidR="000931FF" w:rsidRPr="00DD5DF5">
        <w:t xml:space="preserve">, </w:t>
      </w:r>
      <w:r w:rsidRPr="00DD5DF5">
        <w:t>pour le RG hors SLM, si la date de décès n’est pas mise à jour par les flux de prestations, elle est enrichie par les bases locales (BDO) des CPAM</w:t>
      </w:r>
      <w:r w:rsidR="00B2523B" w:rsidRPr="00DD5DF5">
        <w:t xml:space="preserve"> (il existe un circuit entre l’Insee et les CPAM pour l’enregistrement des décès et leur certification)</w:t>
      </w:r>
      <w:r w:rsidRPr="00DD5DF5">
        <w:t xml:space="preserve">. C’est le cas depuis juillet 2009, ce qui assure l’exhaustivité de l’information du statut vital depuis juillet 2009 pour le RG hors SLM dans </w:t>
      </w:r>
      <w:r w:rsidR="00102A1B" w:rsidRPr="00DD5DF5">
        <w:rPr>
          <w:i/>
        </w:rPr>
        <w:t>IR_BEN_R</w:t>
      </w:r>
      <w:r w:rsidRPr="00DD5DF5">
        <w:t xml:space="preserve"> (cf</w:t>
      </w:r>
      <w:r w:rsidR="009F18EE" w:rsidRPr="00DD5DF5">
        <w:t>.</w:t>
      </w:r>
      <w:r w:rsidR="00FF2F5D" w:rsidRPr="00DD5DF5">
        <w:t xml:space="preserve"> </w:t>
      </w:r>
      <w:r w:rsidR="009F18EE" w:rsidRPr="00DD5DF5">
        <w:t>f</w:t>
      </w:r>
      <w:r w:rsidRPr="00DD5DF5">
        <w:t xml:space="preserve">orum du 09/09/2011 « Informations sur les </w:t>
      </w:r>
      <w:r w:rsidR="006F2917" w:rsidRPr="00DD5DF5">
        <w:t>d</w:t>
      </w:r>
      <w:r w:rsidRPr="00DD5DF5">
        <w:t>écès dans le DCIR »)</w:t>
      </w:r>
      <w:r w:rsidR="000B577B" w:rsidRPr="00DD5DF5">
        <w:t>.</w:t>
      </w:r>
    </w:p>
    <w:p w14:paraId="118B6584" w14:textId="5D365167" w:rsidR="00D85E20" w:rsidRPr="00DD5DF5" w:rsidRDefault="00D85E20" w:rsidP="001D57C5">
      <w:pPr>
        <w:pStyle w:val="Paragraphedeliste"/>
        <w:numPr>
          <w:ilvl w:val="0"/>
          <w:numId w:val="15"/>
        </w:numPr>
      </w:pPr>
      <w:r w:rsidRPr="00DD5DF5">
        <w:rPr>
          <w:u w:val="single"/>
        </w:rPr>
        <w:t>MSA</w:t>
      </w:r>
      <w:r w:rsidRPr="00DD5DF5">
        <w:t> : remonte par les flux de prestations depuis l’intégration de la MSA dans le DCIR, c</w:t>
      </w:r>
      <w:r w:rsidR="005768A7" w:rsidRPr="00DD5DF5">
        <w:t xml:space="preserve">’est-à-dire </w:t>
      </w:r>
      <w:r w:rsidR="00FC79AC" w:rsidRPr="00DD5DF5">
        <w:t>depuis</w:t>
      </w:r>
      <w:r w:rsidR="005768A7" w:rsidRPr="00DD5DF5">
        <w:t xml:space="preserve"> </w:t>
      </w:r>
      <w:r w:rsidR="000931FF" w:rsidRPr="00DD5DF5">
        <w:t>janvier 2009.</w:t>
      </w:r>
    </w:p>
    <w:p w14:paraId="2BC226E3" w14:textId="2402533B" w:rsidR="00D85E20" w:rsidRPr="00DD5DF5" w:rsidRDefault="00D85E20" w:rsidP="001D57C5">
      <w:pPr>
        <w:pStyle w:val="Paragraphedeliste"/>
        <w:numPr>
          <w:ilvl w:val="0"/>
          <w:numId w:val="15"/>
        </w:numPr>
      </w:pPr>
      <w:r w:rsidRPr="00DD5DF5">
        <w:rPr>
          <w:u w:val="single"/>
        </w:rPr>
        <w:t>RSI</w:t>
      </w:r>
      <w:r w:rsidRPr="00DD5DF5">
        <w:t> : dat</w:t>
      </w:r>
      <w:r w:rsidR="007B67A0" w:rsidRPr="00DD5DF5">
        <w:t>e de décès très mal renseignée.</w:t>
      </w:r>
    </w:p>
    <w:p w14:paraId="77CE0954" w14:textId="04796E1E" w:rsidR="00D85E20" w:rsidRDefault="00D85E20" w:rsidP="001D57C5">
      <w:pPr>
        <w:pStyle w:val="Paragraphedeliste"/>
        <w:numPr>
          <w:ilvl w:val="0"/>
          <w:numId w:val="15"/>
        </w:numPr>
      </w:pPr>
      <w:r w:rsidRPr="00DD5DF5">
        <w:rPr>
          <w:u w:val="single"/>
        </w:rPr>
        <w:t>SLM</w:t>
      </w:r>
      <w:r w:rsidRPr="00DD5DF5">
        <w:t> : très mal renseigné. Cela dépend des sections mutualistes</w:t>
      </w:r>
      <w:r w:rsidR="006033C0">
        <w:t> : p</w:t>
      </w:r>
      <w:r w:rsidR="00400EC0">
        <w:t xml:space="preserve">our les SLM </w:t>
      </w:r>
      <w:proofErr w:type="spellStart"/>
      <w:r w:rsidR="00600E5A">
        <w:t>infogérées</w:t>
      </w:r>
      <w:proofErr w:type="spellEnd"/>
      <w:r w:rsidR="00600E5A">
        <w:t xml:space="preserve"> </w:t>
      </w:r>
      <w:r w:rsidR="00400EC0">
        <w:t>(LMG,</w:t>
      </w:r>
      <w:r w:rsidR="00BF0BF1">
        <w:t xml:space="preserve"> </w:t>
      </w:r>
      <w:r w:rsidR="00400EC0">
        <w:t>MGP,</w:t>
      </w:r>
      <w:r w:rsidR="00BF0BF1">
        <w:t xml:space="preserve"> </w:t>
      </w:r>
      <w:r w:rsidR="00400EC0">
        <w:t>MFPS,</w:t>
      </w:r>
      <w:r w:rsidR="00BF0BF1">
        <w:t xml:space="preserve"> </w:t>
      </w:r>
      <w:r w:rsidR="00400EC0">
        <w:t>MNH,</w:t>
      </w:r>
      <w:r w:rsidR="00BF0BF1">
        <w:t xml:space="preserve"> </w:t>
      </w:r>
      <w:r w:rsidR="00400EC0">
        <w:t>HFP,</w:t>
      </w:r>
      <w:r w:rsidR="00BF0BF1">
        <w:t xml:space="preserve"> </w:t>
      </w:r>
      <w:r w:rsidR="00400EC0">
        <w:t xml:space="preserve">CAMIEG, </w:t>
      </w:r>
      <w:proofErr w:type="spellStart"/>
      <w:r w:rsidR="00400EC0">
        <w:t>Interiale</w:t>
      </w:r>
      <w:proofErr w:type="spellEnd"/>
      <w:r w:rsidR="00400EC0">
        <w:t xml:space="preserve">) dont les non </w:t>
      </w:r>
      <w:proofErr w:type="spellStart"/>
      <w:r w:rsidR="00400EC0">
        <w:t>consommants</w:t>
      </w:r>
      <w:proofErr w:type="spellEnd"/>
      <w:r w:rsidR="00400EC0">
        <w:t xml:space="preserve"> sont inclus depuis septembre 2015 dans IR_BEN_R, la date de décès est renseignée.</w:t>
      </w:r>
    </w:p>
    <w:p w14:paraId="2C57030D" w14:textId="6BF36261" w:rsidR="008E345F" w:rsidRDefault="008E345F" w:rsidP="001D57C5">
      <w:pPr>
        <w:pStyle w:val="Paragraphedeliste"/>
        <w:numPr>
          <w:ilvl w:val="0"/>
          <w:numId w:val="15"/>
        </w:numPr>
      </w:pPr>
      <w:r>
        <w:rPr>
          <w:u w:val="single"/>
        </w:rPr>
        <w:lastRenderedPageBreak/>
        <w:t>ENIM, CANMSS, CRCPEN et CAVIMAC </w:t>
      </w:r>
      <w:r w:rsidRPr="000C3796">
        <w:t>:</w:t>
      </w:r>
      <w:r>
        <w:t xml:space="preserve"> date de décès renseignée à partir des BDO dans IR_BEN_R.</w:t>
      </w:r>
    </w:p>
    <w:p w14:paraId="0DC4E1F8" w14:textId="77777777" w:rsidR="008E345F" w:rsidRDefault="008E345F" w:rsidP="000C3796">
      <w:pPr>
        <w:pStyle w:val="Paragraphedeliste"/>
        <w:ind w:left="1004"/>
      </w:pPr>
    </w:p>
    <w:p w14:paraId="206530EB" w14:textId="78F10D99" w:rsidR="00497047" w:rsidRPr="00DD5DF5" w:rsidRDefault="00497047" w:rsidP="000B1670">
      <w:r w:rsidRPr="004D7459">
        <w:t>L’évolution du nombre de personnes décédées par régime et par an est d</w:t>
      </w:r>
      <w:r w:rsidR="00CC6469" w:rsidRPr="004D7459">
        <w:t>onnée</w:t>
      </w:r>
      <w:r w:rsidRPr="004D7459">
        <w:t xml:space="preserve"> dans </w:t>
      </w:r>
      <w:hyperlink w:anchor="_Annexe_6_:_1" w:history="1">
        <w:r w:rsidRPr="00611EF9">
          <w:rPr>
            <w:rStyle w:val="Lienhypertexte"/>
          </w:rPr>
          <w:t xml:space="preserve">l’Annexe </w:t>
        </w:r>
        <w:r w:rsidR="00611EF9" w:rsidRPr="00611EF9">
          <w:rPr>
            <w:rStyle w:val="Lienhypertexte"/>
          </w:rPr>
          <w:t>6</w:t>
        </w:r>
      </w:hyperlink>
      <w:r>
        <w:rPr>
          <w:u w:val="single"/>
        </w:rPr>
        <w:t>.</w:t>
      </w:r>
    </w:p>
    <w:p w14:paraId="1AE3BF88" w14:textId="0E44D227" w:rsidR="00582631" w:rsidRDefault="00582631" w:rsidP="00595017">
      <w:pPr>
        <w:spacing w:after="0"/>
      </w:pPr>
      <w:r w:rsidRPr="00DD5DF5">
        <w:t xml:space="preserve">Dans les </w:t>
      </w:r>
      <w:r w:rsidRPr="00DD5DF5">
        <w:rPr>
          <w:b/>
        </w:rPr>
        <w:t xml:space="preserve">tables </w:t>
      </w:r>
      <w:r w:rsidR="006A3BFF" w:rsidRPr="00DD5DF5">
        <w:rPr>
          <w:b/>
        </w:rPr>
        <w:t xml:space="preserve">de </w:t>
      </w:r>
      <w:proofErr w:type="spellStart"/>
      <w:r w:rsidR="006A3BFF" w:rsidRPr="00DD5DF5">
        <w:rPr>
          <w:b/>
        </w:rPr>
        <w:t>consommants</w:t>
      </w:r>
      <w:proofErr w:type="spellEnd"/>
      <w:r w:rsidRPr="00DD5DF5">
        <w:rPr>
          <w:b/>
        </w:rPr>
        <w:t xml:space="preserve"> de la bibliothèque </w:t>
      </w:r>
      <w:r w:rsidR="00380A74" w:rsidRPr="00DD5DF5">
        <w:rPr>
          <w:b/>
        </w:rPr>
        <w:t>CONSOPAT</w:t>
      </w:r>
      <w:r w:rsidRPr="00DD5DF5">
        <w:t xml:space="preserve">, la variable </w:t>
      </w:r>
      <w:r w:rsidR="00DC00A3" w:rsidRPr="00DD5DF5">
        <w:rPr>
          <w:i/>
        </w:rPr>
        <w:t>BEN_DCD_DTE</w:t>
      </w:r>
      <w:r w:rsidRPr="00DD5DF5">
        <w:t xml:space="preserve"> </w:t>
      </w:r>
      <w:r w:rsidR="00243DAC" w:rsidRPr="00DD5DF5">
        <w:t xml:space="preserve">(en format date) </w:t>
      </w:r>
      <w:r w:rsidRPr="00DD5DF5">
        <w:t xml:space="preserve">est issue du référentiel </w:t>
      </w:r>
      <w:r w:rsidR="00102A1B" w:rsidRPr="00DD5DF5">
        <w:rPr>
          <w:i/>
        </w:rPr>
        <w:t>IR_BEN_R</w:t>
      </w:r>
      <w:r w:rsidR="00497047">
        <w:rPr>
          <w:i/>
        </w:rPr>
        <w:t xml:space="preserve"> (au moment où la table est cré</w:t>
      </w:r>
      <w:r w:rsidR="00AA49EB">
        <w:rPr>
          <w:i/>
        </w:rPr>
        <w:t>é</w:t>
      </w:r>
      <w:r w:rsidR="00497047">
        <w:rPr>
          <w:i/>
        </w:rPr>
        <w:t>e)</w:t>
      </w:r>
    </w:p>
    <w:p w14:paraId="2ACF13E2" w14:textId="5743DFB0" w:rsidR="00E232E3" w:rsidRPr="00DD5DF5" w:rsidRDefault="000A3135" w:rsidP="00A62BAE">
      <w:r w:rsidRPr="00DD5DF5">
        <w:rPr>
          <w:b/>
        </w:rPr>
        <w:t xml:space="preserve">Il est préférable d’aller chercher l’information du décès dans </w:t>
      </w:r>
      <w:r w:rsidRPr="00DD5DF5">
        <w:rPr>
          <w:b/>
          <w:i/>
        </w:rPr>
        <w:t>IR_BEN_R</w:t>
      </w:r>
      <w:r w:rsidRPr="00DD5DF5">
        <w:rPr>
          <w:b/>
        </w:rPr>
        <w:t xml:space="preserve">, plutôt que </w:t>
      </w:r>
      <w:r w:rsidRPr="00DD5DF5">
        <w:rPr>
          <w:b/>
          <w:i/>
        </w:rPr>
        <w:t>ER_PRS_F</w:t>
      </w:r>
      <w:r>
        <w:rPr>
          <w:b/>
          <w:i/>
        </w:rPr>
        <w:t xml:space="preserve"> </w:t>
      </w:r>
      <w:r w:rsidRPr="00CA1825">
        <w:rPr>
          <w:b/>
        </w:rPr>
        <w:t>ou</w:t>
      </w:r>
      <w:r>
        <w:rPr>
          <w:b/>
          <w:i/>
        </w:rPr>
        <w:t xml:space="preserve"> </w:t>
      </w:r>
      <w:proofErr w:type="spellStart"/>
      <w:r>
        <w:rPr>
          <w:b/>
          <w:i/>
        </w:rPr>
        <w:t>Consopat</w:t>
      </w:r>
      <w:proofErr w:type="spellEnd"/>
      <w:r w:rsidR="00AA49EB">
        <w:rPr>
          <w:b/>
          <w:i/>
        </w:rPr>
        <w:t xml:space="preserve"> </w:t>
      </w:r>
      <w:r w:rsidR="00AA49EB" w:rsidRPr="00CA1825">
        <w:rPr>
          <w:b/>
        </w:rPr>
        <w:t>car le référentiel contient la dernière information connue</w:t>
      </w:r>
      <w:r w:rsidRPr="00CA1825">
        <w:rPr>
          <w:b/>
        </w:rPr>
        <w:t>.</w:t>
      </w:r>
      <w:r w:rsidRPr="00DD5DF5">
        <w:t xml:space="preserve"> </w:t>
      </w:r>
    </w:p>
    <w:p w14:paraId="53110684" w14:textId="5926B7D4" w:rsidR="006D3BA4" w:rsidRDefault="006D3BA4" w:rsidP="000B1670">
      <w:r w:rsidRPr="00DD5DF5">
        <w:t xml:space="preserve">Pour le </w:t>
      </w:r>
      <w:r w:rsidRPr="00DD5DF5">
        <w:rPr>
          <w:b/>
        </w:rPr>
        <w:t>PMSI</w:t>
      </w:r>
      <w:r w:rsidRPr="00DD5DF5">
        <w:t xml:space="preserve">, l’information est présente si </w:t>
      </w:r>
      <w:r w:rsidR="00CE018D">
        <w:t xml:space="preserve">le patient est décédé au cours de son hospitalisation </w:t>
      </w:r>
      <w:r w:rsidR="005C77F2" w:rsidRPr="00DD5DF5">
        <w:t>(mode de sortie</w:t>
      </w:r>
      <w:r w:rsidR="00E1276F" w:rsidRPr="00DD5DF5">
        <w:t xml:space="preserve"> </w:t>
      </w:r>
      <w:r w:rsidR="00CA1825">
        <w:t>égal</w:t>
      </w:r>
      <w:r w:rsidR="0031134E" w:rsidRPr="00DD5DF5">
        <w:t xml:space="preserve"> à </w:t>
      </w:r>
      <w:r w:rsidR="005C77F2" w:rsidRPr="00DD5DF5">
        <w:t>9)</w:t>
      </w:r>
      <w:r w:rsidR="00577A90">
        <w:t>.</w:t>
      </w:r>
    </w:p>
    <w:p w14:paraId="653A8B02" w14:textId="3B61FCF1" w:rsidR="00E232E3" w:rsidRDefault="00100FB5" w:rsidP="000B1670">
      <w:r>
        <w:t xml:space="preserve">Depuis juin 2018, les </w:t>
      </w:r>
      <w:r w:rsidRPr="00100FB5">
        <w:rPr>
          <w:b/>
        </w:rPr>
        <w:t>causes de décès</w:t>
      </w:r>
      <w:r>
        <w:t xml:space="preserve"> sont intégrées dans le SNDS, les variables BEN_DCD_DTE et BEN_DCD_AME apparaissent donc également dans les tables KI_CCI_R et KI_ECD_R. </w:t>
      </w:r>
    </w:p>
    <w:p w14:paraId="05BCE9CC" w14:textId="12B33546" w:rsidR="00100FB5" w:rsidRDefault="00100FB5" w:rsidP="000B1670">
      <w:r w:rsidRPr="00100FB5">
        <w:rPr>
          <w:u w:val="single"/>
        </w:rPr>
        <w:t>Attention</w:t>
      </w:r>
      <w:r>
        <w:rPr>
          <w:u w:val="single"/>
        </w:rPr>
        <w:t> :</w:t>
      </w:r>
      <w:r>
        <w:t xml:space="preserve"> Il est possible d’avoir une date de décès </w:t>
      </w:r>
      <w:r w:rsidR="00C30E09">
        <w:t>renseignée dans les t</w:t>
      </w:r>
      <w:r w:rsidR="007075B7">
        <w:t>ables relatives aux causes de décè</w:t>
      </w:r>
      <w:r w:rsidR="00C30E09">
        <w:t xml:space="preserve">s, </w:t>
      </w:r>
      <w:proofErr w:type="gramStart"/>
      <w:r w:rsidR="00C30E09">
        <w:t>mais  mise</w:t>
      </w:r>
      <w:proofErr w:type="gramEnd"/>
      <w:r w:rsidR="00C30E09">
        <w:t xml:space="preserve"> par défaut au 01 janvier 1600 </w:t>
      </w:r>
      <w:r>
        <w:t>dans IR_BEN_R,</w:t>
      </w:r>
      <w:r w:rsidR="007075B7">
        <w:t xml:space="preserve"> bien que le</w:t>
      </w:r>
      <w:r w:rsidR="00C30E09">
        <w:t xml:space="preserve"> certificat ait pu être apparié à un bénéficiaire. (</w:t>
      </w:r>
      <w:proofErr w:type="spellStart"/>
      <w:r w:rsidR="00C30E09">
        <w:t>Cf</w:t>
      </w:r>
      <w:proofErr w:type="spellEnd"/>
      <w:r w:rsidR="00C30E09">
        <w:t xml:space="preserve"> </w:t>
      </w:r>
      <w:r w:rsidR="00C30E09" w:rsidRPr="0048205D">
        <w:rPr>
          <w:rStyle w:val="Lienhypertexte"/>
          <w:szCs w:val="24"/>
          <w:u w:val="none"/>
        </w:rPr>
        <w:t>Documentation à l’attention des utilisateurs concernant l’intégration des causes médicales de décès dans le SNDS</w:t>
      </w:r>
      <w:r w:rsidR="00C30E09">
        <w:t>, partie appariement indirect).</w:t>
      </w:r>
      <w:r>
        <w:t xml:space="preserve"> </w:t>
      </w:r>
    </w:p>
    <w:p w14:paraId="3684BD9F" w14:textId="77777777" w:rsidR="00051144" w:rsidRPr="00DD5DF5" w:rsidRDefault="00051144" w:rsidP="005A2CFE">
      <w:pPr>
        <w:ind w:left="0"/>
      </w:pPr>
    </w:p>
    <w:p w14:paraId="3CB3E0E4" w14:textId="4A4C639E" w:rsidR="001D7790" w:rsidRDefault="00CF37C5" w:rsidP="005A2CFE">
      <w:pPr>
        <w:pStyle w:val="Titre2"/>
        <w:numPr>
          <w:ilvl w:val="1"/>
          <w:numId w:val="40"/>
        </w:numPr>
      </w:pPr>
      <w:bookmarkStart w:id="176" w:name="_CMU-C"/>
      <w:bookmarkStart w:id="177" w:name="_Toc51918642"/>
      <w:bookmarkEnd w:id="176"/>
      <w:r w:rsidRPr="00DD5DF5">
        <w:t>CMU-C</w:t>
      </w:r>
      <w:bookmarkEnd w:id="177"/>
    </w:p>
    <w:p w14:paraId="22FD1F2D" w14:textId="4D2B91C8" w:rsidR="007A104D" w:rsidRDefault="007A104D" w:rsidP="007A104D">
      <w:r>
        <w:t xml:space="preserve">Ne pas confondre CMU et CMU-C. La CMU est la couverture maladie universelle, qui </w:t>
      </w:r>
      <w:r w:rsidRPr="005672F2">
        <w:t>est le dispositif général permettant à une personne qui réside en France de manière stable et régulière de bénéficier de la sécurité sociale française pour ses dépenses de santé. La CMU a été remplacée par la PUMA (protection universelle maladie) en 2016.</w:t>
      </w:r>
    </w:p>
    <w:p w14:paraId="657FF476" w14:textId="72E9D36F" w:rsidR="00FC215D" w:rsidRDefault="00FC215D" w:rsidP="000B1670">
      <w:pPr>
        <w:rPr>
          <w:rStyle w:val="Lienhypertexte"/>
        </w:rPr>
      </w:pPr>
      <w:r w:rsidRPr="00DD5DF5">
        <w:t xml:space="preserve">La </w:t>
      </w:r>
      <w:r w:rsidR="005E05C9" w:rsidRPr="00DD5DF5">
        <w:t>c</w:t>
      </w:r>
      <w:r w:rsidRPr="00DD5DF5">
        <w:t xml:space="preserve">ouverture maladie universelle complémentaire (CMU-C) permet aux assurés dont les ressources ne dépasse pas le plafond fixé par la loi de bénéficier d’une protection maladie complémentaire gratuite </w:t>
      </w:r>
      <w:r w:rsidR="001246AD" w:rsidRPr="00DD5DF5">
        <w:t xml:space="preserve">(pour en savoir plus : </w:t>
      </w:r>
      <w:hyperlink r:id="rId28" w:history="1">
        <w:r w:rsidR="004925C4">
          <w:rPr>
            <w:rStyle w:val="Lienhypertexte"/>
          </w:rPr>
          <w:t>www.ameli.fr/.../une-complementaire-sante-gratuite.php</w:t>
        </w:r>
      </w:hyperlink>
      <w:r w:rsidR="001246AD" w:rsidRPr="00DD5DF5">
        <w:t>)</w:t>
      </w:r>
      <w:r w:rsidRPr="00DD5DF5">
        <w:t>.</w:t>
      </w:r>
      <w:r w:rsidR="00ED3DF5">
        <w:t xml:space="preserve"> La CMUC ne s’applique pas dans le département de </w:t>
      </w:r>
      <w:proofErr w:type="spellStart"/>
      <w:r w:rsidR="00ED3DF5">
        <w:t>Mayotte.</w:t>
      </w:r>
      <w:r w:rsidR="00313540" w:rsidRPr="00DD5DF5">
        <w:t>L’étude</w:t>
      </w:r>
      <w:proofErr w:type="spellEnd"/>
      <w:r w:rsidR="00313540" w:rsidRPr="00DD5DF5">
        <w:t xml:space="preserve"> de la CMU-C nécessite d’exclure </w:t>
      </w:r>
      <w:r w:rsidR="00D33DAB" w:rsidRPr="00DD5DF5">
        <w:t>les personnes pouvant bénéficier de</w:t>
      </w:r>
      <w:r w:rsidRPr="00DD5DF5">
        <w:t xml:space="preserve"> l’</w:t>
      </w:r>
      <w:r w:rsidR="005E05C9" w:rsidRPr="00DD5DF5">
        <w:t>allocation de solidarité aux personnes âgées (</w:t>
      </w:r>
      <w:proofErr w:type="spellStart"/>
      <w:r w:rsidRPr="00DD5DF5">
        <w:t>Aspa</w:t>
      </w:r>
      <w:proofErr w:type="spellEnd"/>
      <w:r w:rsidR="005E05C9" w:rsidRPr="00DD5DF5">
        <w:t>)</w:t>
      </w:r>
      <w:r w:rsidRPr="00DD5DF5">
        <w:t xml:space="preserve"> </w:t>
      </w:r>
      <w:r w:rsidR="00D33DAB" w:rsidRPr="00DD5DF5">
        <w:t>(</w:t>
      </w:r>
      <w:r w:rsidR="005E05C9" w:rsidRPr="00DD5DF5">
        <w:t>E</w:t>
      </w:r>
      <w:r w:rsidR="00D33DAB" w:rsidRPr="00DD5DF5">
        <w:t>x</w:t>
      </w:r>
      <w:r w:rsidR="005E05C9" w:rsidRPr="00DD5DF5">
        <w:t>emple du</w:t>
      </w:r>
      <w:r w:rsidR="00D33DAB" w:rsidRPr="00DD5DF5">
        <w:t xml:space="preserve"> minimum vieillesse). Les personnes âgées de 60 ans et plus doivent </w:t>
      </w:r>
      <w:r w:rsidR="00F441FD" w:rsidRPr="00DD5DF5">
        <w:t xml:space="preserve">donc </w:t>
      </w:r>
      <w:r w:rsidR="00D33DAB" w:rsidRPr="00DD5DF5">
        <w:t>être ex</w:t>
      </w:r>
      <w:r w:rsidR="00200CB1" w:rsidRPr="00DD5DF5">
        <w:t>clues des analyses (</w:t>
      </w:r>
      <w:r w:rsidR="00567592">
        <w:t xml:space="preserve">cf. </w:t>
      </w:r>
      <w:hyperlink w:anchor="_Annexe_7_:_1" w:history="1">
        <w:r w:rsidR="00005287" w:rsidRPr="00005287">
          <w:rPr>
            <w:rStyle w:val="Lienhypertexte"/>
          </w:rPr>
          <w:t>Annexe 7</w:t>
        </w:r>
        <w:r w:rsidR="00E73486" w:rsidRPr="00005287">
          <w:rPr>
            <w:rStyle w:val="Lienhypertexte"/>
          </w:rPr>
          <w:t>)</w:t>
        </w:r>
      </w:hyperlink>
    </w:p>
    <w:p w14:paraId="104954F9" w14:textId="3D2F44C1" w:rsidR="006442A3" w:rsidRDefault="00A547E9" w:rsidP="007813EA">
      <w:r w:rsidRPr="00B80671">
        <w:rPr>
          <w:b/>
        </w:rPr>
        <w:t>Attention </w:t>
      </w:r>
      <w:r>
        <w:t>: à partir du 1</w:t>
      </w:r>
      <w:r w:rsidRPr="00B80671">
        <w:rPr>
          <w:vertAlign w:val="superscript"/>
        </w:rPr>
        <w:t>er</w:t>
      </w:r>
      <w:r>
        <w:t xml:space="preserve"> novembre 2019, la mise en place du contrat « Complémentaire Santé Solidarité</w:t>
      </w:r>
      <w:proofErr w:type="gramStart"/>
      <w:r>
        <w:t> »-</w:t>
      </w:r>
      <w:proofErr w:type="gramEnd"/>
      <w:r>
        <w:t xml:space="preserve"> C2S ne permettra plus de distinguer les bénéficiaires de la </w:t>
      </w:r>
      <w:proofErr w:type="spellStart"/>
      <w:r>
        <w:t>la</w:t>
      </w:r>
      <w:proofErr w:type="spellEnd"/>
      <w:r>
        <w:t xml:space="preserve"> CMU-C des bénéficiaires de l’ACS (Aide à la Complémentaire Santé). Les deux types de bénéficiaires seront identifiables </w:t>
      </w:r>
      <w:r w:rsidR="006442A3">
        <w:t xml:space="preserve">sans distinction possible </w:t>
      </w:r>
      <w:r w:rsidR="007813EA">
        <w:t xml:space="preserve">entre eux </w:t>
      </w:r>
      <w:r>
        <w:t>dans les factures du DCIR par le type de contrat 89</w:t>
      </w:r>
      <w:r w:rsidR="008B41E1">
        <w:t xml:space="preserve"> (variable BEN_CTA_TYP)</w:t>
      </w:r>
      <w:r w:rsidR="006442A3">
        <w:t>. Fin 2020, une variable devrait être créée afin de distinguer ces cas</w:t>
      </w:r>
      <w:r w:rsidR="008B41E1">
        <w:t xml:space="preserve"> (</w:t>
      </w:r>
      <w:r w:rsidR="008B41E1" w:rsidRPr="00D515D2">
        <w:t xml:space="preserve">cf. </w:t>
      </w:r>
      <w:r w:rsidR="008B41E1" w:rsidRPr="0048205D">
        <w:rPr>
          <w:rStyle w:val="Lienhypertexte"/>
          <w:szCs w:val="24"/>
          <w:u w:val="none"/>
        </w:rPr>
        <w:t>communiqué du 12 mai 2020</w:t>
      </w:r>
      <w:r w:rsidR="008B41E1">
        <w:t>)</w:t>
      </w:r>
      <w:r w:rsidR="006442A3">
        <w:t>.</w:t>
      </w:r>
    </w:p>
    <w:p w14:paraId="79C22514" w14:textId="31D3DCB3" w:rsidR="00A547E9" w:rsidRPr="00DD5DF5" w:rsidRDefault="00A547E9" w:rsidP="000B1670">
      <w:r>
        <w:t>Pour les prestations avant le 1</w:t>
      </w:r>
      <w:r w:rsidRPr="006106EC">
        <w:rPr>
          <w:vertAlign w:val="superscript"/>
        </w:rPr>
        <w:t>er</w:t>
      </w:r>
      <w:r>
        <w:t xml:space="preserve"> novembre 2019 :</w:t>
      </w:r>
    </w:p>
    <w:p w14:paraId="2E7E78EE" w14:textId="77B007D2" w:rsidR="00AF6580" w:rsidRPr="00DD5DF5" w:rsidRDefault="00D4164C" w:rsidP="000B1670">
      <w:r w:rsidRPr="00DD5DF5">
        <w:t xml:space="preserve">Dans </w:t>
      </w:r>
      <w:r w:rsidR="000B3CFA" w:rsidRPr="00DD5DF5">
        <w:rPr>
          <w:b/>
          <w:i/>
        </w:rPr>
        <w:t>ER_PRS_F</w:t>
      </w:r>
      <w:r w:rsidRPr="00DD5DF5">
        <w:t> :</w:t>
      </w:r>
      <w:r w:rsidR="009609EF" w:rsidRPr="00DD5DF5">
        <w:t xml:space="preserve"> </w:t>
      </w:r>
      <w:r w:rsidR="00091112" w:rsidRPr="00DD5DF5">
        <w:rPr>
          <w:i/>
        </w:rPr>
        <w:t>BEN_CMU_TOP</w:t>
      </w:r>
    </w:p>
    <w:p w14:paraId="19C9C614" w14:textId="637C0684" w:rsidR="00DE1B92" w:rsidRDefault="00CC4BB6" w:rsidP="000B1670">
      <w:r w:rsidRPr="00DD5DF5">
        <w:lastRenderedPageBreak/>
        <w:t>Un top égal à</w:t>
      </w:r>
      <w:r w:rsidR="00832A95" w:rsidRPr="00DD5DF5">
        <w:t xml:space="preserve"> 1 indique un bénéficiaire de la CMU-C. Lorsque le patient est en </w:t>
      </w:r>
      <w:r w:rsidR="00FB6445" w:rsidRPr="00DD5DF5">
        <w:t>a</w:t>
      </w:r>
      <w:r w:rsidR="005E05C9" w:rsidRPr="00DD5DF5">
        <w:t xml:space="preserve">ffection </w:t>
      </w:r>
      <w:r w:rsidR="00FB6445" w:rsidRPr="00DD5DF5">
        <w:t>de l</w:t>
      </w:r>
      <w:r w:rsidR="005E05C9" w:rsidRPr="00DD5DF5">
        <w:t xml:space="preserve">ongue </w:t>
      </w:r>
      <w:r w:rsidR="00FB6445" w:rsidRPr="00DD5DF5">
        <w:t>d</w:t>
      </w:r>
      <w:r w:rsidR="005E05C9" w:rsidRPr="00DD5DF5">
        <w:t>urée (</w:t>
      </w:r>
      <w:r w:rsidR="00832A95" w:rsidRPr="00DD5DF5">
        <w:t>ALD</w:t>
      </w:r>
      <w:r w:rsidR="005E05C9" w:rsidRPr="00DD5DF5">
        <w:t>)</w:t>
      </w:r>
      <w:r w:rsidR="00832A95" w:rsidRPr="00DD5DF5">
        <w:t>, le top CMU-</w:t>
      </w:r>
      <w:r w:rsidR="00EC3295" w:rsidRPr="00DD5DF5">
        <w:t>C</w:t>
      </w:r>
      <w:r w:rsidR="00832A95" w:rsidRPr="00DD5DF5">
        <w:t xml:space="preserve"> est forcé à 0 pour les prestations liquidées en rapport avec son ALD (celle-ci est prioritaire), et prend la valeur 1 pour les prestations liquidées non en rapport avec l'</w:t>
      </w:r>
      <w:r w:rsidR="00F5693E" w:rsidRPr="00DD5DF5">
        <w:t>ALD</w:t>
      </w:r>
      <w:r w:rsidR="00832A95" w:rsidRPr="00DD5DF5">
        <w:t>.</w:t>
      </w:r>
    </w:p>
    <w:p w14:paraId="7E733313" w14:textId="30D29269" w:rsidR="00AF6580" w:rsidRPr="00DD5DF5" w:rsidRDefault="00AF6580" w:rsidP="000B1670">
      <w:r w:rsidRPr="00DD5DF5">
        <w:t xml:space="preserve">Dans </w:t>
      </w:r>
      <w:r w:rsidR="00951C40" w:rsidRPr="00DD5DF5">
        <w:t xml:space="preserve">les </w:t>
      </w:r>
      <w:r w:rsidR="00951C40" w:rsidRPr="00DD5DF5">
        <w:rPr>
          <w:b/>
        </w:rPr>
        <w:t xml:space="preserve">tables </w:t>
      </w:r>
      <w:r w:rsidR="002E1A32" w:rsidRPr="00DD5DF5">
        <w:rPr>
          <w:b/>
        </w:rPr>
        <w:t xml:space="preserve">de </w:t>
      </w:r>
      <w:proofErr w:type="spellStart"/>
      <w:r w:rsidR="002E1A32" w:rsidRPr="00DD5DF5">
        <w:rPr>
          <w:b/>
        </w:rPr>
        <w:t>consommants</w:t>
      </w:r>
      <w:proofErr w:type="spellEnd"/>
      <w:r w:rsidR="002E1A32" w:rsidRPr="00DD5DF5">
        <w:rPr>
          <w:b/>
        </w:rPr>
        <w:t xml:space="preserve"> du répertoire</w:t>
      </w:r>
      <w:r w:rsidR="00951C40" w:rsidRPr="00DD5DF5">
        <w:rPr>
          <w:b/>
        </w:rPr>
        <w:t xml:space="preserve"> </w:t>
      </w:r>
      <w:r w:rsidR="00380A74" w:rsidRPr="00DD5DF5">
        <w:rPr>
          <w:b/>
        </w:rPr>
        <w:t>CONSOPAT</w:t>
      </w:r>
      <w:r w:rsidRPr="00DD5DF5">
        <w:t> :</w:t>
      </w:r>
    </w:p>
    <w:p w14:paraId="44F1FCE8" w14:textId="298A3DB4" w:rsidR="00AF6580" w:rsidRPr="00DD5DF5" w:rsidRDefault="00AF6580" w:rsidP="000B1670">
      <w:r w:rsidRPr="00DD5DF5">
        <w:t xml:space="preserve">La variable </w:t>
      </w:r>
      <w:r w:rsidR="00D95C72" w:rsidRPr="00DD5DF5">
        <w:rPr>
          <w:i/>
        </w:rPr>
        <w:t>BEN_CMU_TOP</w:t>
      </w:r>
      <w:r w:rsidRPr="00DD5DF5">
        <w:t xml:space="preserve"> est issue de la table des prestations. Elle est définie </w:t>
      </w:r>
      <w:r w:rsidRPr="00DD5DF5">
        <w:rPr>
          <w:u w:val="single"/>
        </w:rPr>
        <w:t>par régime</w:t>
      </w:r>
      <w:r w:rsidRPr="00DD5DF5">
        <w:t xml:space="preserve"> dont a bénéficié le patient au cours de l’année. </w:t>
      </w:r>
      <w:r w:rsidR="00F441FD" w:rsidRPr="00DD5DF5">
        <w:t>Pour chaque régime, e</w:t>
      </w:r>
      <w:r w:rsidRPr="00DD5DF5">
        <w:t>lle prend la valeur 1 si au moins une prestation a été faite au titre de la CMU-C au cours de l’année, 0 sinon.</w:t>
      </w:r>
    </w:p>
    <w:p w14:paraId="6ABBC4F1" w14:textId="566D8FF4" w:rsidR="000F71F1" w:rsidRPr="00ED6DFB" w:rsidRDefault="000F71F1" w:rsidP="0021650B">
      <w:pPr>
        <w:ind w:left="1134" w:right="1020"/>
        <w:rPr>
          <w:rStyle w:val="lev"/>
          <w:b w:val="0"/>
        </w:rPr>
      </w:pPr>
      <w:r w:rsidRPr="00ED6DFB">
        <w:rPr>
          <w:rStyle w:val="lev"/>
          <w:b w:val="0"/>
        </w:rPr>
        <w:t>Complétude en 201</w:t>
      </w:r>
      <w:r w:rsidR="001A1FCA">
        <w:rPr>
          <w:rStyle w:val="lev"/>
          <w:b w:val="0"/>
        </w:rPr>
        <w:t>8</w:t>
      </w:r>
      <w:r w:rsidRPr="00ED6DFB">
        <w:rPr>
          <w:rStyle w:val="lev"/>
          <w:b w:val="0"/>
        </w:rPr>
        <w:t xml:space="preserve"> de la variable </w:t>
      </w:r>
      <w:r w:rsidR="008F1AA0" w:rsidRPr="00ED6DFB">
        <w:rPr>
          <w:rStyle w:val="lev"/>
          <w:b w:val="0"/>
          <w:i/>
        </w:rPr>
        <w:t>BEN_CMU_TOP</w:t>
      </w:r>
      <w:r w:rsidRPr="00ED6DFB">
        <w:rPr>
          <w:rStyle w:val="lev"/>
          <w:b w:val="0"/>
        </w:rPr>
        <w:t xml:space="preserve"> en fonction du régime d’affiliation (&lt;</w:t>
      </w:r>
      <w:r w:rsidR="0015630A" w:rsidRPr="00ED6DFB">
        <w:rPr>
          <w:rStyle w:val="lev"/>
          <w:b w:val="0"/>
        </w:rPr>
        <w:t> </w:t>
      </w:r>
      <w:r w:rsidRPr="00ED6DFB">
        <w:rPr>
          <w:rStyle w:val="lev"/>
          <w:b w:val="0"/>
        </w:rPr>
        <w:t>60</w:t>
      </w:r>
      <w:r w:rsidR="001F5A01" w:rsidRPr="00ED6DFB">
        <w:rPr>
          <w:rStyle w:val="lev"/>
          <w:b w:val="0"/>
        </w:rPr>
        <w:t xml:space="preserve"> ans</w:t>
      </w:r>
      <w:r w:rsidRPr="00ED6DFB">
        <w:rPr>
          <w:rStyle w:val="lev"/>
          <w:b w:val="0"/>
        </w:rPr>
        <w:t>) (</w:t>
      </w:r>
      <w:r w:rsidR="00003C48">
        <w:rPr>
          <w:rStyle w:val="lev"/>
          <w:b w:val="0"/>
        </w:rPr>
        <w:t>source : EXTRACTION_</w:t>
      </w:r>
      <w:r w:rsidR="00FD5CDD">
        <w:rPr>
          <w:rStyle w:val="lev"/>
          <w:b w:val="0"/>
        </w:rPr>
        <w:t>PATIENTS2018</w:t>
      </w:r>
      <w:r w:rsidR="003D58FA" w:rsidRPr="00ED6DFB">
        <w:rPr>
          <w:rStyle w:val="lev"/>
          <w:b w:val="0"/>
        </w:rPr>
        <w:t>TR</w:t>
      </w:r>
      <w:r w:rsidRPr="00ED6DFB">
        <w:rPr>
          <w:rStyle w:val="lev"/>
          <w:b w:val="0"/>
        </w:rPr>
        <w:t>).</w:t>
      </w:r>
    </w:p>
    <w:tbl>
      <w:tblPr>
        <w:tblW w:w="6087" w:type="dxa"/>
        <w:jc w:val="center"/>
        <w:tblCellMar>
          <w:left w:w="70" w:type="dxa"/>
          <w:right w:w="70" w:type="dxa"/>
        </w:tblCellMar>
        <w:tblLook w:val="04A0" w:firstRow="1" w:lastRow="0" w:firstColumn="1" w:lastColumn="0" w:noHBand="0" w:noVBand="1"/>
      </w:tblPr>
      <w:tblGrid>
        <w:gridCol w:w="2325"/>
        <w:gridCol w:w="8"/>
        <w:gridCol w:w="1896"/>
        <w:gridCol w:w="6"/>
        <w:gridCol w:w="1843"/>
        <w:gridCol w:w="9"/>
      </w:tblGrid>
      <w:tr w:rsidR="003F305C" w:rsidRPr="008322F5" w14:paraId="54B32888" w14:textId="77777777" w:rsidTr="00003C48">
        <w:trPr>
          <w:trHeight w:val="630"/>
          <w:jc w:val="center"/>
        </w:trPr>
        <w:tc>
          <w:tcPr>
            <w:tcW w:w="2325" w:type="dxa"/>
            <w:tcBorders>
              <w:top w:val="nil"/>
              <w:left w:val="nil"/>
              <w:bottom w:val="single" w:sz="4" w:space="0" w:color="auto"/>
              <w:right w:val="nil"/>
            </w:tcBorders>
            <w:shd w:val="clear" w:color="auto" w:fill="auto"/>
            <w:vAlign w:val="center"/>
            <w:hideMark/>
          </w:tcPr>
          <w:p w14:paraId="34920901" w14:textId="77777777" w:rsidR="003F305C" w:rsidRPr="008322F5" w:rsidRDefault="003F305C" w:rsidP="003F305C">
            <w:pPr>
              <w:spacing w:before="0" w:after="0" w:line="240" w:lineRule="auto"/>
              <w:ind w:left="0"/>
              <w:jc w:val="center"/>
              <w:rPr>
                <w:rFonts w:eastAsia="Times New Roman" w:cs="Times New Roman"/>
                <w:sz w:val="22"/>
                <w:szCs w:val="24"/>
                <w:lang w:eastAsia="fr-FR"/>
              </w:rPr>
            </w:pPr>
            <w:r w:rsidRPr="008322F5">
              <w:rPr>
                <w:rFonts w:eastAsia="Times New Roman" w:cs="Times New Roman"/>
                <w:sz w:val="22"/>
                <w:szCs w:val="24"/>
                <w:lang w:eastAsia="fr-FR"/>
              </w:rPr>
              <w:t>Régime</w:t>
            </w:r>
          </w:p>
        </w:tc>
        <w:tc>
          <w:tcPr>
            <w:tcW w:w="1904" w:type="dxa"/>
            <w:gridSpan w:val="2"/>
            <w:tcBorders>
              <w:top w:val="nil"/>
              <w:left w:val="nil"/>
              <w:bottom w:val="single" w:sz="4" w:space="0" w:color="auto"/>
              <w:right w:val="nil"/>
            </w:tcBorders>
            <w:shd w:val="clear" w:color="auto" w:fill="auto"/>
            <w:vAlign w:val="center"/>
            <w:hideMark/>
          </w:tcPr>
          <w:p w14:paraId="61702B47" w14:textId="77777777" w:rsidR="003F305C" w:rsidRPr="008322F5" w:rsidRDefault="003F305C" w:rsidP="003F305C">
            <w:pPr>
              <w:spacing w:before="0" w:after="0" w:line="240" w:lineRule="auto"/>
              <w:ind w:left="0"/>
              <w:jc w:val="center"/>
              <w:rPr>
                <w:rFonts w:eastAsia="Times New Roman" w:cs="Times New Roman"/>
                <w:sz w:val="22"/>
                <w:szCs w:val="24"/>
                <w:lang w:eastAsia="fr-FR"/>
              </w:rPr>
            </w:pPr>
            <w:r w:rsidRPr="008322F5">
              <w:rPr>
                <w:rFonts w:eastAsia="Times New Roman" w:cs="Times New Roman"/>
                <w:sz w:val="22"/>
                <w:szCs w:val="24"/>
                <w:lang w:eastAsia="fr-FR"/>
              </w:rPr>
              <w:t xml:space="preserve">Effectif </w:t>
            </w:r>
            <w:r w:rsidRPr="008322F5">
              <w:rPr>
                <w:rFonts w:eastAsia="Times New Roman" w:cs="Times New Roman"/>
                <w:sz w:val="22"/>
                <w:szCs w:val="24"/>
                <w:lang w:eastAsia="fr-FR"/>
              </w:rPr>
              <w:br/>
              <w:t>(&lt; 60 ans)</w:t>
            </w:r>
          </w:p>
        </w:tc>
        <w:tc>
          <w:tcPr>
            <w:tcW w:w="1858" w:type="dxa"/>
            <w:gridSpan w:val="3"/>
            <w:tcBorders>
              <w:top w:val="nil"/>
              <w:left w:val="nil"/>
              <w:bottom w:val="single" w:sz="4" w:space="0" w:color="auto"/>
              <w:right w:val="nil"/>
            </w:tcBorders>
            <w:shd w:val="clear" w:color="auto" w:fill="auto"/>
            <w:vAlign w:val="center"/>
            <w:hideMark/>
          </w:tcPr>
          <w:p w14:paraId="27391A50" w14:textId="77777777" w:rsidR="003F305C" w:rsidRPr="008322F5" w:rsidRDefault="003F305C" w:rsidP="003F305C">
            <w:pPr>
              <w:spacing w:before="0" w:after="0" w:line="240" w:lineRule="auto"/>
              <w:ind w:left="0"/>
              <w:jc w:val="center"/>
              <w:rPr>
                <w:rFonts w:eastAsia="Times New Roman" w:cs="Times New Roman"/>
                <w:sz w:val="22"/>
                <w:szCs w:val="24"/>
                <w:lang w:eastAsia="fr-FR"/>
              </w:rPr>
            </w:pPr>
            <w:r w:rsidRPr="008322F5">
              <w:rPr>
                <w:rFonts w:eastAsia="Times New Roman" w:cs="Times New Roman"/>
                <w:sz w:val="22"/>
                <w:szCs w:val="24"/>
                <w:lang w:eastAsia="fr-FR"/>
              </w:rPr>
              <w:t>Données manquantes</w:t>
            </w:r>
          </w:p>
        </w:tc>
      </w:tr>
      <w:tr w:rsidR="00003C48" w:rsidRPr="008322F5" w14:paraId="71FF34C0" w14:textId="77777777" w:rsidTr="00003C48">
        <w:trPr>
          <w:trHeight w:val="315"/>
          <w:jc w:val="center"/>
        </w:trPr>
        <w:tc>
          <w:tcPr>
            <w:tcW w:w="2325" w:type="dxa"/>
            <w:tcBorders>
              <w:top w:val="nil"/>
              <w:left w:val="nil"/>
              <w:bottom w:val="nil"/>
              <w:right w:val="nil"/>
            </w:tcBorders>
            <w:shd w:val="clear" w:color="auto" w:fill="auto"/>
            <w:vAlign w:val="center"/>
            <w:hideMark/>
          </w:tcPr>
          <w:p w14:paraId="7826CF75"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BDF</w:t>
            </w:r>
          </w:p>
        </w:tc>
        <w:tc>
          <w:tcPr>
            <w:tcW w:w="1904" w:type="dxa"/>
            <w:gridSpan w:val="2"/>
            <w:tcBorders>
              <w:top w:val="nil"/>
              <w:left w:val="nil"/>
              <w:bottom w:val="nil"/>
              <w:right w:val="nil"/>
            </w:tcBorders>
            <w:shd w:val="clear" w:color="auto" w:fill="auto"/>
            <w:vAlign w:val="center"/>
          </w:tcPr>
          <w:p w14:paraId="03F1A47C" w14:textId="78AF9800" w:rsidR="00003C48" w:rsidRPr="008322F5" w:rsidRDefault="001A1FCA" w:rsidP="00262E72">
            <w:pPr>
              <w:spacing w:before="0" w:after="0" w:line="240" w:lineRule="auto"/>
              <w:ind w:left="0"/>
              <w:jc w:val="right"/>
              <w:rPr>
                <w:rFonts w:eastAsia="Times New Roman" w:cs="Times New Roman"/>
                <w:sz w:val="22"/>
                <w:szCs w:val="24"/>
                <w:lang w:eastAsia="fr-FR"/>
              </w:rPr>
            </w:pPr>
            <w:r>
              <w:rPr>
                <w:rFonts w:eastAsia="Times New Roman" w:cs="Times New Roman"/>
                <w:sz w:val="22"/>
                <w:szCs w:val="24"/>
                <w:lang w:eastAsia="fr-FR"/>
              </w:rPr>
              <w:t>12953</w:t>
            </w:r>
          </w:p>
        </w:tc>
        <w:tc>
          <w:tcPr>
            <w:tcW w:w="1858" w:type="dxa"/>
            <w:gridSpan w:val="3"/>
            <w:tcBorders>
              <w:top w:val="nil"/>
              <w:left w:val="nil"/>
              <w:bottom w:val="nil"/>
              <w:right w:val="nil"/>
            </w:tcBorders>
            <w:shd w:val="clear" w:color="auto" w:fill="auto"/>
            <w:vAlign w:val="center"/>
            <w:hideMark/>
          </w:tcPr>
          <w:p w14:paraId="683FC897"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638669D6" w14:textId="77777777" w:rsidTr="00003C48">
        <w:trPr>
          <w:trHeight w:val="315"/>
          <w:jc w:val="center"/>
        </w:trPr>
        <w:tc>
          <w:tcPr>
            <w:tcW w:w="2325" w:type="dxa"/>
            <w:tcBorders>
              <w:top w:val="nil"/>
              <w:left w:val="nil"/>
              <w:bottom w:val="nil"/>
              <w:right w:val="nil"/>
            </w:tcBorders>
            <w:shd w:val="clear" w:color="auto" w:fill="auto"/>
            <w:vAlign w:val="center"/>
            <w:hideMark/>
          </w:tcPr>
          <w:p w14:paraId="6697992B" w14:textId="439A9DE0"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CAMIEG</w:t>
            </w:r>
          </w:p>
        </w:tc>
        <w:tc>
          <w:tcPr>
            <w:tcW w:w="1904" w:type="dxa"/>
            <w:gridSpan w:val="2"/>
            <w:tcBorders>
              <w:top w:val="nil"/>
              <w:left w:val="nil"/>
              <w:bottom w:val="nil"/>
              <w:right w:val="nil"/>
            </w:tcBorders>
            <w:shd w:val="clear" w:color="auto" w:fill="auto"/>
            <w:vAlign w:val="center"/>
          </w:tcPr>
          <w:p w14:paraId="60DBE45B" w14:textId="274352E7" w:rsidR="00003C48" w:rsidRPr="008322F5" w:rsidRDefault="001A1FCA" w:rsidP="00043DEC">
            <w:pPr>
              <w:spacing w:before="0" w:after="0" w:line="240" w:lineRule="auto"/>
              <w:ind w:left="0"/>
              <w:jc w:val="right"/>
              <w:rPr>
                <w:rFonts w:eastAsia="Times New Roman" w:cs="Times New Roman"/>
                <w:sz w:val="22"/>
                <w:szCs w:val="24"/>
                <w:lang w:eastAsia="fr-FR"/>
              </w:rPr>
            </w:pPr>
            <w:r>
              <w:rPr>
                <w:rFonts w:eastAsia="Times New Roman" w:cs="Times New Roman"/>
                <w:sz w:val="22"/>
                <w:szCs w:val="24"/>
                <w:lang w:eastAsia="fr-FR"/>
              </w:rPr>
              <w:t>280301</w:t>
            </w:r>
          </w:p>
        </w:tc>
        <w:tc>
          <w:tcPr>
            <w:tcW w:w="1858" w:type="dxa"/>
            <w:gridSpan w:val="3"/>
            <w:tcBorders>
              <w:top w:val="nil"/>
              <w:left w:val="nil"/>
              <w:bottom w:val="nil"/>
              <w:right w:val="nil"/>
            </w:tcBorders>
            <w:shd w:val="clear" w:color="auto" w:fill="auto"/>
            <w:vAlign w:val="center"/>
            <w:hideMark/>
          </w:tcPr>
          <w:p w14:paraId="6ED459D0"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707D2C00" w14:textId="77777777" w:rsidTr="00003C48">
        <w:trPr>
          <w:trHeight w:val="315"/>
          <w:jc w:val="center"/>
        </w:trPr>
        <w:tc>
          <w:tcPr>
            <w:tcW w:w="2325" w:type="dxa"/>
            <w:tcBorders>
              <w:top w:val="nil"/>
              <w:left w:val="nil"/>
              <w:bottom w:val="nil"/>
              <w:right w:val="nil"/>
            </w:tcBorders>
            <w:shd w:val="clear" w:color="auto" w:fill="auto"/>
            <w:vAlign w:val="center"/>
            <w:hideMark/>
          </w:tcPr>
          <w:p w14:paraId="36971886"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CAVIMAC</w:t>
            </w:r>
          </w:p>
        </w:tc>
        <w:tc>
          <w:tcPr>
            <w:tcW w:w="1904" w:type="dxa"/>
            <w:gridSpan w:val="2"/>
            <w:tcBorders>
              <w:top w:val="nil"/>
              <w:left w:val="nil"/>
              <w:bottom w:val="nil"/>
              <w:right w:val="nil"/>
            </w:tcBorders>
            <w:shd w:val="clear" w:color="auto" w:fill="auto"/>
            <w:vAlign w:val="center"/>
          </w:tcPr>
          <w:p w14:paraId="5D94A817" w14:textId="387B0F0F" w:rsidR="00003C48" w:rsidRPr="008322F5" w:rsidRDefault="00FE0A5D" w:rsidP="00262E72">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14</w:t>
            </w:r>
            <w:r w:rsidR="001A1FCA">
              <w:rPr>
                <w:rFonts w:eastAsia="Times New Roman" w:cs="Times New Roman"/>
                <w:sz w:val="22"/>
                <w:szCs w:val="24"/>
                <w:lang w:eastAsia="fr-FR"/>
              </w:rPr>
              <w:t>266</w:t>
            </w:r>
          </w:p>
        </w:tc>
        <w:tc>
          <w:tcPr>
            <w:tcW w:w="1858" w:type="dxa"/>
            <w:gridSpan w:val="3"/>
            <w:tcBorders>
              <w:top w:val="nil"/>
              <w:left w:val="nil"/>
              <w:bottom w:val="nil"/>
              <w:right w:val="nil"/>
            </w:tcBorders>
            <w:shd w:val="clear" w:color="auto" w:fill="auto"/>
            <w:vAlign w:val="center"/>
            <w:hideMark/>
          </w:tcPr>
          <w:p w14:paraId="2B016B46"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1CB6885F" w14:textId="77777777" w:rsidTr="00003C48">
        <w:trPr>
          <w:trHeight w:val="315"/>
          <w:jc w:val="center"/>
        </w:trPr>
        <w:tc>
          <w:tcPr>
            <w:tcW w:w="2325" w:type="dxa"/>
            <w:tcBorders>
              <w:top w:val="nil"/>
              <w:left w:val="nil"/>
              <w:bottom w:val="nil"/>
              <w:right w:val="nil"/>
            </w:tcBorders>
            <w:shd w:val="clear" w:color="auto" w:fill="auto"/>
            <w:vAlign w:val="center"/>
            <w:hideMark/>
          </w:tcPr>
          <w:p w14:paraId="0D0DF876"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CNMSS</w:t>
            </w:r>
          </w:p>
        </w:tc>
        <w:tc>
          <w:tcPr>
            <w:tcW w:w="1904" w:type="dxa"/>
            <w:gridSpan w:val="2"/>
            <w:tcBorders>
              <w:top w:val="nil"/>
              <w:left w:val="nil"/>
              <w:bottom w:val="nil"/>
              <w:right w:val="nil"/>
            </w:tcBorders>
            <w:shd w:val="clear" w:color="auto" w:fill="auto"/>
            <w:vAlign w:val="center"/>
          </w:tcPr>
          <w:p w14:paraId="6C016F1A" w14:textId="11B0DC69" w:rsidR="00003C48" w:rsidRPr="008322F5" w:rsidRDefault="00FE0A5D" w:rsidP="00262E72">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5</w:t>
            </w:r>
            <w:r w:rsidR="001A1FCA">
              <w:rPr>
                <w:rFonts w:eastAsia="Times New Roman" w:cs="Times New Roman"/>
                <w:sz w:val="22"/>
                <w:szCs w:val="24"/>
                <w:lang w:eastAsia="fr-FR"/>
              </w:rPr>
              <w:t>59835</w:t>
            </w:r>
          </w:p>
        </w:tc>
        <w:tc>
          <w:tcPr>
            <w:tcW w:w="1858" w:type="dxa"/>
            <w:gridSpan w:val="3"/>
            <w:tcBorders>
              <w:top w:val="nil"/>
              <w:left w:val="nil"/>
              <w:bottom w:val="nil"/>
              <w:right w:val="nil"/>
            </w:tcBorders>
            <w:shd w:val="clear" w:color="auto" w:fill="auto"/>
            <w:vAlign w:val="center"/>
            <w:hideMark/>
          </w:tcPr>
          <w:p w14:paraId="0E10270B"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7CEEE3AB" w14:textId="77777777" w:rsidTr="00003C48">
        <w:trPr>
          <w:trHeight w:val="315"/>
          <w:jc w:val="center"/>
        </w:trPr>
        <w:tc>
          <w:tcPr>
            <w:tcW w:w="2325" w:type="dxa"/>
            <w:tcBorders>
              <w:top w:val="nil"/>
              <w:left w:val="nil"/>
              <w:bottom w:val="nil"/>
              <w:right w:val="nil"/>
            </w:tcBorders>
            <w:shd w:val="clear" w:color="auto" w:fill="auto"/>
            <w:vAlign w:val="center"/>
            <w:hideMark/>
          </w:tcPr>
          <w:p w14:paraId="219A60E8"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CRPCEN</w:t>
            </w:r>
          </w:p>
        </w:tc>
        <w:tc>
          <w:tcPr>
            <w:tcW w:w="1904" w:type="dxa"/>
            <w:gridSpan w:val="2"/>
            <w:tcBorders>
              <w:top w:val="nil"/>
              <w:left w:val="nil"/>
              <w:bottom w:val="nil"/>
              <w:right w:val="nil"/>
            </w:tcBorders>
            <w:shd w:val="clear" w:color="auto" w:fill="auto"/>
            <w:vAlign w:val="center"/>
          </w:tcPr>
          <w:p w14:paraId="3A846731" w14:textId="059A9D5D" w:rsidR="00003C48" w:rsidRPr="008322F5" w:rsidRDefault="001A1FCA" w:rsidP="00262E72">
            <w:pPr>
              <w:spacing w:before="0" w:after="0" w:line="240" w:lineRule="auto"/>
              <w:ind w:left="0"/>
              <w:jc w:val="right"/>
              <w:rPr>
                <w:rFonts w:eastAsia="Times New Roman" w:cs="Times New Roman"/>
                <w:sz w:val="22"/>
                <w:szCs w:val="24"/>
                <w:lang w:eastAsia="fr-FR"/>
              </w:rPr>
            </w:pPr>
            <w:r>
              <w:rPr>
                <w:rFonts w:eastAsia="Times New Roman" w:cs="Times New Roman"/>
                <w:sz w:val="22"/>
                <w:szCs w:val="24"/>
                <w:lang w:eastAsia="fr-FR"/>
              </w:rPr>
              <w:t>92831</w:t>
            </w:r>
          </w:p>
        </w:tc>
        <w:tc>
          <w:tcPr>
            <w:tcW w:w="1858" w:type="dxa"/>
            <w:gridSpan w:val="3"/>
            <w:tcBorders>
              <w:top w:val="nil"/>
              <w:left w:val="nil"/>
              <w:bottom w:val="nil"/>
              <w:right w:val="nil"/>
            </w:tcBorders>
            <w:shd w:val="clear" w:color="auto" w:fill="auto"/>
            <w:vAlign w:val="center"/>
            <w:hideMark/>
          </w:tcPr>
          <w:p w14:paraId="0477A483"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248CB9E2" w14:textId="77777777" w:rsidTr="00003C48">
        <w:trPr>
          <w:trHeight w:val="315"/>
          <w:jc w:val="center"/>
        </w:trPr>
        <w:tc>
          <w:tcPr>
            <w:tcW w:w="2325" w:type="dxa"/>
            <w:tcBorders>
              <w:top w:val="nil"/>
              <w:left w:val="nil"/>
              <w:bottom w:val="nil"/>
              <w:right w:val="nil"/>
            </w:tcBorders>
            <w:shd w:val="clear" w:color="auto" w:fill="auto"/>
            <w:vAlign w:val="center"/>
            <w:hideMark/>
          </w:tcPr>
          <w:p w14:paraId="73A10C28"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MSA</w:t>
            </w:r>
          </w:p>
        </w:tc>
        <w:tc>
          <w:tcPr>
            <w:tcW w:w="1904" w:type="dxa"/>
            <w:gridSpan w:val="2"/>
            <w:tcBorders>
              <w:top w:val="nil"/>
              <w:left w:val="nil"/>
              <w:bottom w:val="nil"/>
              <w:right w:val="nil"/>
            </w:tcBorders>
            <w:shd w:val="clear" w:color="auto" w:fill="auto"/>
            <w:vAlign w:val="center"/>
          </w:tcPr>
          <w:p w14:paraId="045C5019" w14:textId="161F2535" w:rsidR="00003C48" w:rsidRPr="008322F5" w:rsidRDefault="001A1FCA" w:rsidP="00043DEC">
            <w:pPr>
              <w:spacing w:before="0" w:after="0" w:line="240" w:lineRule="auto"/>
              <w:ind w:left="0"/>
              <w:jc w:val="right"/>
              <w:rPr>
                <w:rFonts w:eastAsia="Times New Roman" w:cs="Times New Roman"/>
                <w:sz w:val="22"/>
                <w:szCs w:val="24"/>
                <w:lang w:eastAsia="fr-FR"/>
              </w:rPr>
            </w:pPr>
            <w:r>
              <w:rPr>
                <w:rFonts w:eastAsia="Times New Roman" w:cs="Times New Roman"/>
                <w:sz w:val="22"/>
                <w:szCs w:val="24"/>
                <w:lang w:eastAsia="fr-FR"/>
              </w:rPr>
              <w:t>1898793</w:t>
            </w:r>
          </w:p>
        </w:tc>
        <w:tc>
          <w:tcPr>
            <w:tcW w:w="1858" w:type="dxa"/>
            <w:gridSpan w:val="3"/>
            <w:tcBorders>
              <w:top w:val="nil"/>
              <w:left w:val="nil"/>
              <w:bottom w:val="nil"/>
              <w:right w:val="nil"/>
            </w:tcBorders>
            <w:shd w:val="clear" w:color="auto" w:fill="auto"/>
            <w:vAlign w:val="center"/>
            <w:hideMark/>
          </w:tcPr>
          <w:p w14:paraId="64798268" w14:textId="58E1D780" w:rsidR="00003C48" w:rsidRPr="008322F5" w:rsidRDefault="001A1FCA" w:rsidP="00C6369E">
            <w:pPr>
              <w:spacing w:before="0" w:after="0" w:line="240" w:lineRule="auto"/>
              <w:ind w:left="0"/>
              <w:jc w:val="right"/>
              <w:rPr>
                <w:rFonts w:eastAsia="Times New Roman" w:cs="Times New Roman"/>
                <w:sz w:val="22"/>
                <w:szCs w:val="24"/>
                <w:lang w:eastAsia="fr-FR"/>
              </w:rPr>
            </w:pPr>
            <w:r>
              <w:rPr>
                <w:rFonts w:eastAsia="Times New Roman" w:cs="Times New Roman"/>
                <w:sz w:val="22"/>
                <w:szCs w:val="24"/>
                <w:lang w:eastAsia="fr-FR"/>
              </w:rPr>
              <w:t>33765 (1,8</w:t>
            </w:r>
            <w:r w:rsidR="00FE0A5D" w:rsidRPr="008322F5">
              <w:rPr>
                <w:rFonts w:eastAsia="Times New Roman" w:cs="Times New Roman"/>
                <w:sz w:val="22"/>
                <w:szCs w:val="24"/>
                <w:lang w:eastAsia="fr-FR"/>
              </w:rPr>
              <w:t>%)</w:t>
            </w:r>
          </w:p>
        </w:tc>
      </w:tr>
      <w:tr w:rsidR="00003C48" w:rsidRPr="008322F5" w14:paraId="19205195" w14:textId="77777777" w:rsidTr="00003C48">
        <w:trPr>
          <w:trHeight w:val="315"/>
          <w:jc w:val="center"/>
        </w:trPr>
        <w:tc>
          <w:tcPr>
            <w:tcW w:w="2325" w:type="dxa"/>
            <w:tcBorders>
              <w:top w:val="nil"/>
              <w:left w:val="nil"/>
              <w:bottom w:val="nil"/>
              <w:right w:val="nil"/>
            </w:tcBorders>
            <w:shd w:val="clear" w:color="auto" w:fill="auto"/>
            <w:vAlign w:val="center"/>
            <w:hideMark/>
          </w:tcPr>
          <w:p w14:paraId="45C3CE5F"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RG</w:t>
            </w:r>
          </w:p>
        </w:tc>
        <w:tc>
          <w:tcPr>
            <w:tcW w:w="1904" w:type="dxa"/>
            <w:gridSpan w:val="2"/>
            <w:tcBorders>
              <w:top w:val="nil"/>
              <w:left w:val="nil"/>
              <w:bottom w:val="nil"/>
              <w:right w:val="nil"/>
            </w:tcBorders>
            <w:shd w:val="clear" w:color="auto" w:fill="auto"/>
            <w:vAlign w:val="center"/>
          </w:tcPr>
          <w:p w14:paraId="03D0DFFE" w14:textId="17FD16C3" w:rsidR="00003C48" w:rsidRPr="008322F5" w:rsidRDefault="001A1FCA" w:rsidP="00262E72">
            <w:pPr>
              <w:spacing w:before="0" w:after="0" w:line="240" w:lineRule="auto"/>
              <w:ind w:left="0"/>
              <w:jc w:val="right"/>
              <w:rPr>
                <w:rFonts w:eastAsia="Times New Roman" w:cs="Times New Roman"/>
                <w:sz w:val="22"/>
                <w:szCs w:val="24"/>
                <w:lang w:eastAsia="fr-FR"/>
              </w:rPr>
            </w:pPr>
            <w:r>
              <w:rPr>
                <w:rFonts w:eastAsia="Times New Roman" w:cs="Times New Roman"/>
                <w:sz w:val="22"/>
                <w:szCs w:val="24"/>
                <w:lang w:eastAsia="fr-FR"/>
              </w:rPr>
              <w:t>42880586</w:t>
            </w:r>
          </w:p>
        </w:tc>
        <w:tc>
          <w:tcPr>
            <w:tcW w:w="1858" w:type="dxa"/>
            <w:gridSpan w:val="3"/>
            <w:tcBorders>
              <w:top w:val="nil"/>
              <w:left w:val="nil"/>
              <w:bottom w:val="nil"/>
              <w:right w:val="nil"/>
            </w:tcBorders>
            <w:shd w:val="clear" w:color="auto" w:fill="auto"/>
            <w:vAlign w:val="center"/>
            <w:hideMark/>
          </w:tcPr>
          <w:p w14:paraId="7F2DBFB4"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79A5638C" w14:textId="77777777" w:rsidTr="00003C48">
        <w:trPr>
          <w:trHeight w:val="315"/>
          <w:jc w:val="center"/>
        </w:trPr>
        <w:tc>
          <w:tcPr>
            <w:tcW w:w="2325" w:type="dxa"/>
            <w:tcBorders>
              <w:top w:val="nil"/>
              <w:left w:val="nil"/>
              <w:bottom w:val="nil"/>
              <w:right w:val="nil"/>
            </w:tcBorders>
            <w:shd w:val="clear" w:color="auto" w:fill="auto"/>
            <w:vAlign w:val="center"/>
            <w:hideMark/>
          </w:tcPr>
          <w:p w14:paraId="07E677E8"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RSI</w:t>
            </w:r>
          </w:p>
        </w:tc>
        <w:tc>
          <w:tcPr>
            <w:tcW w:w="1904" w:type="dxa"/>
            <w:gridSpan w:val="2"/>
            <w:tcBorders>
              <w:top w:val="nil"/>
              <w:left w:val="nil"/>
              <w:bottom w:val="nil"/>
              <w:right w:val="nil"/>
            </w:tcBorders>
            <w:shd w:val="clear" w:color="auto" w:fill="auto"/>
            <w:vAlign w:val="center"/>
          </w:tcPr>
          <w:p w14:paraId="2F92AA4B" w14:textId="4DC29AE7" w:rsidR="00003C48" w:rsidRPr="008322F5" w:rsidRDefault="00614E1C" w:rsidP="00262E72">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3</w:t>
            </w:r>
            <w:r w:rsidR="001A1FCA">
              <w:rPr>
                <w:rFonts w:eastAsia="Times New Roman" w:cs="Times New Roman"/>
                <w:sz w:val="22"/>
                <w:szCs w:val="24"/>
                <w:lang w:eastAsia="fr-FR"/>
              </w:rPr>
              <w:t>323883</w:t>
            </w:r>
          </w:p>
        </w:tc>
        <w:tc>
          <w:tcPr>
            <w:tcW w:w="1858" w:type="dxa"/>
            <w:gridSpan w:val="3"/>
            <w:tcBorders>
              <w:top w:val="nil"/>
              <w:left w:val="nil"/>
              <w:bottom w:val="nil"/>
              <w:right w:val="nil"/>
            </w:tcBorders>
            <w:shd w:val="clear" w:color="auto" w:fill="auto"/>
            <w:vAlign w:val="center"/>
            <w:hideMark/>
          </w:tcPr>
          <w:p w14:paraId="289BBCC4"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134BB5A2" w14:textId="77777777" w:rsidTr="00003C48">
        <w:trPr>
          <w:trHeight w:val="315"/>
          <w:jc w:val="center"/>
        </w:trPr>
        <w:tc>
          <w:tcPr>
            <w:tcW w:w="2325" w:type="dxa"/>
            <w:tcBorders>
              <w:top w:val="nil"/>
              <w:left w:val="nil"/>
              <w:bottom w:val="nil"/>
              <w:right w:val="nil"/>
            </w:tcBorders>
            <w:shd w:val="clear" w:color="auto" w:fill="auto"/>
            <w:vAlign w:val="center"/>
            <w:hideMark/>
          </w:tcPr>
          <w:p w14:paraId="58E8E27A" w14:textId="77777777" w:rsidR="00003C48" w:rsidRPr="008322F5" w:rsidRDefault="00003C48" w:rsidP="003F305C">
            <w:pPr>
              <w:spacing w:before="0" w:after="0" w:line="240" w:lineRule="auto"/>
              <w:ind w:left="0"/>
              <w:jc w:val="left"/>
              <w:rPr>
                <w:rFonts w:eastAsia="Times New Roman" w:cs="Times New Roman"/>
                <w:sz w:val="22"/>
                <w:szCs w:val="24"/>
                <w:lang w:eastAsia="fr-FR"/>
              </w:rPr>
            </w:pPr>
            <w:r w:rsidRPr="008322F5">
              <w:rPr>
                <w:rFonts w:eastAsia="Times New Roman" w:cs="Times New Roman"/>
                <w:sz w:val="22"/>
                <w:szCs w:val="24"/>
                <w:lang w:eastAsia="fr-FR"/>
              </w:rPr>
              <w:t>SLM</w:t>
            </w:r>
          </w:p>
        </w:tc>
        <w:tc>
          <w:tcPr>
            <w:tcW w:w="1904" w:type="dxa"/>
            <w:gridSpan w:val="2"/>
            <w:tcBorders>
              <w:top w:val="nil"/>
              <w:left w:val="nil"/>
              <w:bottom w:val="nil"/>
              <w:right w:val="nil"/>
            </w:tcBorders>
            <w:shd w:val="clear" w:color="auto" w:fill="auto"/>
            <w:vAlign w:val="center"/>
          </w:tcPr>
          <w:p w14:paraId="79453C75" w14:textId="29D66363" w:rsidR="00003C48" w:rsidRPr="008322F5" w:rsidRDefault="001A1FCA" w:rsidP="00043DEC">
            <w:pPr>
              <w:spacing w:before="0" w:after="0" w:line="240" w:lineRule="auto"/>
              <w:ind w:left="0"/>
              <w:jc w:val="right"/>
              <w:rPr>
                <w:rFonts w:eastAsia="Times New Roman" w:cs="Times New Roman"/>
                <w:sz w:val="22"/>
                <w:szCs w:val="24"/>
                <w:lang w:eastAsia="fr-FR"/>
              </w:rPr>
            </w:pPr>
            <w:r>
              <w:rPr>
                <w:rFonts w:eastAsia="Times New Roman" w:cs="Times New Roman"/>
                <w:sz w:val="22"/>
                <w:szCs w:val="24"/>
                <w:lang w:eastAsia="fr-FR"/>
              </w:rPr>
              <w:t>5289772</w:t>
            </w:r>
          </w:p>
        </w:tc>
        <w:tc>
          <w:tcPr>
            <w:tcW w:w="1858" w:type="dxa"/>
            <w:gridSpan w:val="3"/>
            <w:tcBorders>
              <w:top w:val="nil"/>
              <w:left w:val="nil"/>
              <w:bottom w:val="nil"/>
              <w:right w:val="nil"/>
            </w:tcBorders>
            <w:shd w:val="clear" w:color="auto" w:fill="auto"/>
            <w:vAlign w:val="center"/>
            <w:hideMark/>
          </w:tcPr>
          <w:p w14:paraId="702D420C" w14:textId="77777777" w:rsidR="00003C48" w:rsidRPr="008322F5" w:rsidRDefault="00003C48" w:rsidP="003F305C">
            <w:pPr>
              <w:spacing w:before="0" w:after="0" w:line="240" w:lineRule="auto"/>
              <w:ind w:left="0"/>
              <w:jc w:val="right"/>
              <w:rPr>
                <w:rFonts w:eastAsia="Times New Roman" w:cs="Times New Roman"/>
                <w:sz w:val="22"/>
                <w:szCs w:val="24"/>
                <w:lang w:eastAsia="fr-FR"/>
              </w:rPr>
            </w:pPr>
            <w:r w:rsidRPr="008322F5">
              <w:rPr>
                <w:rFonts w:eastAsia="Times New Roman" w:cs="Times New Roman"/>
                <w:sz w:val="22"/>
                <w:szCs w:val="24"/>
                <w:lang w:eastAsia="fr-FR"/>
              </w:rPr>
              <w:t>0</w:t>
            </w:r>
          </w:p>
        </w:tc>
      </w:tr>
      <w:tr w:rsidR="00003C48" w:rsidRPr="008322F5" w14:paraId="7338E601" w14:textId="77777777" w:rsidTr="00003C48">
        <w:trPr>
          <w:gridAfter w:val="1"/>
          <w:wAfter w:w="9" w:type="dxa"/>
          <w:trHeight w:val="315"/>
          <w:jc w:val="center"/>
        </w:trPr>
        <w:tc>
          <w:tcPr>
            <w:tcW w:w="2333" w:type="dxa"/>
            <w:gridSpan w:val="2"/>
            <w:tcBorders>
              <w:left w:val="nil"/>
              <w:bottom w:val="nil"/>
              <w:right w:val="nil"/>
            </w:tcBorders>
            <w:shd w:val="clear" w:color="auto" w:fill="auto"/>
            <w:vAlign w:val="center"/>
          </w:tcPr>
          <w:p w14:paraId="0F7F85B1" w14:textId="77777777" w:rsidR="00003C48" w:rsidRPr="008322F5" w:rsidRDefault="00003C48"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ENIM</w:t>
            </w:r>
          </w:p>
        </w:tc>
        <w:tc>
          <w:tcPr>
            <w:tcW w:w="1902" w:type="dxa"/>
            <w:gridSpan w:val="2"/>
            <w:tcBorders>
              <w:left w:val="nil"/>
              <w:bottom w:val="nil"/>
              <w:right w:val="nil"/>
            </w:tcBorders>
            <w:shd w:val="clear" w:color="auto" w:fill="auto"/>
            <w:vAlign w:val="center"/>
          </w:tcPr>
          <w:p w14:paraId="2A388143" w14:textId="0B71579A" w:rsidR="00003C48" w:rsidRPr="008322F5" w:rsidRDefault="001A1FCA" w:rsidP="00444D73">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49471</w:t>
            </w:r>
          </w:p>
        </w:tc>
        <w:tc>
          <w:tcPr>
            <w:tcW w:w="1843" w:type="dxa"/>
            <w:tcBorders>
              <w:left w:val="nil"/>
              <w:bottom w:val="nil"/>
              <w:right w:val="nil"/>
            </w:tcBorders>
            <w:shd w:val="clear" w:color="auto" w:fill="auto"/>
            <w:vAlign w:val="center"/>
          </w:tcPr>
          <w:p w14:paraId="54C3B663" w14:textId="5336C495" w:rsidR="00003C48" w:rsidRPr="008322F5" w:rsidRDefault="00003C48" w:rsidP="00003C48">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 xml:space="preserve">0 </w:t>
            </w:r>
          </w:p>
        </w:tc>
      </w:tr>
      <w:tr w:rsidR="00003C48" w:rsidRPr="008322F5" w14:paraId="0952B3D6" w14:textId="77777777" w:rsidTr="00003C48">
        <w:trPr>
          <w:gridAfter w:val="1"/>
          <w:wAfter w:w="9" w:type="dxa"/>
          <w:trHeight w:val="315"/>
          <w:jc w:val="center"/>
        </w:trPr>
        <w:tc>
          <w:tcPr>
            <w:tcW w:w="2333" w:type="dxa"/>
            <w:gridSpan w:val="2"/>
            <w:tcBorders>
              <w:top w:val="nil"/>
              <w:left w:val="nil"/>
              <w:bottom w:val="nil"/>
              <w:right w:val="nil"/>
            </w:tcBorders>
            <w:shd w:val="clear" w:color="auto" w:fill="auto"/>
            <w:vAlign w:val="center"/>
          </w:tcPr>
          <w:p w14:paraId="4C6C7FB3" w14:textId="77777777" w:rsidR="00003C48" w:rsidRPr="008322F5" w:rsidRDefault="00003C48"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RATP</w:t>
            </w:r>
          </w:p>
        </w:tc>
        <w:tc>
          <w:tcPr>
            <w:tcW w:w="1902" w:type="dxa"/>
            <w:gridSpan w:val="2"/>
            <w:tcBorders>
              <w:top w:val="nil"/>
              <w:left w:val="nil"/>
              <w:bottom w:val="nil"/>
              <w:right w:val="nil"/>
            </w:tcBorders>
            <w:shd w:val="clear" w:color="auto" w:fill="auto"/>
            <w:vAlign w:val="center"/>
          </w:tcPr>
          <w:p w14:paraId="796BCA9E" w14:textId="06B5294C" w:rsidR="00003C48" w:rsidRPr="008322F5" w:rsidRDefault="001A1FCA" w:rsidP="00262E72">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74362</w:t>
            </w:r>
          </w:p>
        </w:tc>
        <w:tc>
          <w:tcPr>
            <w:tcW w:w="1843" w:type="dxa"/>
            <w:tcBorders>
              <w:top w:val="nil"/>
              <w:left w:val="nil"/>
              <w:bottom w:val="nil"/>
              <w:right w:val="nil"/>
            </w:tcBorders>
            <w:shd w:val="clear" w:color="auto" w:fill="auto"/>
            <w:vAlign w:val="center"/>
          </w:tcPr>
          <w:p w14:paraId="37491260" w14:textId="24139CA0" w:rsidR="00003C48" w:rsidRPr="008322F5" w:rsidRDefault="001A1FCA" w:rsidP="00444D73">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242</w:t>
            </w:r>
            <w:r w:rsidR="00FE0A5D" w:rsidRPr="008322F5">
              <w:rPr>
                <w:rFonts w:eastAsia="Times New Roman" w:cs="Times New Roman"/>
                <w:color w:val="000000"/>
                <w:sz w:val="22"/>
                <w:szCs w:val="24"/>
                <w:lang w:eastAsia="fr-FR"/>
              </w:rPr>
              <w:t xml:space="preserve">(0,3%) </w:t>
            </w:r>
          </w:p>
        </w:tc>
      </w:tr>
      <w:tr w:rsidR="00003C48" w:rsidRPr="008322F5" w14:paraId="5EE82A1D" w14:textId="77777777" w:rsidTr="00003C48">
        <w:trPr>
          <w:gridAfter w:val="1"/>
          <w:wAfter w:w="9" w:type="dxa"/>
          <w:trHeight w:val="315"/>
          <w:jc w:val="center"/>
        </w:trPr>
        <w:tc>
          <w:tcPr>
            <w:tcW w:w="2333" w:type="dxa"/>
            <w:gridSpan w:val="2"/>
            <w:tcBorders>
              <w:top w:val="nil"/>
              <w:left w:val="nil"/>
              <w:bottom w:val="nil"/>
              <w:right w:val="nil"/>
            </w:tcBorders>
            <w:shd w:val="clear" w:color="auto" w:fill="auto"/>
            <w:vAlign w:val="center"/>
          </w:tcPr>
          <w:p w14:paraId="44C9CCBE" w14:textId="77777777" w:rsidR="00003C48" w:rsidRPr="008322F5" w:rsidRDefault="00003C48"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SNCF</w:t>
            </w:r>
          </w:p>
        </w:tc>
        <w:tc>
          <w:tcPr>
            <w:tcW w:w="1902" w:type="dxa"/>
            <w:gridSpan w:val="2"/>
            <w:tcBorders>
              <w:top w:val="nil"/>
              <w:left w:val="nil"/>
              <w:bottom w:val="nil"/>
              <w:right w:val="nil"/>
            </w:tcBorders>
            <w:shd w:val="clear" w:color="auto" w:fill="auto"/>
            <w:vAlign w:val="center"/>
          </w:tcPr>
          <w:p w14:paraId="0CC0711D" w14:textId="1FCE1466" w:rsidR="00003C48" w:rsidRPr="008322F5" w:rsidRDefault="001A1FCA" w:rsidP="00444D73">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275997</w:t>
            </w:r>
          </w:p>
        </w:tc>
        <w:tc>
          <w:tcPr>
            <w:tcW w:w="1843" w:type="dxa"/>
            <w:tcBorders>
              <w:top w:val="nil"/>
              <w:left w:val="nil"/>
              <w:bottom w:val="nil"/>
              <w:right w:val="nil"/>
            </w:tcBorders>
            <w:shd w:val="clear" w:color="auto" w:fill="auto"/>
            <w:vAlign w:val="center"/>
          </w:tcPr>
          <w:p w14:paraId="4DC02214" w14:textId="748CBDA4" w:rsidR="00003C48" w:rsidRPr="008322F5" w:rsidRDefault="00003C48"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w:t>
            </w:r>
          </w:p>
        </w:tc>
      </w:tr>
      <w:tr w:rsidR="00003C48" w:rsidRPr="008322F5" w14:paraId="65F0F076" w14:textId="77777777" w:rsidTr="00003C48">
        <w:trPr>
          <w:gridAfter w:val="1"/>
          <w:wAfter w:w="9" w:type="dxa"/>
          <w:trHeight w:val="315"/>
          <w:jc w:val="center"/>
        </w:trPr>
        <w:tc>
          <w:tcPr>
            <w:tcW w:w="2333" w:type="dxa"/>
            <w:gridSpan w:val="2"/>
            <w:tcBorders>
              <w:top w:val="nil"/>
              <w:left w:val="nil"/>
              <w:bottom w:val="single" w:sz="4" w:space="0" w:color="auto"/>
              <w:right w:val="nil"/>
            </w:tcBorders>
            <w:shd w:val="clear" w:color="auto" w:fill="auto"/>
            <w:vAlign w:val="center"/>
          </w:tcPr>
          <w:p w14:paraId="0BA47401" w14:textId="77777777" w:rsidR="00003C48" w:rsidRPr="008322F5" w:rsidRDefault="00003C48" w:rsidP="00444D73">
            <w:pPr>
              <w:spacing w:before="0" w:after="0" w:line="240" w:lineRule="auto"/>
              <w:ind w:left="0"/>
              <w:jc w:val="left"/>
              <w:rPr>
                <w:rFonts w:eastAsia="Times New Roman" w:cs="Times New Roman"/>
                <w:color w:val="000000"/>
                <w:sz w:val="22"/>
                <w:szCs w:val="24"/>
                <w:lang w:eastAsia="fr-FR"/>
              </w:rPr>
            </w:pPr>
            <w:r w:rsidRPr="008322F5">
              <w:rPr>
                <w:rFonts w:eastAsia="Times New Roman" w:cs="Times New Roman"/>
                <w:color w:val="000000"/>
                <w:sz w:val="22"/>
                <w:szCs w:val="24"/>
                <w:lang w:eastAsia="fr-FR"/>
              </w:rPr>
              <w:t>Mines</w:t>
            </w:r>
          </w:p>
        </w:tc>
        <w:tc>
          <w:tcPr>
            <w:tcW w:w="1902" w:type="dxa"/>
            <w:gridSpan w:val="2"/>
            <w:tcBorders>
              <w:top w:val="nil"/>
              <w:left w:val="nil"/>
              <w:bottom w:val="single" w:sz="4" w:space="0" w:color="auto"/>
              <w:right w:val="nil"/>
            </w:tcBorders>
            <w:shd w:val="clear" w:color="auto" w:fill="auto"/>
            <w:vAlign w:val="center"/>
          </w:tcPr>
          <w:p w14:paraId="3F02F932" w14:textId="2A7B3713" w:rsidR="00003C48" w:rsidRPr="008322F5" w:rsidRDefault="001A1FCA" w:rsidP="00444D73">
            <w:pPr>
              <w:spacing w:before="0" w:after="0" w:line="240" w:lineRule="auto"/>
              <w:ind w:left="0"/>
              <w:jc w:val="right"/>
              <w:rPr>
                <w:rFonts w:eastAsia="Times New Roman" w:cs="Times New Roman"/>
                <w:color w:val="000000"/>
                <w:sz w:val="22"/>
                <w:szCs w:val="24"/>
                <w:lang w:eastAsia="fr-FR"/>
              </w:rPr>
            </w:pPr>
            <w:r>
              <w:rPr>
                <w:rFonts w:eastAsia="Times New Roman" w:cs="Times New Roman"/>
                <w:color w:val="000000"/>
                <w:sz w:val="22"/>
                <w:szCs w:val="24"/>
                <w:lang w:eastAsia="fr-FR"/>
              </w:rPr>
              <w:t>11639</w:t>
            </w:r>
          </w:p>
        </w:tc>
        <w:tc>
          <w:tcPr>
            <w:tcW w:w="1843" w:type="dxa"/>
            <w:tcBorders>
              <w:top w:val="nil"/>
              <w:left w:val="nil"/>
              <w:bottom w:val="single" w:sz="4" w:space="0" w:color="auto"/>
              <w:right w:val="nil"/>
            </w:tcBorders>
            <w:shd w:val="clear" w:color="auto" w:fill="auto"/>
            <w:vAlign w:val="center"/>
          </w:tcPr>
          <w:p w14:paraId="701EBACB" w14:textId="76ACED6C" w:rsidR="00003C48" w:rsidRPr="008322F5" w:rsidRDefault="00003C48" w:rsidP="00444D73">
            <w:pPr>
              <w:spacing w:before="0" w:after="0" w:line="240" w:lineRule="auto"/>
              <w:ind w:left="0"/>
              <w:jc w:val="right"/>
              <w:rPr>
                <w:rFonts w:eastAsia="Times New Roman" w:cs="Times New Roman"/>
                <w:color w:val="000000"/>
                <w:sz w:val="22"/>
                <w:szCs w:val="24"/>
                <w:lang w:eastAsia="fr-FR"/>
              </w:rPr>
            </w:pPr>
            <w:r w:rsidRPr="008322F5">
              <w:rPr>
                <w:rFonts w:eastAsia="Times New Roman" w:cs="Times New Roman"/>
                <w:color w:val="000000"/>
                <w:sz w:val="22"/>
                <w:szCs w:val="24"/>
                <w:lang w:eastAsia="fr-FR"/>
              </w:rPr>
              <w:t>0</w:t>
            </w:r>
          </w:p>
        </w:tc>
      </w:tr>
    </w:tbl>
    <w:p w14:paraId="283FE946" w14:textId="37EDCC51" w:rsidR="003A3021" w:rsidRPr="00DD5DF5" w:rsidRDefault="003A3021" w:rsidP="0021650B">
      <w:pPr>
        <w:spacing w:before="120"/>
      </w:pPr>
      <w:r w:rsidRPr="00ED6DFB">
        <w:t>Le pourcentage de données manquantes est</w:t>
      </w:r>
      <w:r w:rsidR="00D97E4B" w:rsidRPr="00ED6DFB">
        <w:t xml:space="preserve"> stable sur la période 2010-201</w:t>
      </w:r>
      <w:r w:rsidR="00E817C8">
        <w:t>8</w:t>
      </w:r>
      <w:r w:rsidRPr="00ED6DFB">
        <w:t>.</w:t>
      </w:r>
    </w:p>
    <w:p w14:paraId="447A1A39" w14:textId="061597F5" w:rsidR="00425388" w:rsidRDefault="00425388" w:rsidP="00F16CD4">
      <w:r>
        <w:t xml:space="preserve">Dans le PMSI, les variables CTR_TYP de la table </w:t>
      </w:r>
      <w:proofErr w:type="spellStart"/>
      <w:r>
        <w:t>T_MCOaaSTC</w:t>
      </w:r>
      <w:proofErr w:type="spellEnd"/>
      <w:r>
        <w:t xml:space="preserve"> (pour les établissements publics) et CON_TYP de la table </w:t>
      </w:r>
      <w:proofErr w:type="spellStart"/>
      <w:r>
        <w:t>T_MCOaaFA</w:t>
      </w:r>
      <w:proofErr w:type="spellEnd"/>
      <w:r>
        <w:t xml:space="preserve"> (pour les établissements privés) indiquent si le patient est pris en charge par la CMU-C lorsque la valeur de ces variables vaut 89. Ces informations sont disponibles depuis 2008</w:t>
      </w:r>
      <w:r w:rsidR="00477C62">
        <w:t xml:space="preserve"> mais ne semblent pas exhaustives en comparaison du BEN_CMU_TOP de </w:t>
      </w:r>
      <w:proofErr w:type="spellStart"/>
      <w:r w:rsidR="00477C62">
        <w:t>Consopat</w:t>
      </w:r>
      <w:proofErr w:type="spellEnd"/>
      <w:r w:rsidR="00477C62">
        <w:t>.</w:t>
      </w:r>
    </w:p>
    <w:p w14:paraId="6B603A2E" w14:textId="56533AEC" w:rsidR="001102F0" w:rsidRPr="00DD5DF5" w:rsidRDefault="001102F0" w:rsidP="001102F0">
      <w:r>
        <w:t xml:space="preserve">Il existe une fiche méthodologique sur la CMU-C sur le site </w:t>
      </w:r>
      <w:hyperlink r:id="rId29" w:history="1">
        <w:r w:rsidRPr="006022D9">
          <w:rPr>
            <w:rStyle w:val="Lienhypertexte"/>
          </w:rPr>
          <w:t>https://documentation-snds.health-data-hub.fr/</w:t>
        </w:r>
      </w:hyperlink>
      <w:r>
        <w:t xml:space="preserve"> (ne pas ouvrir avec Internet Explorer).</w:t>
      </w:r>
    </w:p>
    <w:p w14:paraId="6DACAE4C" w14:textId="77777777" w:rsidR="00051144" w:rsidRDefault="00051144" w:rsidP="005A2CFE">
      <w:pPr>
        <w:ind w:left="0"/>
      </w:pPr>
    </w:p>
    <w:p w14:paraId="396010F6" w14:textId="3AF15BF5" w:rsidR="00CF37C5" w:rsidRPr="00DD5DF5" w:rsidRDefault="008249F3" w:rsidP="0037396A">
      <w:pPr>
        <w:pStyle w:val="Titre2"/>
        <w:numPr>
          <w:ilvl w:val="1"/>
          <w:numId w:val="40"/>
        </w:numPr>
      </w:pPr>
      <w:bookmarkStart w:id="178" w:name="_Toc51918643"/>
      <w:r w:rsidRPr="00DD5DF5">
        <w:t>AC</w:t>
      </w:r>
      <w:r w:rsidR="00CF37C5" w:rsidRPr="00DD5DF5">
        <w:t>S</w:t>
      </w:r>
      <w:bookmarkEnd w:id="178"/>
      <w:r w:rsidR="00C019DC" w:rsidRPr="00DD5DF5">
        <w:t xml:space="preserve"> </w:t>
      </w:r>
    </w:p>
    <w:p w14:paraId="000B8E89" w14:textId="66A74C31" w:rsidR="00CE41BC" w:rsidRPr="00DD5DF5" w:rsidRDefault="00CE41BC" w:rsidP="000B1670">
      <w:r w:rsidRPr="00DD5DF5">
        <w:t>L’</w:t>
      </w:r>
      <w:r w:rsidR="00740A01" w:rsidRPr="00DD5DF5">
        <w:t>a</w:t>
      </w:r>
      <w:r w:rsidR="00671886" w:rsidRPr="00DD5DF5">
        <w:t>ide à l’acquisition d’une complémentaire santé</w:t>
      </w:r>
      <w:r w:rsidR="00740A01" w:rsidRPr="00DD5DF5">
        <w:t xml:space="preserve"> (ACS</w:t>
      </w:r>
      <w:r w:rsidR="00671886" w:rsidRPr="00DD5DF5">
        <w:t>)</w:t>
      </w:r>
      <w:r w:rsidRPr="00DD5DF5">
        <w:t xml:space="preserve"> est un dispositif destiné aux personnes à faibles revenus pour leur faciliter l’accès à une assurance maladie complémentaire. Cette aide est accordée pour </w:t>
      </w:r>
      <w:r w:rsidR="00A262EF" w:rsidRPr="00DD5DF5">
        <w:t>un</w:t>
      </w:r>
      <w:r w:rsidRPr="00DD5DF5">
        <w:t xml:space="preserve"> an renouvelable aux personnes résidant en France </w:t>
      </w:r>
      <w:r w:rsidR="00CC1B80" w:rsidRPr="00DD5DF5">
        <w:t xml:space="preserve">de façon stable depuis plus de </w:t>
      </w:r>
      <w:r w:rsidR="003F1CC1" w:rsidRPr="00DD5DF5">
        <w:t>trois</w:t>
      </w:r>
      <w:r w:rsidRPr="00DD5DF5">
        <w:t xml:space="preserve"> mois, en situation régulière et percevant </w:t>
      </w:r>
      <w:r w:rsidR="00C10D5C" w:rsidRPr="00DD5DF5">
        <w:t xml:space="preserve">des ressources comprises entre le plafond d'attribution de la </w:t>
      </w:r>
      <w:r w:rsidR="00065461" w:rsidRPr="00DD5DF5">
        <w:t>CMU-C</w:t>
      </w:r>
      <w:r w:rsidR="00C10D5C" w:rsidRPr="00DD5DF5">
        <w:t xml:space="preserve"> et 35</w:t>
      </w:r>
      <w:r w:rsidR="00065461" w:rsidRPr="00DD5DF5">
        <w:t> </w:t>
      </w:r>
      <w:r w:rsidR="00C10D5C" w:rsidRPr="00DD5DF5">
        <w:t xml:space="preserve">% au-delà, selon la composition du foyer </w:t>
      </w:r>
      <w:r w:rsidR="00671886" w:rsidRPr="00DD5DF5">
        <w:t>(pour en savoir plus</w:t>
      </w:r>
      <w:r w:rsidRPr="00DD5DF5">
        <w:t xml:space="preserve"> : </w:t>
      </w:r>
      <w:hyperlink r:id="rId30" w:history="1">
        <w:r w:rsidR="00A7568D" w:rsidRPr="002E292B">
          <w:rPr>
            <w:rStyle w:val="Lienhypertexte"/>
          </w:rPr>
          <w:t>https://www.ameli.fr/assure/droits-demarches/difficultes-acces-droits-soins/complementaire-sante/aide-paiement-complementaire-sante</w:t>
        </w:r>
      </w:hyperlink>
      <w:r w:rsidR="00A7568D">
        <w:rPr>
          <w:rStyle w:val="Lienhypertexte"/>
        </w:rPr>
        <w:t xml:space="preserve"> </w:t>
      </w:r>
      <w:r w:rsidR="00E72CF1" w:rsidRPr="00DD5DF5">
        <w:t>).</w:t>
      </w:r>
    </w:p>
    <w:p w14:paraId="7E8165C1" w14:textId="484A197A" w:rsidR="00A3583F" w:rsidRPr="00DD5DF5" w:rsidRDefault="00A3583F" w:rsidP="000B1670">
      <w:r>
        <w:lastRenderedPageBreak/>
        <w:t>Il est possible depuis le 1</w:t>
      </w:r>
      <w:r w:rsidRPr="00CD44A1">
        <w:rPr>
          <w:vertAlign w:val="superscript"/>
        </w:rPr>
        <w:t>er</w:t>
      </w:r>
      <w:r>
        <w:t xml:space="preserve"> juillet 2015 </w:t>
      </w:r>
      <w:r w:rsidR="00B11FC9">
        <w:t xml:space="preserve">et jusqu’en octobre 2019 </w:t>
      </w:r>
      <w:r>
        <w:t xml:space="preserve">d’identifier, à l’aide de la variable BEN_ACS_TOP dans la table ER_PRS_F, les bénéficiaires </w:t>
      </w:r>
      <w:r w:rsidR="008D7BB9">
        <w:t xml:space="preserve">éligibles </w:t>
      </w:r>
      <w:proofErr w:type="gramStart"/>
      <w:r w:rsidR="008D7BB9">
        <w:t xml:space="preserve">à </w:t>
      </w:r>
      <w:r>
        <w:t xml:space="preserve"> l’ACS</w:t>
      </w:r>
      <w:proofErr w:type="gramEnd"/>
      <w:r>
        <w:t xml:space="preserve"> </w:t>
      </w:r>
      <w:r w:rsidR="008D7BB9">
        <w:t xml:space="preserve"> et </w:t>
      </w:r>
      <w:r>
        <w:t xml:space="preserve">ayant souscrit certains types de contrats d’assurance maladie complémentaire (cf. </w:t>
      </w:r>
      <w:r w:rsidRPr="0048205D">
        <w:rPr>
          <w:rStyle w:val="Lienhypertexte"/>
          <w:szCs w:val="24"/>
          <w:u w:val="none"/>
        </w:rPr>
        <w:t>communiqué du 23 juillet 2015</w:t>
      </w:r>
      <w:r>
        <w:t>).</w:t>
      </w:r>
    </w:p>
    <w:p w14:paraId="72F875DF" w14:textId="5BB6311F" w:rsidR="007A0DFB" w:rsidRDefault="007A0DFB" w:rsidP="000B1670">
      <w:r w:rsidRPr="00DD5DF5">
        <w:t xml:space="preserve">L’information sur l’ACS est absente du </w:t>
      </w:r>
      <w:r w:rsidR="00B12AE6" w:rsidRPr="00DD5DF5">
        <w:t>PMSI</w:t>
      </w:r>
      <w:r w:rsidRPr="00DD5DF5">
        <w:t>.</w:t>
      </w:r>
    </w:p>
    <w:p w14:paraId="14A78848" w14:textId="55820F1F" w:rsidR="00051144" w:rsidRDefault="00B80671" w:rsidP="005A2CFE">
      <w:r w:rsidRPr="00B80671">
        <w:rPr>
          <w:b/>
        </w:rPr>
        <w:t>Attention </w:t>
      </w:r>
      <w:r>
        <w:t>: à partir du 1</w:t>
      </w:r>
      <w:r w:rsidRPr="00B80671">
        <w:rPr>
          <w:vertAlign w:val="superscript"/>
        </w:rPr>
        <w:t>er</w:t>
      </w:r>
      <w:r>
        <w:t xml:space="preserve"> novembre 2019, la mise en place du contrat « Complémentaire Santé Solidarité</w:t>
      </w:r>
      <w:proofErr w:type="gramStart"/>
      <w:r>
        <w:t> »-</w:t>
      </w:r>
      <w:proofErr w:type="gramEnd"/>
      <w:r>
        <w:t xml:space="preserve"> C2S ne permettra plus de distinguer les bénéficiaires de la </w:t>
      </w:r>
      <w:proofErr w:type="spellStart"/>
      <w:r>
        <w:t>la</w:t>
      </w:r>
      <w:proofErr w:type="spellEnd"/>
      <w:r>
        <w:t xml:space="preserve"> CMU-C des bénéficiaires de l’ACS. Les deux types de bénéficiaires seront identifiables </w:t>
      </w:r>
      <w:r w:rsidR="00023417">
        <w:t xml:space="preserve">sans distinction possible entre eux </w:t>
      </w:r>
      <w:r>
        <w:t xml:space="preserve">dans les factures du DCIR par le type de contrat 89 </w:t>
      </w:r>
      <w:r w:rsidR="00023417">
        <w:t>(variable BEN_CTA_TYP). Fin 2020, une variable devrait être créée afin de distinguer ces cas (</w:t>
      </w:r>
      <w:r w:rsidR="00023417" w:rsidRPr="0048205D">
        <w:t xml:space="preserve">cf. </w:t>
      </w:r>
      <w:r w:rsidR="00023417" w:rsidRPr="0048205D">
        <w:rPr>
          <w:rStyle w:val="Lienhypertexte"/>
          <w:szCs w:val="24"/>
          <w:u w:val="none"/>
        </w:rPr>
        <w:t>communiqué du 12 mai 2020</w:t>
      </w:r>
      <w:r w:rsidR="00023417">
        <w:t>).</w:t>
      </w:r>
    </w:p>
    <w:p w14:paraId="5DF153F8" w14:textId="77777777" w:rsidR="00FC2822" w:rsidRPr="00DD5DF5" w:rsidRDefault="00FC2822" w:rsidP="005A2CFE"/>
    <w:p w14:paraId="6551D588" w14:textId="40B21560" w:rsidR="00182F6C" w:rsidRPr="00DD5DF5" w:rsidRDefault="00CF37C5" w:rsidP="0037396A">
      <w:pPr>
        <w:pStyle w:val="Titre2"/>
        <w:numPr>
          <w:ilvl w:val="1"/>
          <w:numId w:val="40"/>
        </w:numPr>
      </w:pPr>
      <w:bookmarkStart w:id="179" w:name="_Toc51918644"/>
      <w:r w:rsidRPr="00DD5DF5">
        <w:t>AME</w:t>
      </w:r>
      <w:bookmarkEnd w:id="179"/>
    </w:p>
    <w:p w14:paraId="093EA47E" w14:textId="6A19CFEB" w:rsidR="00C019DC" w:rsidRPr="00DD5DF5" w:rsidRDefault="00BD64D8" w:rsidP="000B1670">
      <w:r w:rsidRPr="00DD5DF5">
        <w:t>Les personnes étrangères (et leurs ayant</w:t>
      </w:r>
      <w:r w:rsidR="00F441FD" w:rsidRPr="00DD5DF5">
        <w:t>s droit</w:t>
      </w:r>
      <w:r w:rsidRPr="00DD5DF5">
        <w:t>) en situation irrégulièr</w:t>
      </w:r>
      <w:r w:rsidR="00C019DC" w:rsidRPr="00DD5DF5">
        <w:t>e (</w:t>
      </w:r>
      <w:r w:rsidRPr="00DD5DF5">
        <w:t>c’est-à-dire sans titre de séjour ou récépissé de demande ou de document attest</w:t>
      </w:r>
      <w:r w:rsidR="00C019DC" w:rsidRPr="00DD5DF5">
        <w:t>ant qu’une demande est en cours)</w:t>
      </w:r>
      <w:r w:rsidRPr="00DD5DF5">
        <w:t xml:space="preserve"> peuvent s’ils résident en France métropolitaine ou dans les </w:t>
      </w:r>
      <w:r w:rsidR="00EE6A96" w:rsidRPr="00DD5DF5">
        <w:t>départements</w:t>
      </w:r>
      <w:r w:rsidR="00261495">
        <w:t xml:space="preserve"> et régions</w:t>
      </w:r>
      <w:r w:rsidR="00EE6A96" w:rsidRPr="00DD5DF5">
        <w:t xml:space="preserve"> d’outre-mer (</w:t>
      </w:r>
      <w:r w:rsidRPr="00DD5DF5">
        <w:t>D</w:t>
      </w:r>
      <w:r w:rsidR="00261495">
        <w:t>R</w:t>
      </w:r>
      <w:r w:rsidRPr="00DD5DF5">
        <w:t>OM</w:t>
      </w:r>
      <w:r w:rsidR="00405121">
        <w:t xml:space="preserve"> hors Mayotte</w:t>
      </w:r>
      <w:r w:rsidR="00EE6A96" w:rsidRPr="00DD5DF5">
        <w:t>)</w:t>
      </w:r>
      <w:r w:rsidRPr="00DD5DF5">
        <w:t xml:space="preserve"> de façon stable (c’est-à-dire </w:t>
      </w:r>
      <w:r w:rsidR="00C019DC" w:rsidRPr="00DD5DF5">
        <w:t>depuis une durée ininterrompue de 3 mois au moins) et sous conditions de ressources bénéficier de l’</w:t>
      </w:r>
      <w:r w:rsidR="00C050C4" w:rsidRPr="00DD5DF5">
        <w:t>a</w:t>
      </w:r>
      <w:r w:rsidR="00C019DC" w:rsidRPr="00DD5DF5">
        <w:t xml:space="preserve">ide </w:t>
      </w:r>
      <w:r w:rsidR="00C050C4" w:rsidRPr="00DD5DF5">
        <w:t>m</w:t>
      </w:r>
      <w:r w:rsidR="00C019DC" w:rsidRPr="00DD5DF5">
        <w:t>édicale de l’</w:t>
      </w:r>
      <w:r w:rsidR="00C050C4" w:rsidRPr="00DD5DF5">
        <w:t>É</w:t>
      </w:r>
      <w:r w:rsidR="00C019DC" w:rsidRPr="00DD5DF5">
        <w:t>tat (AME).</w:t>
      </w:r>
      <w:r w:rsidR="00951C40" w:rsidRPr="00DD5DF5">
        <w:t xml:space="preserve"> </w:t>
      </w:r>
      <w:r w:rsidR="00405121">
        <w:t>L</w:t>
      </w:r>
      <w:r w:rsidR="00405121" w:rsidRPr="00405121">
        <w:t>'AME est attribuée sans conditions aux enfants mineurs dont les parents sont en situation irrégulière, même lorsque ces derniers n'en bénéficient pas encore ou dépassent le plafond de ressources pour en bénéficier.</w:t>
      </w:r>
      <w:r w:rsidR="00ED3DF5">
        <w:t xml:space="preserve"> </w:t>
      </w:r>
      <w:r w:rsidR="00951C40" w:rsidRPr="00DD5DF5">
        <w:t>Les personnes étrangères en rétention administrative peuvent bénéficier de l’AME</w:t>
      </w:r>
      <w:r w:rsidR="003E0650" w:rsidRPr="00DD5DF5">
        <w:t>. L’AME est totale ou partielle</w:t>
      </w:r>
      <w:r w:rsidR="00951C40" w:rsidRPr="00DD5DF5">
        <w:t xml:space="preserve"> (pour en savoir plus : </w:t>
      </w:r>
      <w:hyperlink r:id="rId31" w:history="1">
        <w:r w:rsidR="00915768" w:rsidRPr="00CD4BD3">
          <w:rPr>
            <w:rStyle w:val="Lienhypertexte"/>
          </w:rPr>
          <w:t>https://www.ameli.fr/assure/droits-demarches/situations-particulieres/situation-irreguliere-ame</w:t>
        </w:r>
      </w:hyperlink>
      <w:r w:rsidR="00915768">
        <w:rPr>
          <w:rStyle w:val="Lienhypertexte"/>
        </w:rPr>
        <w:t xml:space="preserve"> </w:t>
      </w:r>
      <w:r w:rsidR="00951C40" w:rsidRPr="00DD5DF5">
        <w:t>).</w:t>
      </w:r>
    </w:p>
    <w:p w14:paraId="5FC18D05" w14:textId="3394371F" w:rsidR="00137D8A" w:rsidRPr="00DD5DF5" w:rsidRDefault="00137D8A" w:rsidP="000B1670">
      <w:r w:rsidRPr="00DD5DF5">
        <w:t xml:space="preserve">Les bénéficiaires de l’AME ne sont pas affiliés au </w:t>
      </w:r>
      <w:r w:rsidR="00FF05F2" w:rsidRPr="00DD5DF5">
        <w:t>RG</w:t>
      </w:r>
      <w:r w:rsidRPr="00DD5DF5">
        <w:t>, ils sont hébergés par ce régime.</w:t>
      </w:r>
    </w:p>
    <w:p w14:paraId="763B9E57" w14:textId="0693A1DF" w:rsidR="00A72AB7" w:rsidRPr="00DD5DF5" w:rsidRDefault="00951C40" w:rsidP="00096198">
      <w:pPr>
        <w:spacing w:after="0"/>
      </w:pPr>
      <w:r w:rsidRPr="00DD5DF5">
        <w:t xml:space="preserve">Dans </w:t>
      </w:r>
      <w:r w:rsidR="000B3CFA" w:rsidRPr="00DD5DF5">
        <w:rPr>
          <w:b/>
          <w:i/>
        </w:rPr>
        <w:t>ER_PRS_F</w:t>
      </w:r>
      <w:r w:rsidR="00096198" w:rsidRPr="00DD5DF5">
        <w:t>, p</w:t>
      </w:r>
      <w:r w:rsidR="005F40C8" w:rsidRPr="00DD5DF5">
        <w:t>our les bénéficiaires de l’AME</w:t>
      </w:r>
      <w:r w:rsidR="002629C2" w:rsidRPr="00DD5DF5">
        <w:t xml:space="preserve"> totale</w:t>
      </w:r>
      <w:r w:rsidR="005F40C8" w:rsidRPr="00DD5DF5">
        <w:t>, le code du petit régime d’affiliation de la prestation (</w:t>
      </w:r>
      <w:r w:rsidR="000B3CFA" w:rsidRPr="00DD5DF5">
        <w:rPr>
          <w:i/>
        </w:rPr>
        <w:t>RGM_COD</w:t>
      </w:r>
      <w:r w:rsidR="005F40C8" w:rsidRPr="00DD5DF5">
        <w:t>) est égal à 95 ou 96</w:t>
      </w:r>
      <w:r w:rsidR="00A72AB7" w:rsidRPr="00DD5DF5">
        <w:t>, avec code grand régime de liquidation (</w:t>
      </w:r>
      <w:r w:rsidR="000B3CFA" w:rsidRPr="00DD5DF5">
        <w:rPr>
          <w:i/>
        </w:rPr>
        <w:t>RGM_GRG_COD</w:t>
      </w:r>
      <w:r w:rsidR="00C12C83" w:rsidRPr="00DD5DF5">
        <w:t xml:space="preserve">) égal à </w:t>
      </w:r>
      <w:r w:rsidR="00A72AB7" w:rsidRPr="00DD5DF5">
        <w:t>01.</w:t>
      </w:r>
    </w:p>
    <w:p w14:paraId="267587EF" w14:textId="6EFE68D0" w:rsidR="00C722F1" w:rsidRPr="00DD5DF5" w:rsidRDefault="00C722F1" w:rsidP="001D57C5">
      <w:pPr>
        <w:pStyle w:val="Paragraphedeliste"/>
        <w:numPr>
          <w:ilvl w:val="0"/>
          <w:numId w:val="17"/>
        </w:numPr>
        <w:spacing w:before="0"/>
        <w:ind w:left="1003" w:hanging="357"/>
      </w:pPr>
      <w:r w:rsidRPr="00DD5DF5">
        <w:t>95 : aide médicale gratuite 100</w:t>
      </w:r>
      <w:r w:rsidR="00923C4C" w:rsidRPr="00DD5DF5">
        <w:t> </w:t>
      </w:r>
      <w:r w:rsidRPr="00DD5DF5">
        <w:t>% état</w:t>
      </w:r>
    </w:p>
    <w:p w14:paraId="41A1C6D5" w14:textId="3107EC7F" w:rsidR="00C019DC" w:rsidRPr="00DD5DF5" w:rsidRDefault="00C722F1" w:rsidP="001D57C5">
      <w:pPr>
        <w:pStyle w:val="Paragraphedeliste"/>
        <w:numPr>
          <w:ilvl w:val="0"/>
          <w:numId w:val="17"/>
        </w:numPr>
        <w:spacing w:after="0"/>
        <w:ind w:left="1003" w:hanging="357"/>
      </w:pPr>
      <w:r w:rsidRPr="00DD5DF5">
        <w:t>96 : aide médicale hospitalière gratuite 100</w:t>
      </w:r>
      <w:r w:rsidR="00923C4C" w:rsidRPr="00DD5DF5">
        <w:t> </w:t>
      </w:r>
      <w:r w:rsidRPr="00DD5DF5">
        <w:t>% état</w:t>
      </w:r>
    </w:p>
    <w:p w14:paraId="0262995D" w14:textId="1808A46C" w:rsidR="00FA5489" w:rsidRPr="00DD5DF5" w:rsidRDefault="00FA5489" w:rsidP="00C1533A">
      <w:pPr>
        <w:spacing w:before="0"/>
      </w:pPr>
      <w:r w:rsidRPr="00DD5DF5">
        <w:t>En 2011, on dénombre 90</w:t>
      </w:r>
      <w:r w:rsidR="00923C4C" w:rsidRPr="00DD5DF5">
        <w:t> </w:t>
      </w:r>
      <w:r w:rsidRPr="00DD5DF5">
        <w:t>934 codes 95 et 2 codes 96.</w:t>
      </w:r>
    </w:p>
    <w:p w14:paraId="6775E36B" w14:textId="10038EA6" w:rsidR="00A643DE" w:rsidRPr="00DD5DF5" w:rsidRDefault="00A643DE" w:rsidP="00C1533A">
      <w:pPr>
        <w:spacing w:before="0"/>
      </w:pPr>
      <w:r w:rsidRPr="004D30D0">
        <w:t xml:space="preserve">Il existe une variable </w:t>
      </w:r>
      <w:r w:rsidRPr="004D30D0">
        <w:rPr>
          <w:i/>
        </w:rPr>
        <w:t>BEN_CMU_CAT</w:t>
      </w:r>
      <w:r w:rsidRPr="004D30D0">
        <w:t xml:space="preserve"> (catégorie d’organisme complémentaire) dont la modal</w:t>
      </w:r>
      <w:r w:rsidR="00A47CEB">
        <w:t xml:space="preserve">ité </w:t>
      </w:r>
      <w:proofErr w:type="spellStart"/>
      <w:r w:rsidR="00A47CEB">
        <w:t>côtée</w:t>
      </w:r>
      <w:proofErr w:type="spellEnd"/>
      <w:r w:rsidR="00A47CEB">
        <w:t xml:space="preserve"> 5 correspond à l’AME</w:t>
      </w:r>
      <w:r w:rsidR="003562D9" w:rsidRPr="004D30D0">
        <w:t>.</w:t>
      </w:r>
    </w:p>
    <w:p w14:paraId="6DBD02C6" w14:textId="766F4F80" w:rsidR="00FD2833" w:rsidRPr="00DD5DF5" w:rsidRDefault="00FD2833" w:rsidP="000B1670">
      <w:r w:rsidRPr="00DD5DF5">
        <w:t xml:space="preserve">Les codes 830 (Assurés personnels dont les cotisations sont prises en charge totalement par l'Aide Médicale Département) et 831 (Assurés personnels dont les cotisations sont prises en charge totalement par l'Aide Médicale) du petit régime d’affiliation ne sont pas utilisés par la </w:t>
      </w:r>
      <w:proofErr w:type="spellStart"/>
      <w:r w:rsidR="00492020">
        <w:t>Cnam</w:t>
      </w:r>
      <w:proofErr w:type="spellEnd"/>
      <w:r w:rsidRPr="00DD5DF5">
        <w:t xml:space="preserve"> pour identifier les personnes bénéficiant de l’AME (cf. forum du 13/01/14</w:t>
      </w:r>
      <w:r w:rsidR="00C571EB">
        <w:t xml:space="preserve"> « </w:t>
      </w:r>
      <w:r w:rsidR="00C571EB" w:rsidRPr="00C571EB">
        <w:t>Question sur l'AME - actualisation 2014</w:t>
      </w:r>
      <w:r w:rsidR="00C571EB">
        <w:t> »</w:t>
      </w:r>
      <w:r w:rsidRPr="00DD5DF5">
        <w:t>).</w:t>
      </w:r>
    </w:p>
    <w:p w14:paraId="23026CC9" w14:textId="27B73B49" w:rsidR="00FA5489" w:rsidRPr="00DD5DF5" w:rsidRDefault="00FA5489" w:rsidP="000B1670">
      <w:r w:rsidRPr="00DD5DF5">
        <w:t>Il peut exister des AME partielles qui correspondent à un numéro de mutuelle BEN_CMU_ORG=</w:t>
      </w:r>
      <w:r w:rsidR="00814409">
        <w:t>AAAAAAAAA</w:t>
      </w:r>
      <w:r w:rsidRPr="00DD5DF5">
        <w:t xml:space="preserve"> avec un code petit régime différent de 95 ou 96 (cf. </w:t>
      </w:r>
      <w:r w:rsidR="00D51457" w:rsidRPr="0048205D">
        <w:rPr>
          <w:rStyle w:val="Lienhypertexte"/>
          <w:szCs w:val="24"/>
          <w:u w:val="none"/>
        </w:rPr>
        <w:t>f</w:t>
      </w:r>
      <w:r w:rsidRPr="0048205D">
        <w:rPr>
          <w:rStyle w:val="Lienhypertexte"/>
          <w:szCs w:val="24"/>
          <w:u w:val="none"/>
        </w:rPr>
        <w:t xml:space="preserve">orum </w:t>
      </w:r>
      <w:r w:rsidR="00D51457" w:rsidRPr="0048205D">
        <w:rPr>
          <w:rStyle w:val="Lienhypertexte"/>
          <w:szCs w:val="24"/>
          <w:u w:val="none"/>
        </w:rPr>
        <w:t>du 09/01/2013</w:t>
      </w:r>
      <w:r w:rsidRPr="0048205D">
        <w:rPr>
          <w:rStyle w:val="Lienhypertexte"/>
          <w:szCs w:val="24"/>
          <w:u w:val="none"/>
        </w:rPr>
        <w:t xml:space="preserve">, </w:t>
      </w:r>
      <w:r w:rsidR="00D51457" w:rsidRPr="0048205D">
        <w:rPr>
          <w:rStyle w:val="Lienhypertexte"/>
          <w:szCs w:val="24"/>
          <w:u w:val="none"/>
        </w:rPr>
        <w:t>« </w:t>
      </w:r>
      <w:r w:rsidRPr="0048205D">
        <w:rPr>
          <w:rStyle w:val="Lienhypertexte"/>
          <w:szCs w:val="24"/>
          <w:u w:val="none"/>
        </w:rPr>
        <w:t>AME</w:t>
      </w:r>
      <w:r w:rsidR="00D51457" w:rsidRPr="0048205D">
        <w:rPr>
          <w:rStyle w:val="Lienhypertexte"/>
          <w:szCs w:val="24"/>
          <w:u w:val="none"/>
        </w:rPr>
        <w:t> »</w:t>
      </w:r>
      <w:r w:rsidR="00814409">
        <w:t xml:space="preserve"> et </w:t>
      </w:r>
      <w:r w:rsidR="00814409" w:rsidRPr="0048205D">
        <w:rPr>
          <w:rStyle w:val="Lienhypertexte"/>
          <w:szCs w:val="24"/>
          <w:u w:val="none"/>
        </w:rPr>
        <w:t>communiqué du 10 novembre 2015</w:t>
      </w:r>
      <w:r w:rsidRPr="00DD5DF5">
        <w:t>).</w:t>
      </w:r>
    </w:p>
    <w:p w14:paraId="00515720" w14:textId="569CBC26" w:rsidR="00951C40" w:rsidRPr="00DD5DF5" w:rsidRDefault="00951C40" w:rsidP="000B1670">
      <w:r w:rsidRPr="00DD5DF5">
        <w:t xml:space="preserve">Dans les </w:t>
      </w:r>
      <w:r w:rsidRPr="00DD5DF5">
        <w:rPr>
          <w:b/>
        </w:rPr>
        <w:t xml:space="preserve">tables </w:t>
      </w:r>
      <w:proofErr w:type="spellStart"/>
      <w:r w:rsidR="00583661" w:rsidRPr="00DD5DF5">
        <w:rPr>
          <w:b/>
        </w:rPr>
        <w:t>consommants</w:t>
      </w:r>
      <w:proofErr w:type="spellEnd"/>
      <w:r w:rsidR="00FD4E7F" w:rsidRPr="00DD5DF5">
        <w:rPr>
          <w:b/>
        </w:rPr>
        <w:t xml:space="preserve"> du répertoire</w:t>
      </w:r>
      <w:r w:rsidRPr="00DD5DF5">
        <w:rPr>
          <w:b/>
        </w:rPr>
        <w:t xml:space="preserve"> </w:t>
      </w:r>
      <w:r w:rsidR="00380A74" w:rsidRPr="00DD5DF5">
        <w:rPr>
          <w:b/>
        </w:rPr>
        <w:t>CONSOPAT</w:t>
      </w:r>
      <w:r w:rsidR="001F0F7B" w:rsidRPr="00DD5DF5">
        <w:t>, l</w:t>
      </w:r>
      <w:r w:rsidRPr="00DD5DF5">
        <w:t xml:space="preserve">a variable </w:t>
      </w:r>
      <w:r w:rsidR="009B0AEE" w:rsidRPr="00DD5DF5">
        <w:rPr>
          <w:i/>
        </w:rPr>
        <w:t>BEN_AME_TOP</w:t>
      </w:r>
      <w:r w:rsidRPr="00DD5DF5">
        <w:t xml:space="preserve"> est issue de la table des prestations. Elle prend la valeur 1 si au moins un soin a été réalisé </w:t>
      </w:r>
      <w:r w:rsidR="00CC35ED" w:rsidRPr="00DD5DF5">
        <w:t>en tant que bénéficiaire de l’AME</w:t>
      </w:r>
      <w:r w:rsidRPr="00DD5DF5">
        <w:t xml:space="preserve"> </w:t>
      </w:r>
      <w:r w:rsidRPr="00DD5DF5">
        <w:lastRenderedPageBreak/>
        <w:t>au cours de l’année</w:t>
      </w:r>
      <w:r w:rsidR="00CC35ED" w:rsidRPr="00DD5DF5">
        <w:t xml:space="preserve"> (tous régimes d’assurance confondus)</w:t>
      </w:r>
      <w:r w:rsidRPr="00DD5DF5">
        <w:t xml:space="preserve">, 0 sinon. </w:t>
      </w:r>
      <w:r w:rsidR="00CC35ED" w:rsidRPr="00DD5DF5">
        <w:t>La variable est définie au niveau de la personne (même valeur pour tous les régimes dont a pu bénéficier la personne au cours d</w:t>
      </w:r>
      <w:r w:rsidR="002F7083" w:rsidRPr="00DD5DF5">
        <w:t>e l</w:t>
      </w:r>
      <w:r w:rsidR="00CC35ED" w:rsidRPr="00DD5DF5">
        <w:t>’année).</w:t>
      </w:r>
    </w:p>
    <w:p w14:paraId="432E0762" w14:textId="1840501C" w:rsidR="007A0DFB" w:rsidRDefault="00BB7456" w:rsidP="000B1670">
      <w:r w:rsidRPr="00DD5DF5">
        <w:t xml:space="preserve">Dans le </w:t>
      </w:r>
      <w:r w:rsidRPr="00DD5DF5">
        <w:rPr>
          <w:b/>
        </w:rPr>
        <w:t>PMSI</w:t>
      </w:r>
      <w:r w:rsidRPr="00DD5DF5">
        <w:t>, l</w:t>
      </w:r>
      <w:r w:rsidR="007A0DFB" w:rsidRPr="00DD5DF5">
        <w:t xml:space="preserve">’information sur l’AME est </w:t>
      </w:r>
      <w:r w:rsidR="005A0510">
        <w:t xml:space="preserve">présente depuis 2012 dans la table de valorisation des établissements publics (valeur 3 de la variable VALO de la table </w:t>
      </w:r>
      <w:proofErr w:type="spellStart"/>
      <w:r w:rsidR="005A0510">
        <w:t>T_MCO</w:t>
      </w:r>
      <w:r w:rsidR="002006E1">
        <w:t>aa</w:t>
      </w:r>
      <w:r w:rsidR="005A0510">
        <w:t>VALO</w:t>
      </w:r>
      <w:proofErr w:type="spellEnd"/>
      <w:r w:rsidR="005A0510">
        <w:t>)</w:t>
      </w:r>
      <w:r w:rsidR="007A0DFB" w:rsidRPr="00DD5DF5">
        <w:t>.</w:t>
      </w:r>
    </w:p>
    <w:p w14:paraId="1E92D71C" w14:textId="77777777" w:rsidR="00051144" w:rsidRPr="00DD5DF5" w:rsidRDefault="00051144" w:rsidP="005A2CFE">
      <w:pPr>
        <w:ind w:left="0"/>
      </w:pPr>
    </w:p>
    <w:p w14:paraId="76FEC309" w14:textId="3E77DC92" w:rsidR="004D2480" w:rsidRPr="00DD5DF5" w:rsidRDefault="00CF37C5" w:rsidP="0037396A">
      <w:pPr>
        <w:pStyle w:val="Titre2"/>
        <w:numPr>
          <w:ilvl w:val="1"/>
          <w:numId w:val="40"/>
        </w:numPr>
      </w:pPr>
      <w:bookmarkStart w:id="180" w:name="_Zone_de_résidence"/>
      <w:bookmarkStart w:id="181" w:name="_Toc51918645"/>
      <w:bookmarkEnd w:id="180"/>
      <w:r w:rsidRPr="00DD5DF5">
        <w:t>Zone de résidence</w:t>
      </w:r>
      <w:bookmarkEnd w:id="181"/>
      <w:r w:rsidR="007810DD" w:rsidRPr="00DD5DF5">
        <w:t xml:space="preserve"> </w:t>
      </w:r>
    </w:p>
    <w:p w14:paraId="47429A24" w14:textId="268D2024" w:rsidR="00CF37C5" w:rsidRDefault="007810DD" w:rsidP="0037396A">
      <w:pPr>
        <w:pStyle w:val="Titre3"/>
        <w:numPr>
          <w:ilvl w:val="2"/>
          <w:numId w:val="40"/>
        </w:numPr>
        <w:ind w:left="709"/>
      </w:pPr>
      <w:bookmarkStart w:id="182" w:name="_Département_et_commune"/>
      <w:bookmarkEnd w:id="182"/>
      <w:r w:rsidRPr="00DD5DF5">
        <w:t xml:space="preserve"> </w:t>
      </w:r>
      <w:bookmarkStart w:id="183" w:name="_Toc51918646"/>
      <w:r w:rsidRPr="00DD5DF5">
        <w:t>Département et commune de résidence</w:t>
      </w:r>
      <w:bookmarkEnd w:id="183"/>
    </w:p>
    <w:p w14:paraId="1EF72153" w14:textId="2106C79F" w:rsidR="00B36046" w:rsidRDefault="00B36046" w:rsidP="00B36046">
      <w:pPr>
        <w:spacing w:after="0"/>
        <w:rPr>
          <w:rFonts w:ascii="Calibri" w:eastAsia="Times New Roman" w:hAnsi="Calibri" w:cs="Times New Roman"/>
        </w:rPr>
      </w:pPr>
      <w:r>
        <w:rPr>
          <w:rFonts w:ascii="Calibri" w:eastAsia="Times New Roman" w:hAnsi="Calibri" w:cs="Times New Roman"/>
        </w:rPr>
        <w:t>Les informations sur le département et la commune de résidence des bénéficiaires sont disponible</w:t>
      </w:r>
      <w:r w:rsidR="00250DC1">
        <w:rPr>
          <w:rFonts w:ascii="Calibri" w:eastAsia="Times New Roman" w:hAnsi="Calibri" w:cs="Times New Roman"/>
        </w:rPr>
        <w:t>s</w:t>
      </w:r>
      <w:r>
        <w:rPr>
          <w:rFonts w:ascii="Calibri" w:eastAsia="Times New Roman" w:hAnsi="Calibri" w:cs="Times New Roman"/>
        </w:rPr>
        <w:t xml:space="preserve"> dans plusieurs tables du SNDS.</w:t>
      </w:r>
    </w:p>
    <w:p w14:paraId="09C61D09" w14:textId="77777777" w:rsidR="00B36046" w:rsidRDefault="00B36046" w:rsidP="00B36046">
      <w:pPr>
        <w:spacing w:after="0"/>
        <w:rPr>
          <w:rFonts w:ascii="Calibri" w:eastAsia="Times New Roman" w:hAnsi="Calibri" w:cs="Times New Roman"/>
        </w:rPr>
      </w:pPr>
    </w:p>
    <w:tbl>
      <w:tblPr>
        <w:tblStyle w:val="Grilledutableau"/>
        <w:tblW w:w="0" w:type="auto"/>
        <w:tblInd w:w="284" w:type="dxa"/>
        <w:tblLook w:val="04A0" w:firstRow="1" w:lastRow="0" w:firstColumn="1" w:lastColumn="0" w:noHBand="0" w:noVBand="1"/>
      </w:tblPr>
      <w:tblGrid>
        <w:gridCol w:w="1477"/>
        <w:gridCol w:w="3230"/>
        <w:gridCol w:w="2310"/>
        <w:gridCol w:w="3042"/>
      </w:tblGrid>
      <w:tr w:rsidR="00B36046" w14:paraId="64FFDA8B" w14:textId="77777777" w:rsidTr="0088019D">
        <w:tc>
          <w:tcPr>
            <w:tcW w:w="1477" w:type="dxa"/>
          </w:tcPr>
          <w:p w14:paraId="1054985F" w14:textId="77777777" w:rsidR="00B36046" w:rsidRDefault="00B36046" w:rsidP="00E335D5">
            <w:pPr>
              <w:spacing w:line="276" w:lineRule="auto"/>
              <w:rPr>
                <w:rFonts w:ascii="Calibri" w:eastAsia="Times New Roman" w:hAnsi="Calibri" w:cs="Times New Roman"/>
              </w:rPr>
            </w:pPr>
          </w:p>
        </w:tc>
        <w:tc>
          <w:tcPr>
            <w:tcW w:w="3230" w:type="dxa"/>
          </w:tcPr>
          <w:p w14:paraId="18662D89" w14:textId="059BD3B7" w:rsidR="00B36046" w:rsidRPr="0088019D" w:rsidRDefault="006106EC" w:rsidP="00E335D5">
            <w:pPr>
              <w:spacing w:line="276" w:lineRule="auto"/>
              <w:rPr>
                <w:rFonts w:ascii="Calibri" w:eastAsia="Times New Roman" w:hAnsi="Calibri" w:cs="Times New Roman"/>
                <w:b/>
              </w:rPr>
            </w:pPr>
            <w:r w:rsidRPr="0088019D">
              <w:rPr>
                <w:rFonts w:ascii="Calibri" w:eastAsia="Times New Roman" w:hAnsi="Calibri" w:cs="Times New Roman"/>
                <w:b/>
              </w:rPr>
              <w:t>T</w:t>
            </w:r>
            <w:r w:rsidR="00B36046" w:rsidRPr="0088019D">
              <w:rPr>
                <w:rFonts w:ascii="Calibri" w:eastAsia="Times New Roman" w:hAnsi="Calibri" w:cs="Times New Roman"/>
                <w:b/>
              </w:rPr>
              <w:t>ables</w:t>
            </w:r>
          </w:p>
        </w:tc>
        <w:tc>
          <w:tcPr>
            <w:tcW w:w="2375" w:type="dxa"/>
          </w:tcPr>
          <w:p w14:paraId="22ED9D04" w14:textId="77777777" w:rsidR="00B36046" w:rsidRPr="0088019D" w:rsidRDefault="00B36046" w:rsidP="00E335D5">
            <w:pPr>
              <w:spacing w:line="276" w:lineRule="auto"/>
              <w:rPr>
                <w:rFonts w:ascii="Calibri" w:eastAsia="Times New Roman" w:hAnsi="Calibri" w:cs="Times New Roman"/>
                <w:b/>
              </w:rPr>
            </w:pPr>
            <w:r w:rsidRPr="0088019D">
              <w:rPr>
                <w:rFonts w:ascii="Calibri" w:eastAsia="Times New Roman" w:hAnsi="Calibri" w:cs="Times New Roman"/>
                <w:b/>
              </w:rPr>
              <w:t>variables</w:t>
            </w:r>
          </w:p>
        </w:tc>
        <w:tc>
          <w:tcPr>
            <w:tcW w:w="3283" w:type="dxa"/>
          </w:tcPr>
          <w:p w14:paraId="10AD576E" w14:textId="77777777" w:rsidR="00B36046" w:rsidRPr="0088019D" w:rsidRDefault="00B36046" w:rsidP="00E335D5">
            <w:pPr>
              <w:spacing w:line="276" w:lineRule="auto"/>
              <w:rPr>
                <w:rFonts w:ascii="Calibri" w:eastAsia="Times New Roman" w:hAnsi="Calibri" w:cs="Times New Roman"/>
                <w:b/>
              </w:rPr>
            </w:pPr>
            <w:r w:rsidRPr="0088019D">
              <w:rPr>
                <w:rFonts w:ascii="Calibri" w:eastAsia="Times New Roman" w:hAnsi="Calibri" w:cs="Times New Roman"/>
                <w:b/>
              </w:rPr>
              <w:t>commentaire</w:t>
            </w:r>
          </w:p>
        </w:tc>
      </w:tr>
      <w:tr w:rsidR="00B36046" w14:paraId="448E9310" w14:textId="77777777" w:rsidTr="0088019D">
        <w:tc>
          <w:tcPr>
            <w:tcW w:w="1477" w:type="dxa"/>
          </w:tcPr>
          <w:p w14:paraId="4670008E"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DCIR</w:t>
            </w:r>
          </w:p>
        </w:tc>
        <w:tc>
          <w:tcPr>
            <w:tcW w:w="3230" w:type="dxa"/>
          </w:tcPr>
          <w:p w14:paraId="51D21D4E"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IR_BEN_R</w:t>
            </w:r>
          </w:p>
        </w:tc>
        <w:tc>
          <w:tcPr>
            <w:tcW w:w="2375" w:type="dxa"/>
          </w:tcPr>
          <w:p w14:paraId="04BB0B63"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BEN_RES_DPT</w:t>
            </w:r>
          </w:p>
          <w:p w14:paraId="16B08479"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BEN_RES_COM</w:t>
            </w:r>
          </w:p>
        </w:tc>
        <w:tc>
          <w:tcPr>
            <w:tcW w:w="3283" w:type="dxa"/>
          </w:tcPr>
          <w:p w14:paraId="0CD6CF95" w14:textId="77777777" w:rsidR="00B36046" w:rsidRDefault="00B36046" w:rsidP="0088019D">
            <w:pPr>
              <w:spacing w:line="276" w:lineRule="auto"/>
              <w:jc w:val="left"/>
              <w:rPr>
                <w:rFonts w:ascii="Calibri" w:eastAsia="Times New Roman" w:hAnsi="Calibri" w:cs="Times New Roman"/>
              </w:rPr>
            </w:pPr>
            <w:r>
              <w:rPr>
                <w:rFonts w:ascii="Calibri" w:eastAsia="Times New Roman" w:hAnsi="Calibri" w:cs="Times New Roman"/>
              </w:rPr>
              <w:t>Dernière information disponible</w:t>
            </w:r>
          </w:p>
          <w:p w14:paraId="27E62E65"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Code Insee</w:t>
            </w:r>
          </w:p>
        </w:tc>
      </w:tr>
      <w:tr w:rsidR="00B36046" w14:paraId="690AD699" w14:textId="77777777" w:rsidTr="0088019D">
        <w:tc>
          <w:tcPr>
            <w:tcW w:w="1477" w:type="dxa"/>
          </w:tcPr>
          <w:p w14:paraId="2CAC9365"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DCIR</w:t>
            </w:r>
          </w:p>
        </w:tc>
        <w:tc>
          <w:tcPr>
            <w:tcW w:w="3230" w:type="dxa"/>
          </w:tcPr>
          <w:p w14:paraId="739F6793"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ER_PRS_F</w:t>
            </w:r>
          </w:p>
        </w:tc>
        <w:tc>
          <w:tcPr>
            <w:tcW w:w="2375" w:type="dxa"/>
          </w:tcPr>
          <w:p w14:paraId="45556318"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BEN_RES_DPT</w:t>
            </w:r>
          </w:p>
          <w:p w14:paraId="77C770BF"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BEN_RES_COM</w:t>
            </w:r>
          </w:p>
        </w:tc>
        <w:tc>
          <w:tcPr>
            <w:tcW w:w="3283" w:type="dxa"/>
          </w:tcPr>
          <w:p w14:paraId="393D5835" w14:textId="77777777" w:rsidR="00B36046" w:rsidRDefault="00B36046" w:rsidP="0088019D">
            <w:pPr>
              <w:spacing w:line="276" w:lineRule="auto"/>
              <w:jc w:val="left"/>
              <w:rPr>
                <w:rFonts w:ascii="Calibri" w:eastAsia="Times New Roman" w:hAnsi="Calibri" w:cs="Times New Roman"/>
              </w:rPr>
            </w:pPr>
            <w:r>
              <w:rPr>
                <w:rFonts w:ascii="Calibri" w:eastAsia="Times New Roman" w:hAnsi="Calibri" w:cs="Times New Roman"/>
              </w:rPr>
              <w:t>Information au moment de la prestation</w:t>
            </w:r>
          </w:p>
          <w:p w14:paraId="016DB6CF" w14:textId="77777777" w:rsidR="00B36046" w:rsidRDefault="00B36046" w:rsidP="0088019D">
            <w:pPr>
              <w:spacing w:line="276" w:lineRule="auto"/>
              <w:jc w:val="left"/>
              <w:rPr>
                <w:rFonts w:ascii="Calibri" w:eastAsia="Times New Roman" w:hAnsi="Calibri" w:cs="Times New Roman"/>
              </w:rPr>
            </w:pPr>
            <w:r>
              <w:rPr>
                <w:rFonts w:ascii="Calibri" w:eastAsia="Times New Roman" w:hAnsi="Calibri" w:cs="Times New Roman"/>
              </w:rPr>
              <w:t>Code INSEE</w:t>
            </w:r>
          </w:p>
        </w:tc>
      </w:tr>
      <w:tr w:rsidR="00B36046" w14:paraId="1B3B8672" w14:textId="77777777" w:rsidTr="0088019D">
        <w:tc>
          <w:tcPr>
            <w:tcW w:w="1477" w:type="dxa"/>
          </w:tcPr>
          <w:p w14:paraId="5FD79CA6"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PMSI</w:t>
            </w:r>
          </w:p>
        </w:tc>
        <w:tc>
          <w:tcPr>
            <w:tcW w:w="3230" w:type="dxa"/>
          </w:tcPr>
          <w:p w14:paraId="6DA17547" w14:textId="77777777" w:rsidR="00B36046" w:rsidRDefault="00B36046" w:rsidP="00E335D5">
            <w:pPr>
              <w:spacing w:line="276" w:lineRule="auto"/>
              <w:rPr>
                <w:rFonts w:ascii="Calibri" w:eastAsia="Times New Roman" w:hAnsi="Calibri" w:cs="Times New Roman"/>
              </w:rPr>
            </w:pPr>
            <w:proofErr w:type="spellStart"/>
            <w:r>
              <w:rPr>
                <w:rFonts w:ascii="Calibri" w:eastAsia="Times New Roman" w:hAnsi="Calibri" w:cs="Times New Roman"/>
              </w:rPr>
              <w:t>T_MCOaa_B</w:t>
            </w:r>
            <w:proofErr w:type="spellEnd"/>
          </w:p>
        </w:tc>
        <w:tc>
          <w:tcPr>
            <w:tcW w:w="2375" w:type="dxa"/>
          </w:tcPr>
          <w:p w14:paraId="661D10FD"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BDI_COD</w:t>
            </w:r>
          </w:p>
          <w:p w14:paraId="04219ED8"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BDI_DEP</w:t>
            </w:r>
          </w:p>
        </w:tc>
        <w:tc>
          <w:tcPr>
            <w:tcW w:w="3283" w:type="dxa"/>
          </w:tcPr>
          <w:p w14:paraId="18D76B49" w14:textId="77777777" w:rsidR="00B36046" w:rsidRDefault="00B36046" w:rsidP="0088019D">
            <w:pPr>
              <w:spacing w:line="276" w:lineRule="auto"/>
              <w:jc w:val="left"/>
              <w:rPr>
                <w:rFonts w:ascii="Calibri" w:eastAsia="Times New Roman" w:hAnsi="Calibri" w:cs="Times New Roman"/>
              </w:rPr>
            </w:pPr>
            <w:r>
              <w:rPr>
                <w:rFonts w:ascii="Calibri" w:eastAsia="Times New Roman" w:hAnsi="Calibri" w:cs="Times New Roman"/>
              </w:rPr>
              <w:t>Code géographique PMSI</w:t>
            </w:r>
          </w:p>
        </w:tc>
      </w:tr>
      <w:tr w:rsidR="00B36046" w14:paraId="11579980" w14:textId="77777777" w:rsidTr="0088019D">
        <w:tc>
          <w:tcPr>
            <w:tcW w:w="1477" w:type="dxa"/>
          </w:tcPr>
          <w:p w14:paraId="55A17C5C" w14:textId="77777777" w:rsidR="00B36046" w:rsidRDefault="00B36046" w:rsidP="00E335D5">
            <w:pPr>
              <w:spacing w:line="276" w:lineRule="auto"/>
              <w:rPr>
                <w:rFonts w:ascii="Calibri" w:eastAsia="Times New Roman" w:hAnsi="Calibri" w:cs="Times New Roman"/>
              </w:rPr>
            </w:pPr>
            <w:proofErr w:type="spellStart"/>
            <w:r>
              <w:rPr>
                <w:rFonts w:ascii="Calibri" w:eastAsia="Times New Roman" w:hAnsi="Calibri" w:cs="Times New Roman"/>
              </w:rPr>
              <w:t>Consopat</w:t>
            </w:r>
            <w:proofErr w:type="spellEnd"/>
            <w:r>
              <w:rPr>
                <w:rFonts w:ascii="Calibri" w:eastAsia="Times New Roman" w:hAnsi="Calibri" w:cs="Times New Roman"/>
              </w:rPr>
              <w:t> </w:t>
            </w:r>
          </w:p>
        </w:tc>
        <w:tc>
          <w:tcPr>
            <w:tcW w:w="3230" w:type="dxa"/>
          </w:tcPr>
          <w:p w14:paraId="286F110C" w14:textId="77777777" w:rsidR="00B36046" w:rsidRDefault="00B36046" w:rsidP="0088019D">
            <w:pPr>
              <w:spacing w:line="276" w:lineRule="auto"/>
              <w:ind w:left="0"/>
              <w:rPr>
                <w:rFonts w:ascii="Calibri" w:eastAsia="Times New Roman" w:hAnsi="Calibri" w:cs="Times New Roman"/>
              </w:rPr>
            </w:pPr>
            <w:proofErr w:type="spellStart"/>
            <w:r>
              <w:rPr>
                <w:rFonts w:ascii="Calibri" w:eastAsia="Times New Roman" w:hAnsi="Calibri" w:cs="Times New Roman"/>
              </w:rPr>
              <w:t>EXTRACTION_PATIENTSaaaaTR</w:t>
            </w:r>
            <w:proofErr w:type="spellEnd"/>
          </w:p>
          <w:p w14:paraId="2F2CB10F" w14:textId="6713AC31" w:rsidR="0088019D" w:rsidRDefault="0088019D" w:rsidP="0088019D">
            <w:pPr>
              <w:spacing w:line="276" w:lineRule="auto"/>
              <w:ind w:left="0"/>
              <w:rPr>
                <w:rFonts w:ascii="Calibri" w:eastAsia="Times New Roman" w:hAnsi="Calibri" w:cs="Times New Roman"/>
              </w:rPr>
            </w:pPr>
            <w:proofErr w:type="spellStart"/>
            <w:r>
              <w:rPr>
                <w:rFonts w:ascii="Calibri" w:eastAsia="Times New Roman" w:hAnsi="Calibri" w:cs="Times New Roman"/>
              </w:rPr>
              <w:t>EXTRACTION_PATIENTSaaaa</w:t>
            </w:r>
            <w:proofErr w:type="spellEnd"/>
          </w:p>
        </w:tc>
        <w:tc>
          <w:tcPr>
            <w:tcW w:w="2375" w:type="dxa"/>
          </w:tcPr>
          <w:p w14:paraId="60916BE8" w14:textId="77777777" w:rsidR="00B36046" w:rsidRDefault="00B36046" w:rsidP="00E335D5">
            <w:pPr>
              <w:spacing w:line="276" w:lineRule="auto"/>
              <w:rPr>
                <w:rFonts w:ascii="Calibri" w:eastAsia="Times New Roman" w:hAnsi="Calibri" w:cs="Times New Roman"/>
              </w:rPr>
            </w:pPr>
            <w:proofErr w:type="spellStart"/>
            <w:r>
              <w:rPr>
                <w:rFonts w:ascii="Calibri" w:eastAsia="Times New Roman" w:hAnsi="Calibri" w:cs="Times New Roman"/>
              </w:rPr>
              <w:t>Depcom</w:t>
            </w:r>
            <w:proofErr w:type="spellEnd"/>
          </w:p>
          <w:p w14:paraId="45E58CDB"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Depcom2</w:t>
            </w:r>
          </w:p>
          <w:p w14:paraId="125984C7" w14:textId="77777777" w:rsidR="00B36046" w:rsidRDefault="00B36046" w:rsidP="00E335D5">
            <w:pPr>
              <w:spacing w:line="276" w:lineRule="auto"/>
              <w:rPr>
                <w:rFonts w:ascii="Calibri" w:eastAsia="Times New Roman" w:hAnsi="Calibri" w:cs="Times New Roman"/>
              </w:rPr>
            </w:pPr>
            <w:r>
              <w:rPr>
                <w:rFonts w:ascii="Calibri" w:eastAsia="Times New Roman" w:hAnsi="Calibri" w:cs="Times New Roman"/>
              </w:rPr>
              <w:t>DPT</w:t>
            </w:r>
          </w:p>
        </w:tc>
        <w:tc>
          <w:tcPr>
            <w:tcW w:w="3283" w:type="dxa"/>
          </w:tcPr>
          <w:p w14:paraId="0F478A42" w14:textId="7A293347" w:rsidR="00B36046" w:rsidRDefault="00B36046" w:rsidP="0088019D">
            <w:pPr>
              <w:spacing w:line="276" w:lineRule="auto"/>
              <w:jc w:val="left"/>
              <w:rPr>
                <w:rFonts w:ascii="Calibri" w:eastAsia="Times New Roman" w:hAnsi="Calibri" w:cs="Times New Roman"/>
              </w:rPr>
            </w:pPr>
            <w:r>
              <w:rPr>
                <w:rFonts w:ascii="Calibri" w:eastAsia="Times New Roman" w:hAnsi="Calibri" w:cs="Times New Roman"/>
              </w:rPr>
              <w:t>Information de l’année AAAA</w:t>
            </w:r>
          </w:p>
          <w:p w14:paraId="468FAFC9" w14:textId="77777777" w:rsidR="00B36046" w:rsidRDefault="00B36046" w:rsidP="0088019D">
            <w:pPr>
              <w:spacing w:line="276" w:lineRule="auto"/>
              <w:jc w:val="left"/>
              <w:rPr>
                <w:rFonts w:ascii="Calibri" w:eastAsia="Times New Roman" w:hAnsi="Calibri" w:cs="Times New Roman"/>
              </w:rPr>
            </w:pPr>
            <w:r>
              <w:rPr>
                <w:rFonts w:ascii="Calibri" w:eastAsia="Times New Roman" w:hAnsi="Calibri" w:cs="Times New Roman"/>
              </w:rPr>
              <w:t>Code INSEE</w:t>
            </w:r>
          </w:p>
        </w:tc>
      </w:tr>
    </w:tbl>
    <w:p w14:paraId="210610B6" w14:textId="5FF51518" w:rsidR="00B36046" w:rsidRDefault="00B36046" w:rsidP="00B36046">
      <w:pPr>
        <w:spacing w:after="0"/>
        <w:rPr>
          <w:rFonts w:ascii="Calibri" w:eastAsia="Times New Roman" w:hAnsi="Calibri" w:cs="Times New Roman"/>
        </w:rPr>
      </w:pPr>
      <w:r>
        <w:rPr>
          <w:rFonts w:ascii="Calibri" w:eastAsia="Times New Roman" w:hAnsi="Calibri" w:cs="Times New Roman"/>
        </w:rPr>
        <w:t>La fiche « localisation géographique des bénéficiaires » de la documentation collaborative du SNDS (</w:t>
      </w:r>
      <w:hyperlink r:id="rId32" w:history="1">
        <w:r w:rsidR="00BA2FB6" w:rsidRPr="00BF2193">
          <w:rPr>
            <w:rStyle w:val="Lienhypertexte"/>
            <w:rFonts w:ascii="Calibri" w:eastAsia="Times New Roman" w:hAnsi="Calibri" w:cs="Times New Roman"/>
          </w:rPr>
          <w:t>https://documentation-snds.health-data-hub.fr/fiches/localisation_geographique_beneficiaires.html</w:t>
        </w:r>
      </w:hyperlink>
      <w:r w:rsidR="00BA2FB6">
        <w:rPr>
          <w:rFonts w:ascii="Calibri" w:eastAsia="Times New Roman" w:hAnsi="Calibri" w:cs="Times New Roman"/>
        </w:rPr>
        <w:t xml:space="preserve"> </w:t>
      </w:r>
      <w:r>
        <w:rPr>
          <w:rFonts w:ascii="Calibri" w:eastAsia="Times New Roman" w:hAnsi="Calibri" w:cs="Times New Roman"/>
        </w:rPr>
        <w:t>) recense les principales informations à connaitre pour récupérer la zone de résidence des bénéficiaires.</w:t>
      </w:r>
    </w:p>
    <w:p w14:paraId="6C10248D" w14:textId="77777777" w:rsidR="00BA2FB6" w:rsidRDefault="00BA2FB6" w:rsidP="00B36046">
      <w:pPr>
        <w:spacing w:after="0"/>
        <w:rPr>
          <w:rFonts w:ascii="Calibri" w:eastAsia="Times New Roman" w:hAnsi="Calibri" w:cs="Times New Roman"/>
          <w:u w:val="single"/>
        </w:rPr>
      </w:pPr>
    </w:p>
    <w:p w14:paraId="00BBDBCE" w14:textId="71EEAA82" w:rsidR="00B36046" w:rsidRDefault="00B36046" w:rsidP="00B36046">
      <w:pPr>
        <w:spacing w:after="0"/>
        <w:rPr>
          <w:rFonts w:ascii="Calibri" w:eastAsia="Times New Roman" w:hAnsi="Calibri" w:cs="Times New Roman"/>
        </w:rPr>
      </w:pPr>
      <w:r w:rsidRPr="00B34E13">
        <w:rPr>
          <w:rFonts w:ascii="Calibri" w:eastAsia="Times New Roman" w:hAnsi="Calibri" w:cs="Times New Roman"/>
          <w:u w:val="single"/>
        </w:rPr>
        <w:t>Informations complémentaires</w:t>
      </w:r>
      <w:r>
        <w:rPr>
          <w:rFonts w:ascii="Calibri" w:eastAsia="Times New Roman" w:hAnsi="Calibri" w:cs="Times New Roman"/>
        </w:rPr>
        <w:t xml:space="preserve"> :</w:t>
      </w:r>
    </w:p>
    <w:p w14:paraId="41EC1E77" w14:textId="77777777" w:rsidR="00B36046" w:rsidRPr="00B34E13" w:rsidRDefault="00B36046" w:rsidP="0037396A">
      <w:pPr>
        <w:pStyle w:val="Paragraphedeliste"/>
        <w:numPr>
          <w:ilvl w:val="0"/>
          <w:numId w:val="47"/>
        </w:numPr>
        <w:spacing w:after="0"/>
        <w:rPr>
          <w:rFonts w:ascii="Calibri" w:eastAsia="Times New Roman" w:hAnsi="Calibri" w:cs="Times New Roman"/>
        </w:rPr>
      </w:pPr>
      <w:r w:rsidRPr="00B34E13">
        <w:rPr>
          <w:rFonts w:ascii="Calibri" w:eastAsia="Times New Roman" w:hAnsi="Calibri" w:cs="Times New Roman"/>
        </w:rPr>
        <w:t xml:space="preserve">Le DCIR couvre les bénéficiaires qui résident en France, DROM inclus ou à l’étranger. On peut trouver des personnes résidant dans des collectivités d’outre-mer (COM), les personnes étant rattachées à </w:t>
      </w:r>
      <w:r w:rsidRPr="00B34E13">
        <w:rPr>
          <w:rFonts w:ascii="Calibri" w:eastAsia="Times New Roman" w:hAnsi="Calibri" w:cs="Times New Roman"/>
        </w:rPr>
        <w:lastRenderedPageBreak/>
        <w:t>des caisses situées en France métropolitaine ou dans les DROM. La liste des COM est disponible sur le site de l’</w:t>
      </w:r>
      <w:hyperlink r:id="rId33" w:history="1">
        <w:r w:rsidRPr="00B34E13">
          <w:rPr>
            <w:rFonts w:ascii="Calibri" w:eastAsia="Times New Roman" w:hAnsi="Calibri" w:cs="Times New Roman"/>
            <w:color w:val="0000FF"/>
            <w:u w:val="single"/>
          </w:rPr>
          <w:t>Insee</w:t>
        </w:r>
      </w:hyperlink>
      <w:r w:rsidRPr="00B34E13">
        <w:rPr>
          <w:rFonts w:ascii="Calibri" w:eastAsia="Times New Roman" w:hAnsi="Calibri" w:cs="Times New Roman"/>
        </w:rPr>
        <w:t>.</w:t>
      </w:r>
    </w:p>
    <w:p w14:paraId="1A5990A7" w14:textId="522AD1E1" w:rsidR="00B36046" w:rsidRPr="00B34E13" w:rsidRDefault="00B36046" w:rsidP="00B36046">
      <w:pPr>
        <w:pStyle w:val="Paragraphedeliste"/>
        <w:ind w:left="644"/>
        <w:rPr>
          <w:rFonts w:ascii="Calibri" w:eastAsia="Times New Roman" w:hAnsi="Calibri" w:cs="Times New Roman"/>
        </w:rPr>
      </w:pPr>
      <w:r w:rsidRPr="00B34E13">
        <w:rPr>
          <w:rFonts w:ascii="Calibri" w:eastAsia="Times New Roman" w:hAnsi="Calibri" w:cs="Times New Roman"/>
        </w:rPr>
        <w:t>Mayotte est devenue un DROM le 31 mars 2011. Le DCIR inclut les données de Mayotte depuis le chargement des flux du mois d’août 2008 (en date de traitement) (cf</w:t>
      </w:r>
      <w:r w:rsidRPr="0048205D">
        <w:rPr>
          <w:rFonts w:ascii="Calibri" w:eastAsia="Times New Roman" w:hAnsi="Calibri" w:cs="Times New Roman"/>
        </w:rPr>
        <w:t xml:space="preserve">. </w:t>
      </w:r>
      <w:r w:rsidRPr="0048205D">
        <w:rPr>
          <w:rFonts w:ascii="Calibri" w:eastAsia="Times New Roman" w:hAnsi="Calibri" w:cs="Times New Roman"/>
          <w:color w:val="0000FF"/>
        </w:rPr>
        <w:t>communiqué du 19/11/2010)</w:t>
      </w:r>
      <w:r w:rsidRPr="0048205D">
        <w:rPr>
          <w:rFonts w:ascii="Calibri" w:eastAsia="Times New Roman" w:hAnsi="Calibri" w:cs="Times New Roman"/>
        </w:rPr>
        <w:t>.</w:t>
      </w:r>
      <w:r w:rsidRPr="00B34E13">
        <w:rPr>
          <w:rFonts w:ascii="Calibri" w:eastAsia="Times New Roman" w:hAnsi="Calibri" w:cs="Times New Roman"/>
        </w:rPr>
        <w:t xml:space="preserve"> (Les données de population Insee incluent Mayotte à partir de 2014).</w:t>
      </w:r>
    </w:p>
    <w:p w14:paraId="790F184D" w14:textId="77777777" w:rsidR="00B36046" w:rsidRDefault="00B36046" w:rsidP="00B36046">
      <w:pPr>
        <w:spacing w:after="0"/>
        <w:rPr>
          <w:rFonts w:ascii="Calibri" w:eastAsia="Times New Roman" w:hAnsi="Calibri" w:cs="Times New Roman"/>
        </w:rPr>
      </w:pPr>
    </w:p>
    <w:p w14:paraId="532446AB" w14:textId="77777777" w:rsidR="00B36046" w:rsidRPr="00B34E13" w:rsidRDefault="00B36046" w:rsidP="0037396A">
      <w:pPr>
        <w:pStyle w:val="Paragraphedeliste"/>
        <w:numPr>
          <w:ilvl w:val="0"/>
          <w:numId w:val="47"/>
        </w:numPr>
        <w:spacing w:after="0"/>
        <w:rPr>
          <w:rFonts w:ascii="Calibri" w:eastAsia="Times New Roman" w:hAnsi="Calibri" w:cs="Times New Roman"/>
        </w:rPr>
      </w:pPr>
      <w:r w:rsidRPr="00B34E13">
        <w:rPr>
          <w:rFonts w:ascii="Calibri" w:eastAsia="Times New Roman" w:hAnsi="Calibri" w:cs="Times New Roman"/>
        </w:rPr>
        <w:t xml:space="preserve">Dans les </w:t>
      </w:r>
      <w:r w:rsidRPr="00B34E13">
        <w:rPr>
          <w:rFonts w:ascii="Calibri" w:eastAsia="Times New Roman" w:hAnsi="Calibri" w:cs="Times New Roman"/>
          <w:b/>
        </w:rPr>
        <w:t>tables de consommant du répertoire CONSOPAT</w:t>
      </w:r>
      <w:r w:rsidRPr="00B34E13">
        <w:rPr>
          <w:rFonts w:ascii="Calibri" w:eastAsia="Times New Roman" w:hAnsi="Calibri" w:cs="Times New Roman"/>
        </w:rPr>
        <w:t xml:space="preserve">, il existe 2 variables pour le département de résidence et 2 variables pour </w:t>
      </w:r>
      <w:proofErr w:type="gramStart"/>
      <w:r w:rsidRPr="00B34E13">
        <w:rPr>
          <w:rFonts w:ascii="Calibri" w:eastAsia="Times New Roman" w:hAnsi="Calibri" w:cs="Times New Roman"/>
        </w:rPr>
        <w:t>la commune issues</w:t>
      </w:r>
      <w:proofErr w:type="gramEnd"/>
      <w:r w:rsidRPr="00B34E13">
        <w:rPr>
          <w:rFonts w:ascii="Calibri" w:eastAsia="Times New Roman" w:hAnsi="Calibri" w:cs="Times New Roman"/>
        </w:rPr>
        <w:t xml:space="preserve"> de la table des prestations </w:t>
      </w:r>
      <w:r w:rsidRPr="00B34E13">
        <w:rPr>
          <w:rFonts w:ascii="Calibri" w:eastAsia="Times New Roman" w:hAnsi="Calibri" w:cs="Times New Roman"/>
          <w:i/>
        </w:rPr>
        <w:t>ER_PRS_F </w:t>
      </w:r>
      <w:r w:rsidRPr="00B34E13">
        <w:rPr>
          <w:rFonts w:ascii="Calibri" w:eastAsia="Times New Roman" w:hAnsi="Calibri" w:cs="Times New Roman"/>
        </w:rPr>
        <w:t>:</w:t>
      </w:r>
    </w:p>
    <w:p w14:paraId="31B80256" w14:textId="77777777" w:rsidR="00B36046" w:rsidRPr="00235B2B" w:rsidRDefault="00B36046" w:rsidP="0037396A">
      <w:pPr>
        <w:numPr>
          <w:ilvl w:val="1"/>
          <w:numId w:val="47"/>
        </w:numPr>
        <w:contextualSpacing/>
        <w:rPr>
          <w:rFonts w:ascii="Calibri" w:eastAsia="Times New Roman" w:hAnsi="Calibri" w:cs="Times New Roman"/>
        </w:rPr>
      </w:pPr>
      <w:r w:rsidRPr="00235B2B">
        <w:rPr>
          <w:rFonts w:ascii="Calibri" w:eastAsia="Times New Roman" w:hAnsi="Calibri" w:cs="Times New Roman"/>
          <w:i/>
        </w:rPr>
        <w:t>BEN_RES_DPT</w:t>
      </w:r>
      <w:r w:rsidRPr="00235B2B">
        <w:rPr>
          <w:rFonts w:ascii="Calibri" w:eastAsia="Times New Roman" w:hAnsi="Calibri" w:cs="Times New Roman"/>
        </w:rPr>
        <w:t xml:space="preserve"> correspond au département de résidence de la dernière prestation dans le régime d’affiliation </w:t>
      </w:r>
      <w:r w:rsidRPr="00235B2B">
        <w:rPr>
          <w:rFonts w:ascii="Calibri" w:eastAsia="Times New Roman" w:hAnsi="Calibri" w:cs="Times New Roman"/>
          <w:b/>
        </w:rPr>
        <w:t xml:space="preserve">pour laquelle la commune est connue. </w:t>
      </w:r>
      <w:r w:rsidRPr="00235B2B">
        <w:rPr>
          <w:rFonts w:ascii="Calibri" w:eastAsia="Times New Roman" w:hAnsi="Calibri" w:cs="Times New Roman"/>
          <w:i/>
        </w:rPr>
        <w:t>BEN_RES_DPT</w:t>
      </w:r>
      <w:r w:rsidRPr="00235B2B">
        <w:rPr>
          <w:rFonts w:ascii="Calibri" w:eastAsia="Times New Roman" w:hAnsi="Calibri" w:cs="Times New Roman"/>
        </w:rPr>
        <w:t xml:space="preserve"> peut donc ne pas correspondre au département du dernier soin, si la commune du dernier soin est inconnue.</w:t>
      </w:r>
    </w:p>
    <w:p w14:paraId="7B3E6C83" w14:textId="77777777" w:rsidR="00B36046" w:rsidRPr="00235B2B" w:rsidRDefault="00B36046" w:rsidP="0037396A">
      <w:pPr>
        <w:numPr>
          <w:ilvl w:val="1"/>
          <w:numId w:val="47"/>
        </w:numPr>
        <w:spacing w:before="120"/>
        <w:contextualSpacing/>
        <w:rPr>
          <w:rFonts w:ascii="Calibri" w:eastAsia="Times New Roman" w:hAnsi="Calibri" w:cs="Times New Roman"/>
        </w:rPr>
      </w:pPr>
      <w:r w:rsidRPr="00235B2B">
        <w:rPr>
          <w:rFonts w:ascii="Calibri" w:eastAsia="Times New Roman" w:hAnsi="Calibri" w:cs="Times New Roman"/>
          <w:i/>
        </w:rPr>
        <w:t>BEN_RES_DPT</w:t>
      </w:r>
      <w:r w:rsidRPr="00235B2B">
        <w:rPr>
          <w:rFonts w:ascii="Calibri" w:eastAsia="Times New Roman" w:hAnsi="Calibri" w:cs="Times New Roman"/>
        </w:rPr>
        <w:t xml:space="preserve"> est indissociable de </w:t>
      </w:r>
      <w:r w:rsidRPr="00235B2B">
        <w:rPr>
          <w:rFonts w:ascii="Calibri" w:eastAsia="Times New Roman" w:hAnsi="Calibri" w:cs="Times New Roman"/>
          <w:i/>
        </w:rPr>
        <w:t>BEN_RES_COM</w:t>
      </w:r>
      <w:r w:rsidRPr="00235B2B">
        <w:rPr>
          <w:rFonts w:ascii="Calibri" w:eastAsia="Times New Roman" w:hAnsi="Calibri" w:cs="Times New Roman"/>
        </w:rPr>
        <w:t xml:space="preserve">, le code de la commune (sur 3 chiffres). </w:t>
      </w:r>
      <w:r w:rsidRPr="00235B2B">
        <w:rPr>
          <w:rFonts w:ascii="Calibri" w:eastAsia="Times New Roman" w:hAnsi="Calibri" w:cs="Times New Roman"/>
          <w:i/>
        </w:rPr>
        <w:t>BEN_RES_DPT</w:t>
      </w:r>
      <w:r w:rsidRPr="00235B2B">
        <w:rPr>
          <w:rFonts w:ascii="Calibri" w:eastAsia="Times New Roman" w:hAnsi="Calibri" w:cs="Times New Roman"/>
        </w:rPr>
        <w:t xml:space="preserve"> est codé sur 3 caractères. Un code unique est affecté à la Corse (209) et aux DROM et COM (097).</w:t>
      </w:r>
    </w:p>
    <w:p w14:paraId="24D5E48A" w14:textId="77777777" w:rsidR="00B36046" w:rsidRPr="00235B2B" w:rsidRDefault="00B36046" w:rsidP="0037396A">
      <w:pPr>
        <w:numPr>
          <w:ilvl w:val="1"/>
          <w:numId w:val="47"/>
        </w:numPr>
        <w:contextualSpacing/>
        <w:rPr>
          <w:rFonts w:ascii="Calibri" w:eastAsia="Times New Roman" w:hAnsi="Calibri" w:cs="Times New Roman"/>
        </w:rPr>
      </w:pPr>
      <w:r w:rsidRPr="00235B2B">
        <w:rPr>
          <w:rFonts w:ascii="Calibri" w:eastAsia="Times New Roman" w:hAnsi="Calibri" w:cs="Times New Roman"/>
          <w:i/>
        </w:rPr>
        <w:t>DPT</w:t>
      </w:r>
      <w:r w:rsidRPr="00235B2B">
        <w:rPr>
          <w:rFonts w:ascii="Calibri" w:eastAsia="Times New Roman" w:hAnsi="Calibri" w:cs="Times New Roman"/>
        </w:rPr>
        <w:t xml:space="preserve"> correspond au dernier département connu dans le régime d’affiliation. La variable correspond au département du dernier soin si ce dernier est renseigné même si la commune est manquante. Si le département du dernier soin est inconnu, </w:t>
      </w:r>
      <w:r w:rsidRPr="00235B2B">
        <w:rPr>
          <w:rFonts w:ascii="Calibri" w:eastAsia="Times New Roman" w:hAnsi="Calibri" w:cs="Times New Roman"/>
          <w:i/>
        </w:rPr>
        <w:t>DPT</w:t>
      </w:r>
      <w:r w:rsidRPr="00235B2B">
        <w:rPr>
          <w:rFonts w:ascii="Calibri" w:eastAsia="Times New Roman" w:hAnsi="Calibri" w:cs="Times New Roman"/>
        </w:rPr>
        <w:t xml:space="preserve"> est le dernier département connu dans le régime indépendamment de la commune. Il existe un seul code pour la Corse (209) et la plupart des DROM et COM sont codés en 097.</w:t>
      </w:r>
    </w:p>
    <w:p w14:paraId="3CAD3ADB" w14:textId="3884F137" w:rsidR="00B36046" w:rsidRPr="00235B2B" w:rsidRDefault="00B36046" w:rsidP="0037396A">
      <w:pPr>
        <w:numPr>
          <w:ilvl w:val="1"/>
          <w:numId w:val="47"/>
        </w:numPr>
        <w:contextualSpacing/>
        <w:rPr>
          <w:rFonts w:ascii="Calibri" w:eastAsia="Times New Roman" w:hAnsi="Calibri" w:cs="Times New Roman"/>
        </w:rPr>
      </w:pPr>
      <w:r w:rsidRPr="00235B2B">
        <w:rPr>
          <w:rFonts w:ascii="Calibri" w:eastAsia="Times New Roman" w:hAnsi="Calibri" w:cs="Times New Roman"/>
          <w:i/>
        </w:rPr>
        <w:t>DEPCOM</w:t>
      </w:r>
      <w:r w:rsidRPr="00235B2B">
        <w:rPr>
          <w:rFonts w:ascii="Calibri" w:eastAsia="Times New Roman" w:hAnsi="Calibri" w:cs="Times New Roman"/>
        </w:rPr>
        <w:t xml:space="preserve"> est le code de la commune obtenu par concaténation de </w:t>
      </w:r>
      <w:r w:rsidRPr="00235B2B">
        <w:rPr>
          <w:rFonts w:ascii="Calibri" w:eastAsia="Times New Roman" w:hAnsi="Calibri" w:cs="Times New Roman"/>
          <w:i/>
        </w:rPr>
        <w:t>BEN_RES_DPT</w:t>
      </w:r>
      <w:r w:rsidRPr="00235B2B">
        <w:rPr>
          <w:rFonts w:ascii="Calibri" w:eastAsia="Times New Roman" w:hAnsi="Calibri" w:cs="Times New Roman"/>
        </w:rPr>
        <w:t xml:space="preserve"> et </w:t>
      </w:r>
      <w:r w:rsidRPr="00235B2B">
        <w:rPr>
          <w:rFonts w:ascii="Calibri" w:eastAsia="Times New Roman" w:hAnsi="Calibri" w:cs="Times New Roman"/>
          <w:i/>
        </w:rPr>
        <w:t>BEN_RES_COM</w:t>
      </w:r>
      <w:r w:rsidRPr="00235B2B">
        <w:rPr>
          <w:rFonts w:ascii="Calibri" w:eastAsia="Times New Roman" w:hAnsi="Calibri" w:cs="Times New Roman"/>
        </w:rPr>
        <w:t xml:space="preserve">. De plus une correction a été apporté par la </w:t>
      </w:r>
      <w:proofErr w:type="spellStart"/>
      <w:r w:rsidRPr="00235B2B">
        <w:rPr>
          <w:rFonts w:ascii="Calibri" w:eastAsia="Times New Roman" w:hAnsi="Calibri" w:cs="Times New Roman"/>
        </w:rPr>
        <w:t>Cnam</w:t>
      </w:r>
      <w:proofErr w:type="spellEnd"/>
      <w:r w:rsidRPr="00235B2B">
        <w:rPr>
          <w:rFonts w:ascii="Calibri" w:eastAsia="Times New Roman" w:hAnsi="Calibri" w:cs="Times New Roman"/>
        </w:rPr>
        <w:t xml:space="preserve"> pour certains codes (par exemple : présence de codes postaux ou évolution des codes communes (cf. </w:t>
      </w:r>
      <w:r w:rsidRPr="0048205D">
        <w:rPr>
          <w:rFonts w:ascii="Calibri" w:eastAsia="Times New Roman" w:hAnsi="Calibri" w:cs="Times New Roman"/>
          <w:color w:val="0000FF"/>
        </w:rPr>
        <w:t>note technique</w:t>
      </w:r>
      <w:r w:rsidR="0048205D" w:rsidRPr="0048205D">
        <w:rPr>
          <w:rFonts w:ascii="Calibri" w:eastAsia="Times New Roman" w:hAnsi="Calibri" w:cs="Times New Roman"/>
          <w:color w:val="0000FF"/>
        </w:rPr>
        <w:t xml:space="preserve"> de la </w:t>
      </w:r>
      <w:proofErr w:type="spellStart"/>
      <w:r w:rsidR="0048205D" w:rsidRPr="0048205D">
        <w:rPr>
          <w:rFonts w:ascii="Calibri" w:eastAsia="Times New Roman" w:hAnsi="Calibri" w:cs="Times New Roman"/>
          <w:color w:val="0000FF"/>
        </w:rPr>
        <w:t>Cnam</w:t>
      </w:r>
      <w:proofErr w:type="spellEnd"/>
      <w:r w:rsidRPr="00235B2B">
        <w:rPr>
          <w:rFonts w:ascii="Calibri" w:eastAsia="Times New Roman" w:hAnsi="Calibri" w:cs="Times New Roman"/>
        </w:rPr>
        <w:t xml:space="preserve">). Les 3 premiers chiffres de </w:t>
      </w:r>
      <w:r w:rsidRPr="00235B2B">
        <w:rPr>
          <w:rFonts w:ascii="Calibri" w:eastAsia="Times New Roman" w:hAnsi="Calibri" w:cs="Times New Roman"/>
          <w:i/>
        </w:rPr>
        <w:t>DEPCOM</w:t>
      </w:r>
      <w:r w:rsidRPr="00235B2B">
        <w:rPr>
          <w:rFonts w:ascii="Calibri" w:eastAsia="Times New Roman" w:hAnsi="Calibri" w:cs="Times New Roman"/>
        </w:rPr>
        <w:t xml:space="preserve"> permettent de reclasser les DROM et les COM, mais pas les départements de Corse.</w:t>
      </w:r>
    </w:p>
    <w:p w14:paraId="5CB7AA4A" w14:textId="77777777" w:rsidR="00B36046" w:rsidRPr="00235B2B" w:rsidRDefault="00B36046" w:rsidP="0037396A">
      <w:pPr>
        <w:numPr>
          <w:ilvl w:val="1"/>
          <w:numId w:val="47"/>
        </w:numPr>
        <w:contextualSpacing/>
        <w:rPr>
          <w:rFonts w:ascii="Calibri" w:eastAsia="Times New Roman" w:hAnsi="Calibri" w:cs="Times New Roman"/>
        </w:rPr>
      </w:pPr>
      <w:r w:rsidRPr="00235B2B">
        <w:rPr>
          <w:rFonts w:ascii="Calibri" w:eastAsia="Times New Roman" w:hAnsi="Calibri" w:cs="Times New Roman"/>
          <w:i/>
        </w:rPr>
        <w:t>DEPCOM2</w:t>
      </w:r>
      <w:r w:rsidRPr="00235B2B">
        <w:rPr>
          <w:rFonts w:ascii="Calibri" w:eastAsia="Times New Roman" w:hAnsi="Calibri" w:cs="Times New Roman"/>
        </w:rPr>
        <w:t xml:space="preserve"> est le recodage de </w:t>
      </w:r>
      <w:r w:rsidRPr="00235B2B">
        <w:rPr>
          <w:rFonts w:ascii="Calibri" w:eastAsia="Times New Roman" w:hAnsi="Calibri" w:cs="Times New Roman"/>
          <w:i/>
        </w:rPr>
        <w:t>DEPCOM</w:t>
      </w:r>
      <w:r w:rsidRPr="00235B2B">
        <w:rPr>
          <w:rFonts w:ascii="Calibri" w:eastAsia="Times New Roman" w:hAnsi="Calibri" w:cs="Times New Roman"/>
        </w:rPr>
        <w:t xml:space="preserve"> du format 20XXX en 2AXXX et 2BXXX pour la Corse et 97XXX en 9AXXX, 9BXXX, 9CXXX et 9DXXX pour les DROM (Mayotte ne fait pas l’objet d’un recodage). </w:t>
      </w:r>
      <w:r w:rsidRPr="00235B2B">
        <w:rPr>
          <w:rFonts w:ascii="Calibri" w:eastAsia="Times New Roman" w:hAnsi="Calibri" w:cs="Times New Roman"/>
          <w:i/>
        </w:rPr>
        <w:t>DEPCOM2</w:t>
      </w:r>
      <w:r w:rsidRPr="00235B2B">
        <w:rPr>
          <w:rFonts w:ascii="Calibri" w:eastAsia="Times New Roman" w:hAnsi="Calibri" w:cs="Times New Roman"/>
        </w:rPr>
        <w:t xml:space="preserve"> permet donc en particulier de reclasser les communes et départements de Corse.</w:t>
      </w:r>
    </w:p>
    <w:p w14:paraId="0D0CC4B5" w14:textId="77777777" w:rsidR="00B36046" w:rsidRDefault="00B36046" w:rsidP="00B36046">
      <w:pPr>
        <w:spacing w:after="0"/>
        <w:rPr>
          <w:rFonts w:ascii="Calibri" w:eastAsia="Times New Roman" w:hAnsi="Calibri" w:cs="Times New Roman"/>
        </w:rPr>
      </w:pPr>
    </w:p>
    <w:p w14:paraId="3DE315D7" w14:textId="02405339" w:rsidR="00B36046" w:rsidRPr="00EC03BC" w:rsidRDefault="00B36046" w:rsidP="00BA2FB6">
      <w:pPr>
        <w:rPr>
          <w:rFonts w:ascii="Calibri" w:eastAsia="Times New Roman" w:hAnsi="Calibri" w:cs="Times New Roman"/>
        </w:rPr>
      </w:pPr>
      <w:r>
        <w:rPr>
          <w:rFonts w:ascii="Calibri" w:eastAsia="Times New Roman" w:hAnsi="Calibri" w:cs="Times New Roman"/>
        </w:rPr>
        <w:t xml:space="preserve">La liste des communes existantes </w:t>
      </w:r>
      <w:proofErr w:type="gramStart"/>
      <w:r>
        <w:rPr>
          <w:rFonts w:ascii="Calibri" w:eastAsia="Times New Roman" w:hAnsi="Calibri" w:cs="Times New Roman"/>
        </w:rPr>
        <w:t>évoluent</w:t>
      </w:r>
      <w:proofErr w:type="gramEnd"/>
      <w:r>
        <w:rPr>
          <w:rFonts w:ascii="Calibri" w:eastAsia="Times New Roman" w:hAnsi="Calibri" w:cs="Times New Roman"/>
        </w:rPr>
        <w:t xml:space="preserve"> chaque année. Il est don</w:t>
      </w:r>
      <w:r w:rsidR="0066296D">
        <w:rPr>
          <w:rFonts w:ascii="Calibri" w:eastAsia="Times New Roman" w:hAnsi="Calibri" w:cs="Times New Roman"/>
        </w:rPr>
        <w:t>c</w:t>
      </w:r>
      <w:r>
        <w:rPr>
          <w:rFonts w:ascii="Calibri" w:eastAsia="Times New Roman" w:hAnsi="Calibri" w:cs="Times New Roman"/>
        </w:rPr>
        <w:t xml:space="preserve"> possible </w:t>
      </w:r>
      <w:r w:rsidR="0066296D">
        <w:rPr>
          <w:rFonts w:ascii="Calibri" w:eastAsia="Times New Roman" w:hAnsi="Calibri" w:cs="Times New Roman"/>
        </w:rPr>
        <w:t xml:space="preserve">de trouver </w:t>
      </w:r>
      <w:r w:rsidR="00BA2FB6">
        <w:rPr>
          <w:rFonts w:ascii="Calibri" w:eastAsia="Times New Roman" w:hAnsi="Calibri" w:cs="Times New Roman"/>
        </w:rPr>
        <w:t xml:space="preserve">dans les bases </w:t>
      </w:r>
      <w:r>
        <w:rPr>
          <w:rFonts w:ascii="Calibri" w:eastAsia="Times New Roman" w:hAnsi="Calibri" w:cs="Times New Roman"/>
        </w:rPr>
        <w:t xml:space="preserve">des codes INSEE de communes qui n’existent plus. Pour récupérer les correspondances éventuelles, </w:t>
      </w:r>
      <w:proofErr w:type="spellStart"/>
      <w:r w:rsidRPr="00D53724">
        <w:rPr>
          <w:rFonts w:ascii="Calibri" w:eastAsia="Times New Roman" w:hAnsi="Calibri" w:cs="Times New Roman"/>
          <w:b/>
        </w:rPr>
        <w:t>AtlaSanté</w:t>
      </w:r>
      <w:proofErr w:type="spellEnd"/>
      <w:r>
        <w:rPr>
          <w:rFonts w:ascii="Calibri" w:eastAsia="Times New Roman" w:hAnsi="Calibri" w:cs="Times New Roman"/>
        </w:rPr>
        <w:t xml:space="preserve"> a créé des tables avec </w:t>
      </w:r>
      <w:r w:rsidRPr="00D53724">
        <w:rPr>
          <w:rFonts w:ascii="Calibri" w:eastAsia="Times New Roman" w:hAnsi="Calibri" w:cs="Times New Roman"/>
          <w:b/>
        </w:rPr>
        <w:t>l’évolution des nomenclatures de 2010 à 2019</w:t>
      </w:r>
      <w:r>
        <w:rPr>
          <w:rFonts w:ascii="Calibri" w:eastAsia="Times New Roman" w:hAnsi="Calibri" w:cs="Times New Roman"/>
        </w:rPr>
        <w:t>. Ces tables renseignent également les correspondances entre code INSEE et code géographiques PMSI. La présentation des tables et les t</w:t>
      </w:r>
      <w:r w:rsidR="00C16968">
        <w:rPr>
          <w:rFonts w:ascii="Calibri" w:eastAsia="Times New Roman" w:hAnsi="Calibri" w:cs="Times New Roman"/>
        </w:rPr>
        <w:t xml:space="preserve">ables sont disponibles </w:t>
      </w:r>
      <w:r w:rsidR="0048205D">
        <w:rPr>
          <w:rFonts w:ascii="Calibri" w:eastAsia="Times New Roman" w:hAnsi="Calibri" w:cs="Times New Roman"/>
        </w:rPr>
        <w:t>à Santé publique France</w:t>
      </w:r>
      <w:r>
        <w:rPr>
          <w:rFonts w:ascii="Calibri" w:eastAsia="Times New Roman" w:hAnsi="Calibri" w:cs="Times New Roman"/>
        </w:rPr>
        <w:t xml:space="preserve">. Les tables sont également disponibles dans le répertoire </w:t>
      </w:r>
      <w:proofErr w:type="spellStart"/>
      <w:r>
        <w:rPr>
          <w:rFonts w:ascii="Calibri" w:eastAsia="Times New Roman" w:hAnsi="Calibri" w:cs="Times New Roman"/>
        </w:rPr>
        <w:t>RFCommun</w:t>
      </w:r>
      <w:proofErr w:type="spellEnd"/>
      <w:r w:rsidR="00BA2FB6">
        <w:rPr>
          <w:rFonts w:ascii="Calibri" w:eastAsia="Times New Roman" w:hAnsi="Calibri" w:cs="Times New Roman"/>
        </w:rPr>
        <w:t>.</w:t>
      </w:r>
    </w:p>
    <w:p w14:paraId="4B192336" w14:textId="77777777" w:rsidR="00E71123" w:rsidRDefault="00B9698F" w:rsidP="002304DA">
      <w:pPr>
        <w:spacing w:after="0"/>
      </w:pPr>
      <w:r>
        <w:t>Avant toute utilisation de la variable commune de résidence, il est nécessaire de vérifier la qualité de son codage (</w:t>
      </w:r>
      <w:r w:rsidR="008879A7">
        <w:t xml:space="preserve">% de codes manquants, </w:t>
      </w:r>
      <w:r>
        <w:t xml:space="preserve">code postal ou code </w:t>
      </w:r>
      <w:proofErr w:type="spellStart"/>
      <w:r>
        <w:t>insee</w:t>
      </w:r>
      <w:proofErr w:type="spellEnd"/>
      <w:r>
        <w:t>, % de codes erronés) et le cas échéant de corriger si cela est possible les codes postaux en codes Insee</w:t>
      </w:r>
      <w:r w:rsidR="00933582">
        <w:t xml:space="preserve">. </w:t>
      </w:r>
      <w:r>
        <w:t xml:space="preserve"> </w:t>
      </w:r>
    </w:p>
    <w:p w14:paraId="205B5D72" w14:textId="521B9E30" w:rsidR="00933582" w:rsidRDefault="00933582" w:rsidP="00E71123">
      <w:pPr>
        <w:spacing w:before="0" w:after="0"/>
      </w:pPr>
      <w:r>
        <w:t xml:space="preserve">La liste des codes postaux en vigueur actuellement et leur correspondance avec les codes Insee est disponible à l’adresse : </w:t>
      </w:r>
      <w:hyperlink r:id="rId34" w:history="1">
        <w:r w:rsidRPr="0073056C">
          <w:rPr>
            <w:rStyle w:val="Lienhypertexte"/>
          </w:rPr>
          <w:t>https://www.data.gouv.fr/fr/datasets/base-officielle-des-codes-postaux/</w:t>
        </w:r>
      </w:hyperlink>
      <w:r>
        <w:t>. Pour Paris un seul code (75116)</w:t>
      </w:r>
      <w:r w:rsidR="00140BDF">
        <w:t xml:space="preserve"> est à la fois code Insee et code postal</w:t>
      </w:r>
      <w:r>
        <w:t>. Sur les 6328 codes postaux</w:t>
      </w:r>
      <w:r w:rsidR="00140BDF">
        <w:t xml:space="preserve"> répertoriés</w:t>
      </w:r>
      <w:r>
        <w:t xml:space="preserve">, </w:t>
      </w:r>
      <w:r>
        <w:lastRenderedPageBreak/>
        <w:t xml:space="preserve">environ 50% ne sont que des codes postaux. Parmi les </w:t>
      </w:r>
      <w:r w:rsidR="00A6273F">
        <w:t>35100</w:t>
      </w:r>
      <w:r>
        <w:t xml:space="preserve"> codes Insee, 8% sont </w:t>
      </w:r>
      <w:r w:rsidR="00BA2FB6">
        <w:t xml:space="preserve">également </w:t>
      </w:r>
      <w:r>
        <w:t>des codes postaux.</w:t>
      </w:r>
    </w:p>
    <w:p w14:paraId="4BC9BAE3" w14:textId="56EF7E16" w:rsidR="00B36046" w:rsidRDefault="00B9698F" w:rsidP="00B36046">
      <w:pPr>
        <w:spacing w:after="0"/>
      </w:pPr>
      <w:r>
        <w:t xml:space="preserve">La qualité du codage varie en fonction des régimes et pour un régime donné </w:t>
      </w:r>
      <w:r w:rsidR="008879A7">
        <w:t xml:space="preserve">peut varier </w:t>
      </w:r>
      <w:r>
        <w:t>en fonction de l’année</w:t>
      </w:r>
      <w:r w:rsidR="006C5643">
        <w:t xml:space="preserve"> en particulier le pourcentage de communes non renseignées</w:t>
      </w:r>
      <w:r w:rsidRPr="00E42177">
        <w:t xml:space="preserve">. </w:t>
      </w:r>
      <w:r w:rsidR="0066296D" w:rsidRPr="00E42177">
        <w:t>L’</w:t>
      </w:r>
      <w:hyperlink w:anchor="_Annexe_XX_:" w:history="1">
        <w:r w:rsidR="0066296D" w:rsidRPr="00A37F57">
          <w:rPr>
            <w:rStyle w:val="Lienhypertexte"/>
          </w:rPr>
          <w:t xml:space="preserve">Annexe </w:t>
        </w:r>
        <w:r w:rsidR="00E71123" w:rsidRPr="00A37F57">
          <w:rPr>
            <w:rStyle w:val="Lienhypertexte"/>
          </w:rPr>
          <w:t>14</w:t>
        </w:r>
      </w:hyperlink>
      <w:r w:rsidR="0066296D">
        <w:t xml:space="preserve"> compare les données disponibles dans IR_BEN_R en date d’août 2020 à la liste des codes Insee des communes en 2019 et à la liste des codes postaux actuellement en vigueur.</w:t>
      </w:r>
    </w:p>
    <w:p w14:paraId="283746EF" w14:textId="7E0F8A40" w:rsidR="00B9698F" w:rsidRPr="00BA2FB6" w:rsidRDefault="00B9698F" w:rsidP="00BA2FB6">
      <w:pPr>
        <w:jc w:val="left"/>
      </w:pPr>
      <w:r w:rsidRPr="00DD5DF5">
        <w:t>La correspondance entre le nom de la commune et son code géographique</w:t>
      </w:r>
      <w:r>
        <w:t xml:space="preserve"> INSEE</w:t>
      </w:r>
      <w:r w:rsidRPr="00DD5DF5">
        <w:t xml:space="preserve"> est disponible dans la bibliothèque RFCOMMUN, dans les fichiers </w:t>
      </w:r>
      <w:r>
        <w:rPr>
          <w:i/>
        </w:rPr>
        <w:t>DATASANTE_T_GEO_COM</w:t>
      </w:r>
      <w:r w:rsidRPr="00DD5DF5">
        <w:t xml:space="preserve"> et </w:t>
      </w:r>
      <w:r>
        <w:rPr>
          <w:i/>
        </w:rPr>
        <w:t>DATASANTE_T_CORRESP_COM</w:t>
      </w:r>
      <w:r w:rsidRPr="00DD5DF5">
        <w:t>.</w:t>
      </w:r>
      <w:r>
        <w:t xml:space="preserve"> </w:t>
      </w:r>
    </w:p>
    <w:p w14:paraId="2A33A8BA" w14:textId="67DDF5AF" w:rsidR="00A23498" w:rsidRPr="00235B2B" w:rsidRDefault="00B36046" w:rsidP="00E71123">
      <w:pPr>
        <w:spacing w:after="0"/>
        <w:rPr>
          <w:rFonts w:ascii="Calibri" w:eastAsia="Times New Roman" w:hAnsi="Calibri" w:cs="Times New Roman"/>
        </w:rPr>
      </w:pPr>
      <w:r w:rsidRPr="00E71123">
        <w:t xml:space="preserve">Pour le problème de troncature des numéros de départements des affiliés à la </w:t>
      </w:r>
      <w:r w:rsidRPr="00B17BCD">
        <w:t xml:space="preserve">SLM 617 voir </w:t>
      </w:r>
      <w:r w:rsidR="00E71123">
        <w:t>l’</w:t>
      </w:r>
      <w:hyperlink w:anchor="_Annexe_15_:" w:history="1">
        <w:r w:rsidR="00E71123" w:rsidRPr="00B17BCD">
          <w:rPr>
            <w:rStyle w:val="Lienhypertexte"/>
          </w:rPr>
          <w:t>Annexe</w:t>
        </w:r>
        <w:r w:rsidRPr="00B17BCD">
          <w:rPr>
            <w:rStyle w:val="Lienhypertexte"/>
          </w:rPr>
          <w:t> </w:t>
        </w:r>
        <w:r w:rsidR="00E71123" w:rsidRPr="00B17BCD">
          <w:rPr>
            <w:rStyle w:val="Lienhypertexte"/>
          </w:rPr>
          <w:t>15</w:t>
        </w:r>
      </w:hyperlink>
      <w:r w:rsidR="00E71123">
        <w:t>.</w:t>
      </w:r>
    </w:p>
    <w:p w14:paraId="0A0AD5CB" w14:textId="2B8499E4" w:rsidR="00A73926" w:rsidRPr="00DD5DF5" w:rsidRDefault="00565F6F" w:rsidP="0037396A">
      <w:pPr>
        <w:pStyle w:val="Titre3"/>
        <w:numPr>
          <w:ilvl w:val="2"/>
          <w:numId w:val="40"/>
        </w:numPr>
        <w:ind w:left="709"/>
      </w:pPr>
      <w:bookmarkStart w:id="184" w:name="_Toc51918647"/>
      <w:r w:rsidRPr="00DD5DF5">
        <w:t>Zone urbaine/rurale</w:t>
      </w:r>
      <w:bookmarkEnd w:id="184"/>
    </w:p>
    <w:p w14:paraId="2CFCE33F" w14:textId="4D5EA0E3" w:rsidR="0083549D" w:rsidRDefault="004E78EF" w:rsidP="00892BDB">
      <w:r w:rsidRPr="00DD5DF5">
        <w:t>Dans l</w:t>
      </w:r>
      <w:r w:rsidR="005767B7">
        <w:t>a</w:t>
      </w:r>
      <w:r w:rsidRPr="00DD5DF5">
        <w:t xml:space="preserve"> table </w:t>
      </w:r>
      <w:r w:rsidR="006A4CBB" w:rsidRPr="00DD5DF5">
        <w:rPr>
          <w:i/>
        </w:rPr>
        <w:t>DEFA_UU</w:t>
      </w:r>
      <w:r w:rsidRPr="00DD5DF5">
        <w:rPr>
          <w:i/>
        </w:rPr>
        <w:t>2009</w:t>
      </w:r>
      <w:r w:rsidRPr="00DD5DF5">
        <w:t xml:space="preserve"> de la bibliothèque </w:t>
      </w:r>
      <w:r w:rsidR="00380A74" w:rsidRPr="00DD5DF5">
        <w:t>CONSOPAT</w:t>
      </w:r>
      <w:r w:rsidRPr="00DD5DF5">
        <w:t xml:space="preserve">, la variable </w:t>
      </w:r>
      <w:r w:rsidR="003F45EC" w:rsidRPr="00DD5DF5">
        <w:rPr>
          <w:i/>
        </w:rPr>
        <w:t>TAILLE_UU</w:t>
      </w:r>
      <w:r w:rsidRPr="00DD5DF5">
        <w:t xml:space="preserve"> renseigne si la commune appartient à une zone </w:t>
      </w:r>
      <w:r w:rsidR="00FE111E" w:rsidRPr="00DD5DF5">
        <w:t xml:space="preserve">rurale ou urbaine, par tranche </w:t>
      </w:r>
      <w:r w:rsidRPr="00DD5DF5">
        <w:t>du nombre d’habitants pour les zones urbaines.</w:t>
      </w:r>
      <w:r w:rsidR="005767B7">
        <w:t xml:space="preserve"> Cette variable ne figure pas dans le fichier </w:t>
      </w:r>
      <w:r w:rsidR="005767B7" w:rsidRPr="00BA2FB6">
        <w:rPr>
          <w:i/>
        </w:rPr>
        <w:t>DEFA_UU2013</w:t>
      </w:r>
      <w:r w:rsidR="005767B7">
        <w:t>.</w:t>
      </w:r>
    </w:p>
    <w:p w14:paraId="444B101C" w14:textId="77777777" w:rsidR="003F4CA7" w:rsidRDefault="003F4CA7" w:rsidP="00892BDB">
      <w:pPr>
        <w:rPr>
          <w:caps/>
          <w:spacing w:val="15"/>
          <w:sz w:val="26"/>
          <w:szCs w:val="22"/>
        </w:rPr>
      </w:pPr>
    </w:p>
    <w:p w14:paraId="1AF22B36" w14:textId="48EC516F" w:rsidR="00F1154F" w:rsidRPr="00DD5DF5" w:rsidRDefault="00F1154F" w:rsidP="0037396A">
      <w:pPr>
        <w:pStyle w:val="Titre2"/>
        <w:numPr>
          <w:ilvl w:val="1"/>
          <w:numId w:val="40"/>
        </w:numPr>
      </w:pPr>
      <w:bookmarkStart w:id="185" w:name="_Toc51918648"/>
      <w:r w:rsidRPr="00DD5DF5">
        <w:t>Autres</w:t>
      </w:r>
      <w:r w:rsidR="00A72A19" w:rsidRPr="00DD5DF5">
        <w:t xml:space="preserve"> informations utiles</w:t>
      </w:r>
      <w:bookmarkEnd w:id="185"/>
    </w:p>
    <w:p w14:paraId="5820340F" w14:textId="061D9D6A" w:rsidR="00F1154F" w:rsidRPr="00CE3F6A" w:rsidRDefault="0025422E" w:rsidP="0037396A">
      <w:pPr>
        <w:pStyle w:val="Titre3"/>
        <w:numPr>
          <w:ilvl w:val="2"/>
          <w:numId w:val="40"/>
        </w:numPr>
        <w:ind w:left="709"/>
      </w:pPr>
      <w:bookmarkStart w:id="186" w:name="_Toc51918649"/>
      <w:r w:rsidRPr="00CE3F6A">
        <w:t>EHPAD</w:t>
      </w:r>
      <w:bookmarkEnd w:id="186"/>
    </w:p>
    <w:p w14:paraId="711C5400" w14:textId="7598872C" w:rsidR="0025422E" w:rsidRPr="00DD5DF5" w:rsidRDefault="0025422E" w:rsidP="000B1670">
      <w:r w:rsidRPr="00DD5DF5">
        <w:t xml:space="preserve">Il existe une variable </w:t>
      </w:r>
      <w:r w:rsidRPr="00DD5DF5">
        <w:rPr>
          <w:i/>
        </w:rPr>
        <w:t>BEN_EHP_TOP</w:t>
      </w:r>
      <w:r w:rsidRPr="00DD5DF5">
        <w:t xml:space="preserve"> dans la table des prestations </w:t>
      </w:r>
      <w:r w:rsidR="000B3CFA" w:rsidRPr="00DD5DF5">
        <w:rPr>
          <w:i/>
        </w:rPr>
        <w:t>ER_PRS_F</w:t>
      </w:r>
      <w:r w:rsidRPr="00DD5DF5">
        <w:t>.</w:t>
      </w:r>
      <w:r w:rsidR="00561BA0">
        <w:t xml:space="preserve"> </w:t>
      </w:r>
    </w:p>
    <w:p w14:paraId="21F1EEE9" w14:textId="1185F92B" w:rsidR="00F36AF4" w:rsidRPr="00DD5DF5" w:rsidRDefault="0044232C" w:rsidP="000B1670">
      <w:r w:rsidRPr="00DD5DF5">
        <w:t xml:space="preserve">Attention, </w:t>
      </w:r>
      <w:r w:rsidR="00F36AF4" w:rsidRPr="00DD5DF5">
        <w:t xml:space="preserve">elle permet d'identifier </w:t>
      </w:r>
      <w:r w:rsidR="008E6D86" w:rsidRPr="00DD5DF5">
        <w:t xml:space="preserve">uniquement </w:t>
      </w:r>
      <w:r w:rsidR="00F36AF4" w:rsidRPr="00DD5DF5">
        <w:t>les résidents en</w:t>
      </w:r>
      <w:r w:rsidR="00F36AF4" w:rsidRPr="00DD5DF5">
        <w:rPr>
          <w:szCs w:val="24"/>
        </w:rPr>
        <w:t xml:space="preserve"> </w:t>
      </w:r>
      <w:r w:rsidR="002624FA" w:rsidRPr="00DD5DF5">
        <w:rPr>
          <w:rFonts w:cs="Arial"/>
          <w:bCs/>
          <w:color w:val="252525"/>
          <w:szCs w:val="24"/>
          <w:shd w:val="clear" w:color="auto" w:fill="FFFFFF"/>
        </w:rPr>
        <w:t>établissement d'hébergement pour personnes âgées dépendantes</w:t>
      </w:r>
      <w:r w:rsidR="002624FA" w:rsidRPr="00DD5DF5">
        <w:rPr>
          <w:szCs w:val="24"/>
        </w:rPr>
        <w:t xml:space="preserve"> </w:t>
      </w:r>
      <w:r w:rsidR="002624FA" w:rsidRPr="00DD5DF5">
        <w:t>(</w:t>
      </w:r>
      <w:r w:rsidR="00F36AF4" w:rsidRPr="00DD5DF5">
        <w:t>EHPAD</w:t>
      </w:r>
      <w:r w:rsidR="002624FA" w:rsidRPr="00DD5DF5">
        <w:t>)</w:t>
      </w:r>
      <w:r w:rsidR="00F36AF4" w:rsidRPr="00DD5DF5">
        <w:t xml:space="preserve"> ou établissements médicaux-socio lorsqu’ils ont bénéficié d’une </w:t>
      </w:r>
      <w:r w:rsidR="00F36AF4" w:rsidRPr="00DD5DF5">
        <w:rPr>
          <w:b/>
        </w:rPr>
        <w:t>intervention d’établissements HAD</w:t>
      </w:r>
      <w:r w:rsidR="00F36AF4" w:rsidRPr="00DD5DF5">
        <w:t>.</w:t>
      </w:r>
      <w:r w:rsidR="00F36AF4" w:rsidRPr="00DD5DF5">
        <w:rPr>
          <w:b/>
        </w:rPr>
        <w:t xml:space="preserve"> </w:t>
      </w:r>
      <w:r w:rsidR="00F36AF4" w:rsidRPr="00DD5DF5">
        <w:t>Elle n’est donc pas exhaustive sur l’ensemble des résidents.</w:t>
      </w:r>
    </w:p>
    <w:p w14:paraId="3EF71917" w14:textId="70D04083" w:rsidR="00200E4B" w:rsidRDefault="00F36AF4" w:rsidP="00200E4B">
      <w:r w:rsidRPr="00DD5DF5">
        <w:rPr>
          <w:i/>
        </w:rPr>
        <w:t>BEN_EHP_TOP</w:t>
      </w:r>
      <w:r w:rsidR="0085626A" w:rsidRPr="00DD5DF5">
        <w:t xml:space="preserve"> </w:t>
      </w:r>
      <w:r w:rsidR="0025422E" w:rsidRPr="00DD5DF5">
        <w:t>est alimentée dans DCIR depuis le mois de septembre 2014 pour les régimes suivants : RG, CRPCEN, CAVIMAC et CNMSS. La MSA et le RSI ne transmettent pas cette information.</w:t>
      </w:r>
    </w:p>
    <w:p w14:paraId="63C65E94" w14:textId="77777777" w:rsidR="00F7374D" w:rsidRDefault="00F7374D" w:rsidP="00051144">
      <w:pPr>
        <w:ind w:left="0"/>
      </w:pPr>
    </w:p>
    <w:p w14:paraId="61D634C8" w14:textId="7EFB3831" w:rsidR="00200E4B" w:rsidRDefault="00200E4B" w:rsidP="0037396A">
      <w:pPr>
        <w:pStyle w:val="Titre3"/>
        <w:numPr>
          <w:ilvl w:val="2"/>
          <w:numId w:val="40"/>
        </w:numPr>
        <w:ind w:left="709"/>
      </w:pPr>
      <w:bookmarkStart w:id="187" w:name="_Toc448479710"/>
      <w:bookmarkStart w:id="188" w:name="_Toc451768737"/>
      <w:bookmarkStart w:id="189" w:name="_Toc451768866"/>
      <w:bookmarkStart w:id="190" w:name="_Toc451769296"/>
      <w:bookmarkStart w:id="191" w:name="_Toc452456034"/>
      <w:bookmarkStart w:id="192" w:name="_Toc453753715"/>
      <w:bookmarkStart w:id="193" w:name="_Toc453753922"/>
      <w:bookmarkStart w:id="194" w:name="_Toc453754180"/>
      <w:bookmarkStart w:id="195" w:name="_Toc453769399"/>
      <w:bookmarkStart w:id="196" w:name="_Toc448479711"/>
      <w:bookmarkStart w:id="197" w:name="_Toc451768738"/>
      <w:bookmarkStart w:id="198" w:name="_Toc451768867"/>
      <w:bookmarkStart w:id="199" w:name="_Toc451769297"/>
      <w:bookmarkStart w:id="200" w:name="_Toc452456035"/>
      <w:bookmarkStart w:id="201" w:name="_Toc453753716"/>
      <w:bookmarkStart w:id="202" w:name="_Toc453753923"/>
      <w:bookmarkStart w:id="203" w:name="_Toc453754181"/>
      <w:bookmarkStart w:id="204" w:name="_Toc453769400"/>
      <w:bookmarkStart w:id="205" w:name="_Toc448479712"/>
      <w:bookmarkStart w:id="206" w:name="_Toc451768739"/>
      <w:bookmarkStart w:id="207" w:name="_Toc451768868"/>
      <w:bookmarkStart w:id="208" w:name="_Toc451769298"/>
      <w:bookmarkStart w:id="209" w:name="_Toc452456036"/>
      <w:bookmarkStart w:id="210" w:name="_Toc453753717"/>
      <w:bookmarkStart w:id="211" w:name="_Toc453753924"/>
      <w:bookmarkStart w:id="212" w:name="_Toc453754182"/>
      <w:bookmarkStart w:id="213" w:name="_Toc453769401"/>
      <w:bookmarkStart w:id="214" w:name="_Toc448479713"/>
      <w:bookmarkStart w:id="215" w:name="_Toc451768740"/>
      <w:bookmarkStart w:id="216" w:name="_Toc451768869"/>
      <w:bookmarkStart w:id="217" w:name="_Toc451769299"/>
      <w:bookmarkStart w:id="218" w:name="_Toc452456037"/>
      <w:bookmarkStart w:id="219" w:name="_Toc453753718"/>
      <w:bookmarkStart w:id="220" w:name="_Toc453753925"/>
      <w:bookmarkStart w:id="221" w:name="_Toc453754183"/>
      <w:bookmarkStart w:id="222" w:name="_Toc453769402"/>
      <w:bookmarkStart w:id="223" w:name="_Toc448479714"/>
      <w:bookmarkStart w:id="224" w:name="_Toc451768741"/>
      <w:bookmarkStart w:id="225" w:name="_Toc451768870"/>
      <w:bookmarkStart w:id="226" w:name="_Toc451769300"/>
      <w:bookmarkStart w:id="227" w:name="_Toc452456038"/>
      <w:bookmarkStart w:id="228" w:name="_Toc453753719"/>
      <w:bookmarkStart w:id="229" w:name="_Toc453753926"/>
      <w:bookmarkStart w:id="230" w:name="_Toc453754184"/>
      <w:bookmarkStart w:id="231" w:name="_Toc453769403"/>
      <w:bookmarkStart w:id="232" w:name="_Toc448479715"/>
      <w:bookmarkStart w:id="233" w:name="_Toc451768742"/>
      <w:bookmarkStart w:id="234" w:name="_Toc451768871"/>
      <w:bookmarkStart w:id="235" w:name="_Toc451769301"/>
      <w:bookmarkStart w:id="236" w:name="_Toc452456039"/>
      <w:bookmarkStart w:id="237" w:name="_Toc453753720"/>
      <w:bookmarkStart w:id="238" w:name="_Toc453753927"/>
      <w:bookmarkStart w:id="239" w:name="_Toc453754185"/>
      <w:bookmarkStart w:id="240" w:name="_Toc453769404"/>
      <w:bookmarkStart w:id="241" w:name="_Toc448479716"/>
      <w:bookmarkStart w:id="242" w:name="_Toc451768743"/>
      <w:bookmarkStart w:id="243" w:name="_Toc451768872"/>
      <w:bookmarkStart w:id="244" w:name="_Toc451769302"/>
      <w:bookmarkStart w:id="245" w:name="_Toc452456040"/>
      <w:bookmarkStart w:id="246" w:name="_Toc453753721"/>
      <w:bookmarkStart w:id="247" w:name="_Toc453753928"/>
      <w:bookmarkStart w:id="248" w:name="_Toc453754186"/>
      <w:bookmarkStart w:id="249" w:name="_Toc453769405"/>
      <w:bookmarkStart w:id="250" w:name="_Toc448479717"/>
      <w:bookmarkStart w:id="251" w:name="_Toc451768744"/>
      <w:bookmarkStart w:id="252" w:name="_Toc451768873"/>
      <w:bookmarkStart w:id="253" w:name="_Toc451769303"/>
      <w:bookmarkStart w:id="254" w:name="_Toc452456041"/>
      <w:bookmarkStart w:id="255" w:name="_Toc453753722"/>
      <w:bookmarkStart w:id="256" w:name="_Toc453753929"/>
      <w:bookmarkStart w:id="257" w:name="_Toc453754187"/>
      <w:bookmarkStart w:id="258" w:name="_Toc453769406"/>
      <w:bookmarkStart w:id="259" w:name="_Toc448479718"/>
      <w:bookmarkStart w:id="260" w:name="_Toc451768745"/>
      <w:bookmarkStart w:id="261" w:name="_Toc451768874"/>
      <w:bookmarkStart w:id="262" w:name="_Toc451769304"/>
      <w:bookmarkStart w:id="263" w:name="_Toc452456042"/>
      <w:bookmarkStart w:id="264" w:name="_Toc453753723"/>
      <w:bookmarkStart w:id="265" w:name="_Toc453753930"/>
      <w:bookmarkStart w:id="266" w:name="_Toc453754188"/>
      <w:bookmarkStart w:id="267" w:name="_Toc453769407"/>
      <w:bookmarkStart w:id="268" w:name="_Toc448479719"/>
      <w:bookmarkStart w:id="269" w:name="_Toc451768746"/>
      <w:bookmarkStart w:id="270" w:name="_Toc451768875"/>
      <w:bookmarkStart w:id="271" w:name="_Toc451769305"/>
      <w:bookmarkStart w:id="272" w:name="_Toc452456043"/>
      <w:bookmarkStart w:id="273" w:name="_Toc453753724"/>
      <w:bookmarkStart w:id="274" w:name="_Toc453753931"/>
      <w:bookmarkStart w:id="275" w:name="_Toc453754189"/>
      <w:bookmarkStart w:id="276" w:name="_Toc453769408"/>
      <w:bookmarkStart w:id="277" w:name="_Toc448479720"/>
      <w:bookmarkStart w:id="278" w:name="_Toc451768747"/>
      <w:bookmarkStart w:id="279" w:name="_Toc451768876"/>
      <w:bookmarkStart w:id="280" w:name="_Toc451769306"/>
      <w:bookmarkStart w:id="281" w:name="_Toc452456044"/>
      <w:bookmarkStart w:id="282" w:name="_Toc453753725"/>
      <w:bookmarkStart w:id="283" w:name="_Toc453753932"/>
      <w:bookmarkStart w:id="284" w:name="_Toc453754190"/>
      <w:bookmarkStart w:id="285" w:name="_Toc453769409"/>
      <w:bookmarkStart w:id="286" w:name="_Toc448479721"/>
      <w:bookmarkStart w:id="287" w:name="_Toc451768748"/>
      <w:bookmarkStart w:id="288" w:name="_Toc451768877"/>
      <w:bookmarkStart w:id="289" w:name="_Toc451769307"/>
      <w:bookmarkStart w:id="290" w:name="_Toc452456045"/>
      <w:bookmarkStart w:id="291" w:name="_Toc453753726"/>
      <w:bookmarkStart w:id="292" w:name="_Toc453753933"/>
      <w:bookmarkStart w:id="293" w:name="_Toc453754191"/>
      <w:bookmarkStart w:id="294" w:name="_Toc453769410"/>
      <w:bookmarkStart w:id="295" w:name="_Toc448479722"/>
      <w:bookmarkStart w:id="296" w:name="_Toc451768749"/>
      <w:bookmarkStart w:id="297" w:name="_Toc451768878"/>
      <w:bookmarkStart w:id="298" w:name="_Toc451769308"/>
      <w:bookmarkStart w:id="299" w:name="_Toc452456046"/>
      <w:bookmarkStart w:id="300" w:name="_Toc453753727"/>
      <w:bookmarkStart w:id="301" w:name="_Toc453753934"/>
      <w:bookmarkStart w:id="302" w:name="_Toc453754192"/>
      <w:bookmarkStart w:id="303" w:name="_Toc453769411"/>
      <w:bookmarkStart w:id="304" w:name="_Toc448479723"/>
      <w:bookmarkStart w:id="305" w:name="_Toc451768750"/>
      <w:bookmarkStart w:id="306" w:name="_Toc451768879"/>
      <w:bookmarkStart w:id="307" w:name="_Toc451769309"/>
      <w:bookmarkStart w:id="308" w:name="_Toc452456047"/>
      <w:bookmarkStart w:id="309" w:name="_Toc453753728"/>
      <w:bookmarkStart w:id="310" w:name="_Toc453753935"/>
      <w:bookmarkStart w:id="311" w:name="_Toc453754193"/>
      <w:bookmarkStart w:id="312" w:name="_Toc453769412"/>
      <w:bookmarkStart w:id="313" w:name="_Toc448479724"/>
      <w:bookmarkStart w:id="314" w:name="_Toc451768751"/>
      <w:bookmarkStart w:id="315" w:name="_Toc451768880"/>
      <w:bookmarkStart w:id="316" w:name="_Toc451769310"/>
      <w:bookmarkStart w:id="317" w:name="_Toc452456048"/>
      <w:bookmarkStart w:id="318" w:name="_Toc453753729"/>
      <w:bookmarkStart w:id="319" w:name="_Toc453753936"/>
      <w:bookmarkStart w:id="320" w:name="_Toc453754194"/>
      <w:bookmarkStart w:id="321" w:name="_Toc453769413"/>
      <w:bookmarkStart w:id="322" w:name="_Toc448479725"/>
      <w:bookmarkStart w:id="323" w:name="_Toc451768752"/>
      <w:bookmarkStart w:id="324" w:name="_Toc451768881"/>
      <w:bookmarkStart w:id="325" w:name="_Toc451769311"/>
      <w:bookmarkStart w:id="326" w:name="_Toc452456049"/>
      <w:bookmarkStart w:id="327" w:name="_Toc453753730"/>
      <w:bookmarkStart w:id="328" w:name="_Toc453753937"/>
      <w:bookmarkStart w:id="329" w:name="_Toc453754195"/>
      <w:bookmarkStart w:id="330" w:name="_Toc453769414"/>
      <w:bookmarkStart w:id="331" w:name="_Toc51918650"/>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r>
        <w:t>Cartographie des Pathologies</w:t>
      </w:r>
      <w:bookmarkEnd w:id="331"/>
    </w:p>
    <w:p w14:paraId="5E93C085" w14:textId="4A431890" w:rsidR="002D126C" w:rsidRDefault="00200E4B" w:rsidP="0018158D">
      <w:r>
        <w:t xml:space="preserve"> </w:t>
      </w:r>
      <w:r w:rsidRPr="00004FA5">
        <w:rPr>
          <w:sz w:val="23"/>
          <w:szCs w:val="23"/>
        </w:rPr>
        <w:t xml:space="preserve">La </w:t>
      </w:r>
      <w:proofErr w:type="spellStart"/>
      <w:r w:rsidR="00492020">
        <w:rPr>
          <w:sz w:val="23"/>
          <w:szCs w:val="23"/>
        </w:rPr>
        <w:t>Cnam</w:t>
      </w:r>
      <w:proofErr w:type="spellEnd"/>
      <w:r w:rsidR="004903D8">
        <w:rPr>
          <w:sz w:val="23"/>
          <w:szCs w:val="23"/>
        </w:rPr>
        <w:t xml:space="preserve"> </w:t>
      </w:r>
      <w:r w:rsidR="003B12F2">
        <w:rPr>
          <w:sz w:val="23"/>
          <w:szCs w:val="23"/>
        </w:rPr>
        <w:t xml:space="preserve">propose </w:t>
      </w:r>
      <w:r w:rsidR="003B12F2">
        <w:t>une</w:t>
      </w:r>
      <w:r w:rsidR="003B12F2" w:rsidRPr="00A8184B">
        <w:t xml:space="preserve"> cartographie des pathologies et des dépenses pour </w:t>
      </w:r>
      <w:r w:rsidR="00492020">
        <w:t>les années</w:t>
      </w:r>
      <w:r w:rsidR="00492020" w:rsidRPr="00A8184B">
        <w:t xml:space="preserve"> </w:t>
      </w:r>
      <w:r w:rsidR="003B12F2" w:rsidRPr="00A8184B">
        <w:t>201</w:t>
      </w:r>
      <w:r w:rsidR="000A78E4">
        <w:t xml:space="preserve">2 à </w:t>
      </w:r>
      <w:r w:rsidR="00F62023">
        <w:t>2017</w:t>
      </w:r>
      <w:r w:rsidR="0018158D">
        <w:t>.</w:t>
      </w:r>
      <w:r w:rsidR="003B12F2">
        <w:rPr>
          <w:color w:val="000000"/>
          <w:sz w:val="23"/>
          <w:szCs w:val="23"/>
        </w:rPr>
        <w:t xml:space="preserve"> Cette </w:t>
      </w:r>
      <w:r w:rsidR="003B12F2">
        <w:t xml:space="preserve">cartographie </w:t>
      </w:r>
      <w:r w:rsidR="003B12F2" w:rsidRPr="00A8184B">
        <w:t xml:space="preserve">consiste à identifier </w:t>
      </w:r>
      <w:r w:rsidR="000A78E4">
        <w:t xml:space="preserve">annuellement </w:t>
      </w:r>
      <w:r w:rsidR="003B12F2" w:rsidRPr="00A8184B">
        <w:t xml:space="preserve">au sein du régime général (SLM comprises) les patients pris en charge pour des pathologies chroniques fréquentes ou graves ou coûteuses, les femmes prises en charge pour le risque maternité, les patients qui n’ont pas ces pathologies chroniques repérées ou </w:t>
      </w:r>
      <w:r w:rsidR="00BE4BDF" w:rsidRPr="00A8184B">
        <w:t>év</w:t>
      </w:r>
      <w:r w:rsidR="00BE4BDF">
        <w:t>é</w:t>
      </w:r>
      <w:r w:rsidR="00BE4BDF" w:rsidRPr="00A8184B">
        <w:t xml:space="preserve">nements </w:t>
      </w:r>
      <w:r w:rsidR="003B12F2" w:rsidRPr="00A8184B">
        <w:t>de santé mais ont eu des hospitalisations ponctuelles et ceux qui n’ont bénéficié que de soins courants. Ce</w:t>
      </w:r>
      <w:r w:rsidR="000A78E4">
        <w:t>tte cartographie est réalisée</w:t>
      </w:r>
      <w:r w:rsidR="003B12F2" w:rsidRPr="00A8184B">
        <w:t xml:space="preserve"> à partir du </w:t>
      </w:r>
      <w:r w:rsidR="00492020">
        <w:t>SNDS,</w:t>
      </w:r>
      <w:r w:rsidR="003B12F2" w:rsidRPr="00A8184B">
        <w:t xml:space="preserve"> et essentiellement des hospitalisations, ALD, médicaments et parfois actes traceurs pour 5</w:t>
      </w:r>
      <w:r w:rsidR="000A78E4">
        <w:t>7</w:t>
      </w:r>
      <w:r w:rsidR="003B12F2" w:rsidRPr="00A8184B">
        <w:t xml:space="preserve"> millions d’assurés.</w:t>
      </w:r>
    </w:p>
    <w:p w14:paraId="07C0F104" w14:textId="5B32264C" w:rsidR="003B12F2" w:rsidRPr="00A8184B" w:rsidRDefault="003B12F2" w:rsidP="0018158D">
      <w:r w:rsidRPr="00A8184B">
        <w:t xml:space="preserve">Au total, 56 groupes de pathologies et 13 grandes catégories ont été identifiés : maladies </w:t>
      </w:r>
      <w:proofErr w:type="spellStart"/>
      <w:r w:rsidRPr="00A8184B">
        <w:t>cardioneurovasculaires</w:t>
      </w:r>
      <w:proofErr w:type="spellEnd"/>
      <w:r w:rsidRPr="00A8184B">
        <w:t xml:space="preserve"> (dont la maladie coronaire, l’insuffisance cardiaque…), facteurs de risque </w:t>
      </w:r>
      <w:r w:rsidRPr="00A8184B">
        <w:lastRenderedPageBreak/>
        <w:t xml:space="preserve">vasculaire traités, diabète, cancers, maladies neurologiques ou dégénératives, maladies psychiatriques, traitements psychotropes, maladies respiratoires chroniques, maladies inflammatoires ou rares ou VIH/Sida, maladies du foie ou du pancréas, insuffisance rénale chronique terminale traitée, et autres affections de longue durée. </w:t>
      </w:r>
    </w:p>
    <w:p w14:paraId="7B18BC42" w14:textId="25797509" w:rsidR="00200E4B" w:rsidRPr="0048205D" w:rsidRDefault="004903D8" w:rsidP="00004FA5">
      <w:pPr>
        <w:rPr>
          <w:szCs w:val="24"/>
        </w:rPr>
      </w:pPr>
      <w:r w:rsidRPr="0048205D">
        <w:rPr>
          <w:b/>
          <w:szCs w:val="24"/>
        </w:rPr>
        <w:t>Il ne s’agit pas</w:t>
      </w:r>
      <w:r w:rsidR="000A78E4" w:rsidRPr="0048205D">
        <w:rPr>
          <w:b/>
          <w:szCs w:val="24"/>
        </w:rPr>
        <w:t>,</w:t>
      </w:r>
      <w:r w:rsidRPr="0048205D">
        <w:rPr>
          <w:b/>
          <w:szCs w:val="24"/>
        </w:rPr>
        <w:t xml:space="preserve"> dans cette cartographie</w:t>
      </w:r>
      <w:r w:rsidR="000A78E4" w:rsidRPr="0048205D">
        <w:rPr>
          <w:b/>
          <w:szCs w:val="24"/>
        </w:rPr>
        <w:t>,</w:t>
      </w:r>
      <w:r w:rsidRPr="0048205D">
        <w:rPr>
          <w:b/>
          <w:szCs w:val="24"/>
        </w:rPr>
        <w:t xml:space="preserve"> d’identifier tous les patients atteints par ces pathologies, mais d’identifier ceux ayant recours à des soins du fait de ces pathologies</w:t>
      </w:r>
      <w:r w:rsidRPr="0048205D">
        <w:rPr>
          <w:szCs w:val="24"/>
        </w:rPr>
        <w:t xml:space="preserve">, quand ce recours peut être repéré dans le </w:t>
      </w:r>
      <w:r w:rsidR="00237447" w:rsidRPr="0048205D">
        <w:rPr>
          <w:szCs w:val="24"/>
        </w:rPr>
        <w:t>SNDS</w:t>
      </w:r>
      <w:r w:rsidR="0018158D" w:rsidRPr="0048205D">
        <w:rPr>
          <w:szCs w:val="24"/>
        </w:rPr>
        <w:t>.</w:t>
      </w:r>
      <w:r w:rsidR="007C2DCC" w:rsidRPr="0048205D">
        <w:rPr>
          <w:szCs w:val="24"/>
        </w:rPr>
        <w:t xml:space="preserve"> </w:t>
      </w:r>
    </w:p>
    <w:p w14:paraId="437087FA" w14:textId="7FBA00D3" w:rsidR="003B12F2" w:rsidRPr="0048205D" w:rsidRDefault="003B12F2" w:rsidP="00004FA5">
      <w:pPr>
        <w:rPr>
          <w:szCs w:val="24"/>
        </w:rPr>
      </w:pPr>
      <w:r w:rsidRPr="0048205D">
        <w:rPr>
          <w:szCs w:val="24"/>
        </w:rPr>
        <w:t>La table CT_IND_20</w:t>
      </w:r>
      <w:r w:rsidR="005C3154" w:rsidRPr="0048205D">
        <w:rPr>
          <w:szCs w:val="24"/>
        </w:rPr>
        <w:t>aa</w:t>
      </w:r>
      <w:r w:rsidRPr="0048205D">
        <w:rPr>
          <w:szCs w:val="24"/>
        </w:rPr>
        <w:t>_</w:t>
      </w:r>
      <w:r w:rsidR="00F62023" w:rsidRPr="0048205D">
        <w:rPr>
          <w:szCs w:val="24"/>
        </w:rPr>
        <w:t xml:space="preserve">G6 </w:t>
      </w:r>
      <w:r w:rsidRPr="0048205D">
        <w:rPr>
          <w:szCs w:val="24"/>
        </w:rPr>
        <w:t xml:space="preserve">de la bibliothèque ORAVUE contient la caractérisation </w:t>
      </w:r>
      <w:r w:rsidR="000A78E4" w:rsidRPr="0048205D">
        <w:rPr>
          <w:szCs w:val="24"/>
        </w:rPr>
        <w:t xml:space="preserve">des </w:t>
      </w:r>
      <w:r w:rsidRPr="0048205D">
        <w:rPr>
          <w:szCs w:val="24"/>
        </w:rPr>
        <w:t xml:space="preserve">assurés au regard des 56 groupes de pathologies et 13 grandes catégories. </w:t>
      </w:r>
    </w:p>
    <w:p w14:paraId="56E60CAD" w14:textId="20A1764A" w:rsidR="00492020" w:rsidRPr="0048205D" w:rsidRDefault="00492020" w:rsidP="00004FA5">
      <w:pPr>
        <w:rPr>
          <w:szCs w:val="24"/>
        </w:rPr>
      </w:pPr>
      <w:r w:rsidRPr="0048205D">
        <w:rPr>
          <w:szCs w:val="24"/>
        </w:rPr>
        <w:t>La table LISTE_ID_20</w:t>
      </w:r>
      <w:r w:rsidR="005C3154" w:rsidRPr="0048205D">
        <w:rPr>
          <w:szCs w:val="24"/>
        </w:rPr>
        <w:t>aa</w:t>
      </w:r>
      <w:r w:rsidRPr="0048205D">
        <w:rPr>
          <w:szCs w:val="24"/>
        </w:rPr>
        <w:t>_</w:t>
      </w:r>
      <w:r w:rsidR="00F62023" w:rsidRPr="0048205D">
        <w:rPr>
          <w:szCs w:val="24"/>
        </w:rPr>
        <w:t xml:space="preserve">G6 </w:t>
      </w:r>
      <w:r w:rsidRPr="0048205D">
        <w:rPr>
          <w:szCs w:val="24"/>
        </w:rPr>
        <w:t>contient les identifiants des assurés sélectionnés en 20</w:t>
      </w:r>
      <w:r w:rsidR="005C3154" w:rsidRPr="0048205D">
        <w:rPr>
          <w:szCs w:val="24"/>
        </w:rPr>
        <w:t>aa</w:t>
      </w:r>
      <w:r w:rsidR="00100121" w:rsidRPr="0048205D">
        <w:rPr>
          <w:szCs w:val="24"/>
        </w:rPr>
        <w:t>.</w:t>
      </w:r>
    </w:p>
    <w:p w14:paraId="6C2A1523" w14:textId="1D31B734" w:rsidR="00100121" w:rsidRPr="0048205D" w:rsidRDefault="00100121" w:rsidP="00004FA5">
      <w:pPr>
        <w:rPr>
          <w:szCs w:val="24"/>
        </w:rPr>
      </w:pPr>
      <w:r w:rsidRPr="0048205D">
        <w:rPr>
          <w:szCs w:val="24"/>
        </w:rPr>
        <w:t>La table CT_DEP_20</w:t>
      </w:r>
      <w:r w:rsidR="005C3154" w:rsidRPr="0048205D">
        <w:rPr>
          <w:szCs w:val="24"/>
        </w:rPr>
        <w:t>aa</w:t>
      </w:r>
      <w:r w:rsidRPr="0048205D">
        <w:rPr>
          <w:szCs w:val="24"/>
        </w:rPr>
        <w:t>_</w:t>
      </w:r>
      <w:r w:rsidR="00F62023" w:rsidRPr="0048205D">
        <w:rPr>
          <w:szCs w:val="24"/>
        </w:rPr>
        <w:t xml:space="preserve">G6 </w:t>
      </w:r>
      <w:r w:rsidRPr="0048205D">
        <w:rPr>
          <w:szCs w:val="24"/>
        </w:rPr>
        <w:t>contient les dépenses des assurés sélectionnés en 20</w:t>
      </w:r>
      <w:r w:rsidR="005C3154" w:rsidRPr="0048205D">
        <w:rPr>
          <w:szCs w:val="24"/>
        </w:rPr>
        <w:t>aa</w:t>
      </w:r>
      <w:r w:rsidRPr="0048205D">
        <w:rPr>
          <w:szCs w:val="24"/>
        </w:rPr>
        <w:t>.</w:t>
      </w:r>
    </w:p>
    <w:p w14:paraId="13C77213" w14:textId="1D736552" w:rsidR="00F62023" w:rsidRPr="0048205D" w:rsidRDefault="00F62023" w:rsidP="00004FA5">
      <w:pPr>
        <w:rPr>
          <w:szCs w:val="24"/>
        </w:rPr>
      </w:pPr>
      <w:r w:rsidRPr="0048205D">
        <w:rPr>
          <w:szCs w:val="24"/>
        </w:rPr>
        <w:t>Les versions précédentes G4 et G5 sont également disponibles. L</w:t>
      </w:r>
      <w:r w:rsidR="00667AF4" w:rsidRPr="0048205D">
        <w:rPr>
          <w:szCs w:val="24"/>
        </w:rPr>
        <w:t>es versions évoluent avec</w:t>
      </w:r>
      <w:r w:rsidRPr="0048205D">
        <w:rPr>
          <w:szCs w:val="24"/>
        </w:rPr>
        <w:t xml:space="preserve"> l’amélioration des </w:t>
      </w:r>
      <w:r w:rsidR="00667AF4" w:rsidRPr="0048205D">
        <w:rPr>
          <w:szCs w:val="24"/>
        </w:rPr>
        <w:t>algorithmes</w:t>
      </w:r>
      <w:r w:rsidRPr="0048205D">
        <w:rPr>
          <w:szCs w:val="24"/>
        </w:rPr>
        <w:t>.</w:t>
      </w:r>
    </w:p>
    <w:p w14:paraId="3023807F" w14:textId="2C07C8D1" w:rsidR="00CE543E" w:rsidRPr="0048205D" w:rsidRDefault="004262C3" w:rsidP="00E379EA">
      <w:pPr>
        <w:spacing w:before="0" w:after="0"/>
        <w:ind w:left="0"/>
        <w:jc w:val="left"/>
        <w:rPr>
          <w:rStyle w:val="Lienhypertexte"/>
          <w:szCs w:val="24"/>
        </w:rPr>
      </w:pPr>
      <w:r w:rsidRPr="0048205D">
        <w:rPr>
          <w:szCs w:val="24"/>
        </w:rPr>
        <w:t>L</w:t>
      </w:r>
      <w:r w:rsidR="0018158D" w:rsidRPr="0048205D">
        <w:rPr>
          <w:szCs w:val="24"/>
        </w:rPr>
        <w:t>a</w:t>
      </w:r>
      <w:r w:rsidR="003B12F2" w:rsidRPr="0048205D">
        <w:rPr>
          <w:szCs w:val="24"/>
        </w:rPr>
        <w:t xml:space="preserve"> méthodologie, des fiches par pathologie et d’autres résultats sont disponibles sur </w:t>
      </w:r>
      <w:hyperlink r:id="rId35" w:history="1">
        <w:r w:rsidRPr="0048205D">
          <w:rPr>
            <w:rStyle w:val="Lienhypertexte"/>
            <w:szCs w:val="24"/>
          </w:rPr>
          <w:t>https://www.ameli.fr/l-assurance-maladie/statistiques-et-publications/etudes-en-sante-publique/cartographie-des-pathologies-et-des-depenses/index.php</w:t>
        </w:r>
        <w:bookmarkStart w:id="332" w:name="_Indice_géographique_de"/>
        <w:bookmarkStart w:id="333" w:name="_Indice_territorial_de"/>
        <w:bookmarkEnd w:id="332"/>
        <w:bookmarkEnd w:id="333"/>
      </w:hyperlink>
    </w:p>
    <w:p w14:paraId="41AFBB43" w14:textId="3DE6171F" w:rsidR="00E379EA" w:rsidRPr="0048205D" w:rsidRDefault="00E379EA" w:rsidP="00E379EA">
      <w:pPr>
        <w:spacing w:before="0" w:after="0"/>
        <w:ind w:left="0"/>
        <w:jc w:val="left"/>
        <w:rPr>
          <w:szCs w:val="24"/>
        </w:rPr>
      </w:pPr>
      <w:proofErr w:type="gramStart"/>
      <w:r w:rsidRPr="0048205D">
        <w:rPr>
          <w:rStyle w:val="Lienhypertexte"/>
          <w:color w:val="auto"/>
          <w:szCs w:val="24"/>
          <w:u w:val="none"/>
        </w:rPr>
        <w:t>et</w:t>
      </w:r>
      <w:proofErr w:type="gramEnd"/>
    </w:p>
    <w:p w14:paraId="346B21B7" w14:textId="669DE5CD" w:rsidR="00977838" w:rsidRDefault="004A7D79" w:rsidP="00E379EA">
      <w:pPr>
        <w:spacing w:before="0" w:after="200"/>
        <w:ind w:left="0"/>
        <w:jc w:val="left"/>
        <w:rPr>
          <w:b/>
          <w:bCs/>
          <w:caps/>
          <w:color w:val="FFFFFF" w:themeColor="background1"/>
          <w:spacing w:val="15"/>
          <w:sz w:val="28"/>
          <w:szCs w:val="22"/>
        </w:rPr>
      </w:pPr>
      <w:hyperlink r:id="rId36" w:anchor="presentation" w:history="1">
        <w:r w:rsidR="00561BA0" w:rsidRPr="0048205D">
          <w:rPr>
            <w:rStyle w:val="Lienhypertexte"/>
            <w:szCs w:val="24"/>
          </w:rPr>
          <w:t>https://documentation-snds.health-data-hub.fr/fiches/cartographie_pathologies.html#presentation</w:t>
        </w:r>
      </w:hyperlink>
      <w:r w:rsidR="00561BA0">
        <w:rPr>
          <w:sz w:val="23"/>
          <w:szCs w:val="23"/>
        </w:rPr>
        <w:t xml:space="preserve"> </w:t>
      </w:r>
      <w:r w:rsidR="00CE543E" w:rsidRPr="00CE543E">
        <w:rPr>
          <w:b/>
          <w:bCs/>
          <w:caps/>
          <w:spacing w:val="15"/>
          <w:sz w:val="28"/>
          <w:szCs w:val="22"/>
        </w:rPr>
        <w:t xml:space="preserve"> </w:t>
      </w:r>
      <w:r w:rsidR="003F4CA7">
        <w:rPr>
          <w:b/>
          <w:bCs/>
          <w:caps/>
          <w:color w:val="FFFFFF" w:themeColor="background1"/>
          <w:spacing w:val="15"/>
          <w:sz w:val="28"/>
          <w:szCs w:val="22"/>
        </w:rPr>
        <w:br w:type="page"/>
      </w:r>
    </w:p>
    <w:p w14:paraId="56792091" w14:textId="3E9290E1" w:rsidR="00D95DBE" w:rsidRPr="00DD5DF5" w:rsidRDefault="00D95DBE" w:rsidP="0037396A">
      <w:pPr>
        <w:pStyle w:val="Titre1"/>
        <w:numPr>
          <w:ilvl w:val="0"/>
          <w:numId w:val="40"/>
        </w:numPr>
      </w:pPr>
      <w:bookmarkStart w:id="334" w:name="_Indice_territorial_de_1"/>
      <w:bookmarkStart w:id="335" w:name="_Toc51918651"/>
      <w:bookmarkEnd w:id="334"/>
      <w:r w:rsidRPr="00DD5DF5">
        <w:lastRenderedPageBreak/>
        <w:t xml:space="preserve">Indice </w:t>
      </w:r>
      <w:r w:rsidR="00A41E85" w:rsidRPr="00DD5DF5">
        <w:t>territorial</w:t>
      </w:r>
      <w:r w:rsidRPr="00DD5DF5">
        <w:t xml:space="preserve"> de désavantage social</w:t>
      </w:r>
      <w:bookmarkEnd w:id="335"/>
    </w:p>
    <w:p w14:paraId="67D8D50A" w14:textId="03B0B1B9" w:rsidR="008E54F8" w:rsidRPr="0048205D" w:rsidRDefault="00176B43" w:rsidP="00B94252">
      <w:pPr>
        <w:rPr>
          <w:rStyle w:val="Lienhypertexte"/>
          <w:color w:val="auto"/>
          <w:u w:val="none"/>
          <w:lang w:val="en-US"/>
        </w:rPr>
      </w:pPr>
      <w:r w:rsidRPr="00DD5DF5">
        <w:t xml:space="preserve">Un indice </w:t>
      </w:r>
      <w:r w:rsidR="00A41E85" w:rsidRPr="00DD5DF5">
        <w:t>territorial</w:t>
      </w:r>
      <w:r w:rsidRPr="00DD5DF5">
        <w:t xml:space="preserve"> de désavantage social (</w:t>
      </w:r>
      <w:r w:rsidR="0005239F" w:rsidRPr="00DD5DF5">
        <w:rPr>
          <w:i/>
        </w:rPr>
        <w:t>FDEP</w:t>
      </w:r>
      <w:r w:rsidR="00885FF9">
        <w:rPr>
          <w:i/>
        </w:rPr>
        <w:t>09 et FDEP13</w:t>
      </w:r>
      <w:r w:rsidR="0005239F" w:rsidRPr="00DD5DF5">
        <w:t xml:space="preserve">) est disponible </w:t>
      </w:r>
      <w:r w:rsidRPr="00DD5DF5">
        <w:t xml:space="preserve">dans les tables </w:t>
      </w:r>
      <w:r w:rsidR="00BB13AA" w:rsidRPr="0048205D">
        <w:rPr>
          <w:i/>
        </w:rPr>
        <w:t>DEFA</w:t>
      </w:r>
      <w:r w:rsidR="0005239F" w:rsidRPr="0048205D">
        <w:rPr>
          <w:i/>
        </w:rPr>
        <w:t>_</w:t>
      </w:r>
      <w:r w:rsidR="00BB13AA" w:rsidRPr="0048205D">
        <w:rPr>
          <w:i/>
        </w:rPr>
        <w:t>UU</w:t>
      </w:r>
      <w:r w:rsidR="0005239F" w:rsidRPr="0048205D">
        <w:rPr>
          <w:i/>
        </w:rPr>
        <w:t>200</w:t>
      </w:r>
      <w:r w:rsidR="00D44E77" w:rsidRPr="0048205D">
        <w:rPr>
          <w:i/>
        </w:rPr>
        <w:t>9</w:t>
      </w:r>
      <w:r w:rsidR="0005239F" w:rsidRPr="00DD5DF5">
        <w:t xml:space="preserve"> et </w:t>
      </w:r>
      <w:r w:rsidR="00BB13AA" w:rsidRPr="0048205D">
        <w:rPr>
          <w:i/>
        </w:rPr>
        <w:t>DEFA_</w:t>
      </w:r>
      <w:r w:rsidR="00D44E77" w:rsidRPr="0048205D">
        <w:rPr>
          <w:i/>
        </w:rPr>
        <w:t>UU2013</w:t>
      </w:r>
      <w:r w:rsidR="00D44E77" w:rsidRPr="00DD5DF5">
        <w:t xml:space="preserve"> </w:t>
      </w:r>
      <w:r w:rsidR="0005239F" w:rsidRPr="00DD5DF5">
        <w:t>de</w:t>
      </w:r>
      <w:r w:rsidR="00415B7B" w:rsidRPr="00DD5DF5">
        <w:t xml:space="preserve"> la bibliothèque </w:t>
      </w:r>
      <w:r w:rsidR="00380A74" w:rsidRPr="00DD5DF5">
        <w:t>CONSOPAT</w:t>
      </w:r>
      <w:r w:rsidR="0005239F" w:rsidRPr="00DD5DF5">
        <w:t>. L’indice est calculé au niveau communal à partir de donné</w:t>
      </w:r>
      <w:r w:rsidR="008A694D" w:rsidRPr="00DD5DF5">
        <w:t>es socio</w:t>
      </w:r>
      <w:r w:rsidR="00554031" w:rsidRPr="00DD5DF5">
        <w:t>économiques issues du recensement de la population</w:t>
      </w:r>
      <w:r w:rsidR="00146D17">
        <w:t xml:space="preserve"> (taux d’ouvrier</w:t>
      </w:r>
      <w:r w:rsidR="00B27D67">
        <w:t>s</w:t>
      </w:r>
      <w:r w:rsidR="00146D17">
        <w:t xml:space="preserve">, de </w:t>
      </w:r>
      <w:proofErr w:type="spellStart"/>
      <w:r w:rsidR="00146D17">
        <w:t>chomeur</w:t>
      </w:r>
      <w:r w:rsidR="00B27D67">
        <w:t>s</w:t>
      </w:r>
      <w:proofErr w:type="spellEnd"/>
      <w:r w:rsidR="00554031" w:rsidRPr="00DD5DF5">
        <w:t xml:space="preserve"> </w:t>
      </w:r>
      <w:r w:rsidR="00146D17">
        <w:t>et de bachelier</w:t>
      </w:r>
      <w:r w:rsidR="00B27D67">
        <w:t>s</w:t>
      </w:r>
      <w:r w:rsidR="00146D17">
        <w:t xml:space="preserve">) </w:t>
      </w:r>
      <w:r w:rsidR="00554031" w:rsidRPr="00DD5DF5">
        <w:t xml:space="preserve">et des données sur les revenus fiscaux des ménages </w:t>
      </w:r>
      <w:r w:rsidR="0005239F" w:rsidRPr="00DD5DF5">
        <w:t xml:space="preserve">respectivement </w:t>
      </w:r>
      <w:r w:rsidR="00554031" w:rsidRPr="00DD5DF5">
        <w:t>en</w:t>
      </w:r>
      <w:r w:rsidR="0005239F" w:rsidRPr="00DD5DF5">
        <w:t xml:space="preserve"> </w:t>
      </w:r>
      <w:r w:rsidR="00D44E77">
        <w:t>2009</w:t>
      </w:r>
      <w:r w:rsidR="00D44E77" w:rsidRPr="00DD5DF5">
        <w:t xml:space="preserve"> </w:t>
      </w:r>
      <w:r w:rsidR="0005239F" w:rsidRPr="00DD5DF5">
        <w:t xml:space="preserve">et </w:t>
      </w:r>
      <w:r w:rsidR="00D44E77">
        <w:t>2013</w:t>
      </w:r>
      <w:r w:rsidR="0005239F" w:rsidRPr="00DD5DF5">
        <w:t>.</w:t>
      </w:r>
      <w:r w:rsidR="00554031" w:rsidRPr="00DD5DF5">
        <w:t xml:space="preserve"> </w:t>
      </w:r>
      <w:proofErr w:type="spellStart"/>
      <w:r w:rsidR="008E54F8" w:rsidRPr="00B94252">
        <w:rPr>
          <w:lang w:val="en-US"/>
        </w:rPr>
        <w:t>L’article</w:t>
      </w:r>
      <w:proofErr w:type="spellEnd"/>
      <w:r w:rsidR="008E54F8" w:rsidRPr="00B94252">
        <w:rPr>
          <w:lang w:val="en-US"/>
        </w:rPr>
        <w:t xml:space="preserve"> de Rey G. et al. </w:t>
      </w:r>
      <w:proofErr w:type="spellStart"/>
      <w:r w:rsidR="008E54F8" w:rsidRPr="00B94252">
        <w:rPr>
          <w:lang w:val="en-US"/>
        </w:rPr>
        <w:t>dont</w:t>
      </w:r>
      <w:proofErr w:type="spellEnd"/>
      <w:r w:rsidR="008E54F8" w:rsidRPr="00B94252">
        <w:rPr>
          <w:lang w:val="en-US"/>
        </w:rPr>
        <w:t xml:space="preserve"> </w:t>
      </w:r>
      <w:proofErr w:type="spellStart"/>
      <w:proofErr w:type="gramStart"/>
      <w:r w:rsidR="008E54F8" w:rsidRPr="00B94252">
        <w:rPr>
          <w:lang w:val="en-US"/>
        </w:rPr>
        <w:t>est</w:t>
      </w:r>
      <w:proofErr w:type="spellEnd"/>
      <w:proofErr w:type="gramEnd"/>
      <w:r w:rsidR="008E54F8" w:rsidRPr="00B94252">
        <w:rPr>
          <w:lang w:val="en-US"/>
        </w:rPr>
        <w:t xml:space="preserve"> </w:t>
      </w:r>
      <w:proofErr w:type="spellStart"/>
      <w:r w:rsidR="008E54F8" w:rsidRPr="00B94252">
        <w:rPr>
          <w:lang w:val="en-US"/>
        </w:rPr>
        <w:t>tirée</w:t>
      </w:r>
      <w:proofErr w:type="spellEnd"/>
      <w:r w:rsidR="008E54F8" w:rsidRPr="00B94252">
        <w:rPr>
          <w:lang w:val="en-US"/>
        </w:rPr>
        <w:t xml:space="preserve"> la </w:t>
      </w:r>
      <w:proofErr w:type="spellStart"/>
      <w:r w:rsidR="008E54F8" w:rsidRPr="00B94252">
        <w:rPr>
          <w:lang w:val="en-US"/>
        </w:rPr>
        <w:t>méthode</w:t>
      </w:r>
      <w:proofErr w:type="spellEnd"/>
      <w:r w:rsidR="008E54F8" w:rsidRPr="00B94252">
        <w:rPr>
          <w:lang w:val="en-US"/>
        </w:rPr>
        <w:t xml:space="preserve"> </w:t>
      </w:r>
      <w:proofErr w:type="spellStart"/>
      <w:r w:rsidR="008E54F8" w:rsidRPr="00B94252">
        <w:rPr>
          <w:lang w:val="en-US"/>
        </w:rPr>
        <w:t>s’intitule</w:t>
      </w:r>
      <w:proofErr w:type="spellEnd"/>
      <w:r w:rsidR="00B94252" w:rsidRPr="00B94252">
        <w:rPr>
          <w:lang w:val="en-US"/>
        </w:rPr>
        <w:t> </w:t>
      </w:r>
      <w:r w:rsidR="0048205D" w:rsidRPr="0048205D">
        <w:rPr>
          <w:lang w:val="en-US"/>
        </w:rPr>
        <w:t>‘</w:t>
      </w:r>
      <w:r w:rsidR="00B94252" w:rsidRPr="0048205D">
        <w:rPr>
          <w:rStyle w:val="Lienhypertexte"/>
          <w:color w:val="auto"/>
          <w:u w:val="none"/>
          <w:lang w:val="en-US"/>
        </w:rPr>
        <w:t xml:space="preserve">Ecological association between a deprivation index and mortality in France over the period 1997-2001: variation with spatial scale, degree of </w:t>
      </w:r>
      <w:proofErr w:type="spellStart"/>
      <w:r w:rsidR="00B94252" w:rsidRPr="0048205D">
        <w:rPr>
          <w:rStyle w:val="Lienhypertexte"/>
          <w:color w:val="auto"/>
          <w:u w:val="none"/>
          <w:lang w:val="en-US"/>
        </w:rPr>
        <w:t>urbanicity</w:t>
      </w:r>
      <w:proofErr w:type="spellEnd"/>
      <w:r w:rsidR="00B94252" w:rsidRPr="0048205D">
        <w:rPr>
          <w:rStyle w:val="Lienhypertexte"/>
          <w:color w:val="auto"/>
          <w:u w:val="none"/>
          <w:lang w:val="en-US"/>
        </w:rPr>
        <w:t>, age, gender and cause of death</w:t>
      </w:r>
      <w:r w:rsidR="0048205D" w:rsidRPr="0048205D">
        <w:rPr>
          <w:rStyle w:val="Lienhypertexte"/>
          <w:color w:val="auto"/>
          <w:u w:val="none"/>
          <w:lang w:val="en-US"/>
        </w:rPr>
        <w:t>’.</w:t>
      </w:r>
    </w:p>
    <w:p w14:paraId="06A52E07" w14:textId="7F0D3F54" w:rsidR="00F62023" w:rsidRPr="00DD5DF5" w:rsidRDefault="008E54F8" w:rsidP="00561BA0">
      <w:r w:rsidRPr="00DD5DF5">
        <w:t>Contrairement à la méthode décrite dans l’article</w:t>
      </w:r>
      <w:r w:rsidR="008A694D" w:rsidRPr="00DD5DF5">
        <w:t xml:space="preserve"> ci-dessus, les variables socio</w:t>
      </w:r>
      <w:r w:rsidRPr="00DD5DF5">
        <w:t xml:space="preserve">économiques manquantes au niveau de la commune sont remplacées par les données du canton auquel appartient la commune. Le détail de la construction de l’indice et de son utilisation ainsi que la liste des variables de la table </w:t>
      </w:r>
      <w:proofErr w:type="spellStart"/>
      <w:r w:rsidR="00407798" w:rsidRPr="00DD5DF5">
        <w:rPr>
          <w:i/>
        </w:rPr>
        <w:t>DEFA_UU</w:t>
      </w:r>
      <w:r w:rsidR="00137BF9">
        <w:rPr>
          <w:i/>
        </w:rPr>
        <w:t>aaaa</w:t>
      </w:r>
      <w:proofErr w:type="spellEnd"/>
      <w:r w:rsidRPr="00DD5DF5">
        <w:t xml:space="preserve"> sont disponibles pour </w:t>
      </w:r>
      <w:r w:rsidRPr="0048205D">
        <w:t>2009</w:t>
      </w:r>
      <w:r w:rsidR="006A3188" w:rsidRPr="0048205D">
        <w:t xml:space="preserve"> et 2013</w:t>
      </w:r>
      <w:r w:rsidR="0048205D">
        <w:t xml:space="preserve"> dans la documentation sur le portail</w:t>
      </w:r>
      <w:r w:rsidR="00DB56D5" w:rsidRPr="0048205D">
        <w:t>.</w:t>
      </w:r>
      <w:r w:rsidR="00F62023" w:rsidRPr="0048205D">
        <w:t xml:space="preserve"> </w:t>
      </w:r>
    </w:p>
    <w:p w14:paraId="1066329D" w14:textId="12149AB8" w:rsidR="00554031" w:rsidRPr="00DD5DF5" w:rsidRDefault="00A41E85" w:rsidP="000B1670">
      <w:r w:rsidRPr="00DD5DF5">
        <w:t xml:space="preserve">La variable </w:t>
      </w:r>
      <w:r w:rsidR="00492E8F" w:rsidRPr="00DD5DF5">
        <w:rPr>
          <w:i/>
        </w:rPr>
        <w:t>QUINTILE_COM</w:t>
      </w:r>
      <w:r w:rsidR="00AA1744" w:rsidRPr="00DD5DF5">
        <w:t xml:space="preserve"> donne la répartition en quintile des communes.</w:t>
      </w:r>
      <w:r w:rsidRPr="00DD5DF5">
        <w:t xml:space="preserve"> </w:t>
      </w:r>
      <w:r w:rsidR="00554031" w:rsidRPr="00DD5DF5">
        <w:t xml:space="preserve">Après pondération par le nombre d’habitants de la commune l’indice permet de définir des quintiles de population générale en fonction du niveau de désavantage social </w:t>
      </w:r>
      <w:r w:rsidR="00AA1744" w:rsidRPr="00DD5DF5">
        <w:t xml:space="preserve">de la commune </w:t>
      </w:r>
      <w:r w:rsidR="00554031" w:rsidRPr="00DD5DF5">
        <w:t>(</w:t>
      </w:r>
      <w:r w:rsidR="0021211D" w:rsidRPr="00DD5DF5">
        <w:rPr>
          <w:i/>
        </w:rPr>
        <w:t>QUINTILE_POP</w:t>
      </w:r>
      <w:r w:rsidR="00554031" w:rsidRPr="00DD5DF5">
        <w:t>)</w:t>
      </w:r>
      <w:r w:rsidR="008E54F8" w:rsidRPr="00DD5DF5">
        <w:t xml:space="preserve">, du quintile </w:t>
      </w:r>
      <w:r w:rsidR="00AA1744" w:rsidRPr="00DD5DF5">
        <w:t xml:space="preserve">de population </w:t>
      </w:r>
      <w:r w:rsidR="008E54F8" w:rsidRPr="00DD5DF5">
        <w:t>le plus favorisé (Q1) au quintile le plus défavorisé (Q5)</w:t>
      </w:r>
      <w:r w:rsidR="00554031" w:rsidRPr="00DD5DF5">
        <w:t>.</w:t>
      </w:r>
      <w:r w:rsidR="006873AA">
        <w:t xml:space="preserve"> Cet indice est également disponible pour chaque bénéficiaire dans </w:t>
      </w:r>
      <w:r w:rsidR="00F44305">
        <w:t>certaines d</w:t>
      </w:r>
      <w:r w:rsidR="006873AA">
        <w:t xml:space="preserve">es tables de </w:t>
      </w:r>
      <w:proofErr w:type="spellStart"/>
      <w:r w:rsidR="006873AA">
        <w:t>consommants</w:t>
      </w:r>
      <w:proofErr w:type="spellEnd"/>
      <w:r w:rsidR="006873AA">
        <w:t xml:space="preserve"> au travers de </w:t>
      </w:r>
      <w:r w:rsidR="006873AA" w:rsidRPr="00DD5DF5">
        <w:t xml:space="preserve">la variable </w:t>
      </w:r>
      <w:r w:rsidR="006873AA" w:rsidRPr="00DD5DF5">
        <w:rPr>
          <w:i/>
        </w:rPr>
        <w:t>QUIN</w:t>
      </w:r>
      <w:r w:rsidR="006873AA">
        <w:rPr>
          <w:i/>
        </w:rPr>
        <w:t>T</w:t>
      </w:r>
      <w:r w:rsidR="006873AA" w:rsidRPr="00DD5DF5">
        <w:rPr>
          <w:i/>
        </w:rPr>
        <w:t>_DEFA</w:t>
      </w:r>
      <w:r w:rsidR="006873AA">
        <w:rPr>
          <w:i/>
        </w:rPr>
        <w:t>.</w:t>
      </w:r>
    </w:p>
    <w:p w14:paraId="24FA73E3" w14:textId="77777777" w:rsidR="006F03CD" w:rsidRDefault="00554031" w:rsidP="000B1670">
      <w:r w:rsidRPr="00DD5DF5">
        <w:t>L’indice est calculé uniquement pour les communes de France métropolitaine (environ 36</w:t>
      </w:r>
      <w:r w:rsidR="00410B6A" w:rsidRPr="00DD5DF5">
        <w:t> </w:t>
      </w:r>
      <w:r w:rsidRPr="00DD5DF5">
        <w:t>600 communes).</w:t>
      </w:r>
      <w:r w:rsidR="00415B7B" w:rsidRPr="00DD5DF5">
        <w:t xml:space="preserve"> </w:t>
      </w:r>
    </w:p>
    <w:p w14:paraId="6A3297EB" w14:textId="034FBC60" w:rsidR="008E1F4D" w:rsidRPr="00DD5DF5" w:rsidRDefault="00BD5243" w:rsidP="000B1670">
      <w:r>
        <w:t xml:space="preserve">Avant toute </w:t>
      </w:r>
      <w:r w:rsidR="00BB3834">
        <w:t>affectation</w:t>
      </w:r>
      <w:r>
        <w:t xml:space="preserve"> de l’indice territorial de désavantage social, il est nécessaire de vérifier la qualité du codage de la variable commune (code postal ou code </w:t>
      </w:r>
      <w:proofErr w:type="spellStart"/>
      <w:r>
        <w:t>insee</w:t>
      </w:r>
      <w:proofErr w:type="spellEnd"/>
      <w:r>
        <w:t>, % de codes erronés ou manquants)</w:t>
      </w:r>
      <w:r w:rsidR="00BB3834">
        <w:t xml:space="preserve"> et le cas échéant de corriger les codes postaux en codes Insee</w:t>
      </w:r>
      <w:r>
        <w:t xml:space="preserve">. </w:t>
      </w:r>
    </w:p>
    <w:p w14:paraId="4E3CF489" w14:textId="741704A3" w:rsidR="00554031" w:rsidRPr="00DD5DF5" w:rsidRDefault="008E1F4D" w:rsidP="000B1670">
      <w:r w:rsidRPr="00DD5DF5">
        <w:t>La correspondance entre le nom de la commune et son code géographique</w:t>
      </w:r>
      <w:r w:rsidR="00F12523">
        <w:t xml:space="preserve"> INSEE</w:t>
      </w:r>
      <w:r w:rsidRPr="00DD5DF5">
        <w:t xml:space="preserve"> </w:t>
      </w:r>
      <w:r w:rsidR="001133C5">
        <w:t xml:space="preserve">et </w:t>
      </w:r>
      <w:proofErr w:type="gramStart"/>
      <w:r w:rsidR="001133C5">
        <w:t>l’ évolution</w:t>
      </w:r>
      <w:proofErr w:type="gramEnd"/>
      <w:r w:rsidR="001133C5">
        <w:t xml:space="preserve"> de cette correspondance de 2010 à 2019 sont</w:t>
      </w:r>
      <w:r w:rsidR="001133C5" w:rsidRPr="00DD5DF5">
        <w:t xml:space="preserve"> </w:t>
      </w:r>
      <w:r w:rsidRPr="00DD5DF5">
        <w:t>disponible</w:t>
      </w:r>
      <w:r w:rsidR="001133C5">
        <w:t>s</w:t>
      </w:r>
      <w:r w:rsidRPr="00DD5DF5">
        <w:t xml:space="preserve"> dans la bibliothèque </w:t>
      </w:r>
      <w:r w:rsidR="00376352" w:rsidRPr="00DD5DF5">
        <w:t>RFCOMMUN</w:t>
      </w:r>
      <w:r w:rsidRPr="00DD5DF5">
        <w:t xml:space="preserve">, dans les fichiers </w:t>
      </w:r>
      <w:r w:rsidR="00CE543E">
        <w:rPr>
          <w:i/>
        </w:rPr>
        <w:t>DATASANTE_T_GEO</w:t>
      </w:r>
      <w:r w:rsidR="00F10B2D">
        <w:rPr>
          <w:i/>
        </w:rPr>
        <w:t>_COM</w:t>
      </w:r>
      <w:r w:rsidRPr="00DD5DF5">
        <w:t xml:space="preserve"> et </w:t>
      </w:r>
      <w:r w:rsidR="00F10B2D">
        <w:rPr>
          <w:i/>
        </w:rPr>
        <w:t>DATASANTE_T_CORRESP_COM</w:t>
      </w:r>
      <w:r w:rsidRPr="00DD5DF5">
        <w:t>.</w:t>
      </w:r>
    </w:p>
    <w:p w14:paraId="3B08C399" w14:textId="21EDC785" w:rsidR="00561BA0" w:rsidRDefault="00FC5C11" w:rsidP="00561BA0">
      <w:r w:rsidRPr="00945FA5">
        <w:t xml:space="preserve">Pour en savoir plus, vous pouvez vous reporter également </w:t>
      </w:r>
      <w:r w:rsidR="00945FA5">
        <w:t xml:space="preserve">au </w:t>
      </w:r>
      <w:r w:rsidR="00945FA5" w:rsidRPr="0048205D">
        <w:t>rapport</w:t>
      </w:r>
      <w:r w:rsidR="00945FA5">
        <w:t xml:space="preserve"> rédigé dans le cadre</w:t>
      </w:r>
      <w:r w:rsidR="00653102" w:rsidRPr="00945FA5">
        <w:t xml:space="preserve"> </w:t>
      </w:r>
      <w:r w:rsidR="00945FA5">
        <w:t>du</w:t>
      </w:r>
      <w:r w:rsidR="00653102" w:rsidRPr="00945FA5">
        <w:t xml:space="preserve"> programme</w:t>
      </w:r>
      <w:r w:rsidR="000B6854" w:rsidRPr="00945FA5">
        <w:t xml:space="preserve"> Inégalité social</w:t>
      </w:r>
      <w:r w:rsidR="00BD5243">
        <w:t>e</w:t>
      </w:r>
      <w:r w:rsidR="000B6854" w:rsidRPr="00945FA5">
        <w:t xml:space="preserve"> de santé</w:t>
      </w:r>
      <w:r w:rsidR="00653102" w:rsidRPr="00945FA5">
        <w:t xml:space="preserve"> </w:t>
      </w:r>
      <w:r w:rsidR="000B6854" w:rsidRPr="00945FA5">
        <w:t>(</w:t>
      </w:r>
      <w:r w:rsidR="00653102" w:rsidRPr="00945FA5">
        <w:t>ISS</w:t>
      </w:r>
      <w:r w:rsidR="000B6854" w:rsidRPr="00945FA5">
        <w:t>)</w:t>
      </w:r>
      <w:r w:rsidR="00010514" w:rsidRPr="00945FA5">
        <w:t>.</w:t>
      </w:r>
    </w:p>
    <w:p w14:paraId="5EC7D320" w14:textId="77777777" w:rsidR="00561BA0" w:rsidRDefault="00561BA0" w:rsidP="000B1670"/>
    <w:p w14:paraId="13A42EA4" w14:textId="53A77B8F" w:rsidR="003F4CA7" w:rsidRDefault="003F4CA7">
      <w:pPr>
        <w:spacing w:after="200"/>
        <w:ind w:left="0"/>
        <w:jc w:val="left"/>
      </w:pPr>
      <w:r>
        <w:br w:type="page"/>
      </w:r>
    </w:p>
    <w:p w14:paraId="458D5683" w14:textId="62E69BF0" w:rsidR="00792F62" w:rsidRPr="004C68FA" w:rsidRDefault="00A73926" w:rsidP="0037396A">
      <w:pPr>
        <w:pStyle w:val="Titre1"/>
        <w:numPr>
          <w:ilvl w:val="0"/>
          <w:numId w:val="40"/>
        </w:numPr>
      </w:pPr>
      <w:bookmarkStart w:id="336" w:name="_La_table_des"/>
      <w:bookmarkStart w:id="337" w:name="_Toc51918652"/>
      <w:bookmarkEnd w:id="336"/>
      <w:r w:rsidRPr="004C68FA">
        <w:lastRenderedPageBreak/>
        <w:t xml:space="preserve">La table des prestations </w:t>
      </w:r>
      <w:r w:rsidR="00DD033B" w:rsidRPr="004C68FA">
        <w:t>(</w:t>
      </w:r>
      <w:r w:rsidR="000B3CFA" w:rsidRPr="004C68FA">
        <w:t>ER_PRS_F</w:t>
      </w:r>
      <w:r w:rsidR="00DD033B" w:rsidRPr="004C68FA">
        <w:t>)</w:t>
      </w:r>
      <w:bookmarkEnd w:id="337"/>
    </w:p>
    <w:p w14:paraId="6743C064" w14:textId="713B8CB4" w:rsidR="000C7D66" w:rsidRPr="00DD5DF5" w:rsidRDefault="000C7D66" w:rsidP="0037396A">
      <w:pPr>
        <w:pStyle w:val="Titre2"/>
        <w:numPr>
          <w:ilvl w:val="1"/>
          <w:numId w:val="40"/>
        </w:numPr>
      </w:pPr>
      <w:bookmarkStart w:id="338" w:name="_Toc51918653"/>
      <w:r w:rsidRPr="00DD5DF5">
        <w:t>P</w:t>
      </w:r>
      <w:r w:rsidR="00A3114A" w:rsidRPr="00DD5DF5">
        <w:t>résentation</w:t>
      </w:r>
      <w:bookmarkEnd w:id="338"/>
    </w:p>
    <w:p w14:paraId="0200EB9F" w14:textId="37FD470F" w:rsidR="00546D01" w:rsidRPr="00DD5DF5" w:rsidRDefault="00546D01" w:rsidP="000B1670">
      <w:pPr>
        <w:rPr>
          <w:b/>
        </w:rPr>
      </w:pPr>
      <w:r w:rsidRPr="00DD5DF5">
        <w:rPr>
          <w:b/>
        </w:rPr>
        <w:t xml:space="preserve">La table </w:t>
      </w:r>
      <w:r w:rsidR="000B3CFA" w:rsidRPr="00DD5DF5">
        <w:rPr>
          <w:b/>
          <w:i/>
        </w:rPr>
        <w:t>ER_PRS_F</w:t>
      </w:r>
      <w:r w:rsidR="00292C53" w:rsidRPr="00DD5DF5">
        <w:rPr>
          <w:b/>
        </w:rPr>
        <w:t xml:space="preserve"> est au centre du modèle DCIR.</w:t>
      </w:r>
    </w:p>
    <w:p w14:paraId="6B1FB426" w14:textId="747671FC" w:rsidR="00E6606D" w:rsidRPr="00DD5DF5" w:rsidRDefault="00FC5C11" w:rsidP="007A59FD">
      <w:pPr>
        <w:spacing w:after="0"/>
      </w:pPr>
      <w:r w:rsidRPr="00DD5DF5">
        <w:t>Elle</w:t>
      </w:r>
      <w:r w:rsidR="00A73926" w:rsidRPr="00DD5DF5">
        <w:t xml:space="preserve"> comprend </w:t>
      </w:r>
      <w:r w:rsidRPr="00DD5DF5">
        <w:t xml:space="preserve">d’une part </w:t>
      </w:r>
      <w:r w:rsidR="00E6606D" w:rsidRPr="00DD5DF5">
        <w:t xml:space="preserve">toutes </w:t>
      </w:r>
      <w:r w:rsidR="00A73926" w:rsidRPr="00DD5DF5">
        <w:t xml:space="preserve">les prestations </w:t>
      </w:r>
      <w:r w:rsidR="00A73926" w:rsidRPr="00DD5DF5">
        <w:rPr>
          <w:b/>
        </w:rPr>
        <w:t>remboursées</w:t>
      </w:r>
      <w:r w:rsidR="00E6606D" w:rsidRPr="00DD5DF5">
        <w:t xml:space="preserve"> pour les soins de ville</w:t>
      </w:r>
      <w:r w:rsidR="009B0DFA" w:rsidRPr="00DD5DF5">
        <w:t>, et d’autre part, p</w:t>
      </w:r>
      <w:r w:rsidR="00E6606D" w:rsidRPr="00DD5DF5">
        <w:t>our les soin</w:t>
      </w:r>
      <w:r w:rsidR="009B0DFA" w:rsidRPr="00DD5DF5">
        <w:t>s en établissement</w:t>
      </w:r>
      <w:r w:rsidR="00E6606D" w:rsidRPr="00DD5DF5">
        <w:t> :</w:t>
      </w:r>
    </w:p>
    <w:p w14:paraId="252FA8A8" w14:textId="77777777" w:rsidR="00AA043A" w:rsidRPr="00DD5DF5" w:rsidRDefault="00AA043A" w:rsidP="00AA043A">
      <w:pPr>
        <w:pStyle w:val="Paragraphedeliste"/>
        <w:numPr>
          <w:ilvl w:val="0"/>
          <w:numId w:val="6"/>
        </w:numPr>
      </w:pPr>
      <w:r w:rsidRPr="00DD5DF5">
        <w:t>Les séjours facturés directement à l’assurance maladie (cliniques privées y compris GHS et une partie du secteur médico-social handicap).</w:t>
      </w:r>
    </w:p>
    <w:p w14:paraId="2E863E84" w14:textId="0FFEDAA1" w:rsidR="00FB5E1A" w:rsidRDefault="009E1513" w:rsidP="00FB5E1A">
      <w:pPr>
        <w:pStyle w:val="Paragraphedeliste"/>
        <w:numPr>
          <w:ilvl w:val="0"/>
          <w:numId w:val="6"/>
        </w:numPr>
        <w:spacing w:before="0"/>
        <w:ind w:left="1003" w:hanging="357"/>
      </w:pPr>
      <w:r w:rsidRPr="00DD5DF5">
        <w:t>L</w:t>
      </w:r>
      <w:r w:rsidR="00E6606D" w:rsidRPr="00DD5DF5">
        <w:t>’activité externe des hôpitaux</w:t>
      </w:r>
      <w:r w:rsidR="009F1499" w:rsidRPr="00DD5DF5">
        <w:t xml:space="preserve"> publics</w:t>
      </w:r>
      <w:r w:rsidR="00057658" w:rsidRPr="00DD5DF5">
        <w:t xml:space="preserve"> (actes et </w:t>
      </w:r>
      <w:hyperlink r:id="rId37" w:history="1">
        <w:r w:rsidR="00057658" w:rsidRPr="004720AF">
          <w:rPr>
            <w:rStyle w:val="Lienhypertexte"/>
          </w:rPr>
          <w:t>consultations externes</w:t>
        </w:r>
      </w:hyperlink>
      <w:r w:rsidR="00057658" w:rsidRPr="00DD5DF5">
        <w:t>)</w:t>
      </w:r>
      <w:r w:rsidR="00E6606D" w:rsidRPr="00DD5DF5">
        <w:t xml:space="preserve"> pour information depuis 2009 (données non exhaustives</w:t>
      </w:r>
      <w:r w:rsidR="00AA043A">
        <w:t xml:space="preserve"> et de qualité inconnue</w:t>
      </w:r>
      <w:r w:rsidR="00E6606D" w:rsidRPr="00DD5DF5">
        <w:t>)</w:t>
      </w:r>
      <w:r w:rsidRPr="00DD5DF5">
        <w:t>.</w:t>
      </w:r>
      <w:r w:rsidR="00FB5E1A">
        <w:t xml:space="preserve"> </w:t>
      </w:r>
      <w:r w:rsidR="00B053A2" w:rsidRPr="00DD5DF5">
        <w:t xml:space="preserve">Selon l’objectif de l’étude il faut ou non </w:t>
      </w:r>
      <w:r w:rsidR="002126FF" w:rsidRPr="00DD5DF5">
        <w:t xml:space="preserve">exclure ces lignes lors </w:t>
      </w:r>
      <w:r w:rsidR="00A72A19" w:rsidRPr="00DD5DF5">
        <w:t>des</w:t>
      </w:r>
      <w:r w:rsidR="002126FF" w:rsidRPr="00DD5DF5">
        <w:t xml:space="preserve"> exploitations, en filtrant sur DPN_QLF &lt;&gt; 71 et PRS_ DPN_</w:t>
      </w:r>
      <w:r w:rsidR="0007561F">
        <w:t>QLP</w:t>
      </w:r>
      <w:r w:rsidR="0007561F" w:rsidRPr="00DD5DF5">
        <w:t xml:space="preserve"> </w:t>
      </w:r>
      <w:r w:rsidR="002126FF" w:rsidRPr="00DD5DF5">
        <w:t>&lt;&gt; 71</w:t>
      </w:r>
      <w:r w:rsidR="00057658" w:rsidRPr="00DD5DF5">
        <w:t xml:space="preserve">. </w:t>
      </w:r>
    </w:p>
    <w:p w14:paraId="230B1D67" w14:textId="48E3C431" w:rsidR="00926E02" w:rsidRDefault="00470606" w:rsidP="00004FA5">
      <w:pPr>
        <w:pStyle w:val="Paragraphedeliste"/>
        <w:numPr>
          <w:ilvl w:val="0"/>
          <w:numId w:val="6"/>
        </w:numPr>
      </w:pPr>
      <w:r>
        <w:t xml:space="preserve">L’activité externe </w:t>
      </w:r>
      <w:r w:rsidR="00CE6D90">
        <w:t xml:space="preserve">et les séjours </w:t>
      </w:r>
      <w:r>
        <w:t xml:space="preserve">des hôpitaux publics pour les établissements appliquant FIDES </w:t>
      </w:r>
      <w:r w:rsidR="0063683A">
        <w:t>(factu</w:t>
      </w:r>
      <w:r>
        <w:t xml:space="preserve">ration individuelle des établissements de santé). Ces établissements peuvent être repérés </w:t>
      </w:r>
      <w:r w:rsidRPr="009F5ACA">
        <w:t>par la variable ETE_IND_TAA=1 dans la table ER_ETE_F (table du détail des info</w:t>
      </w:r>
      <w:r w:rsidR="00877794">
        <w:t>rmation</w:t>
      </w:r>
      <w:r w:rsidRPr="009F5ACA">
        <w:t>s liées à l’exécution de la prestation dans un établissement).</w:t>
      </w:r>
      <w:r>
        <w:t xml:space="preserve"> </w:t>
      </w:r>
      <w:r w:rsidR="00D71C42">
        <w:t>L’activité externe est alors exhaustive pour ces hôpitaux.</w:t>
      </w:r>
    </w:p>
    <w:p w14:paraId="2074F45B" w14:textId="77777777" w:rsidR="00926E02" w:rsidRDefault="00470606" w:rsidP="00926E02">
      <w:pPr>
        <w:pStyle w:val="Paragraphedeliste"/>
        <w:numPr>
          <w:ilvl w:val="0"/>
          <w:numId w:val="6"/>
        </w:numPr>
      </w:pPr>
      <w:r>
        <w:t xml:space="preserve">L’activité externe des hôpitaux publics pour les </w:t>
      </w:r>
      <w:r w:rsidRPr="009F5ACA">
        <w:t>actes des bénéficiaires CMU_C, AME et migrants (en raison de la prise en charge particulière de ces patients)</w:t>
      </w:r>
      <w:r w:rsidR="00AA043A">
        <w:t xml:space="preserve">. </w:t>
      </w:r>
    </w:p>
    <w:p w14:paraId="41DDE72F" w14:textId="064AAAC7" w:rsidR="00E6606D" w:rsidRDefault="009E1513" w:rsidP="00331229">
      <w:pPr>
        <w:pStyle w:val="Paragraphedeliste"/>
        <w:numPr>
          <w:ilvl w:val="0"/>
          <w:numId w:val="6"/>
        </w:numPr>
      </w:pPr>
      <w:r w:rsidRPr="00DD5DF5">
        <w:t>L</w:t>
      </w:r>
      <w:r w:rsidR="00E6606D" w:rsidRPr="00DD5DF5">
        <w:t xml:space="preserve">es médicaments et dispositifs facturés </w:t>
      </w:r>
      <w:r w:rsidR="00C15942" w:rsidRPr="00DD5DF5">
        <w:t>« en sus » des forfaits (GHS).</w:t>
      </w:r>
    </w:p>
    <w:p w14:paraId="77906136" w14:textId="5AA27126" w:rsidR="00926E02" w:rsidRPr="00DD5DF5" w:rsidRDefault="00926E02" w:rsidP="00146D17">
      <w:r w:rsidRPr="00DD5DF5">
        <w:t xml:space="preserve">Cependant la </w:t>
      </w:r>
      <w:r w:rsidRPr="00715784">
        <w:t xml:space="preserve">réglementation </w:t>
      </w:r>
      <w:r w:rsidR="00B171A3" w:rsidRPr="00715784">
        <w:rPr>
          <w:rFonts w:ascii="Calibri" w:eastAsia="Times New Roman" w:hAnsi="Calibri" w:cs="Times New Roman"/>
        </w:rPr>
        <w:t>a évolué</w:t>
      </w:r>
      <w:r w:rsidRPr="00715784">
        <w:t xml:space="preserve">, </w:t>
      </w:r>
      <w:r w:rsidRPr="00DD5DF5">
        <w:t>et au 1</w:t>
      </w:r>
      <w:r w:rsidRPr="000D3E9B">
        <w:t>er</w:t>
      </w:r>
      <w:r w:rsidRPr="00DD5DF5">
        <w:t xml:space="preserve"> mars 2016, l’ensemble de l’activité externe des hôpitaux </w:t>
      </w:r>
      <w:r w:rsidR="00B171A3">
        <w:t>devait être facturé</w:t>
      </w:r>
      <w:r w:rsidRPr="00DD5DF5">
        <w:t xml:space="preserve"> à l’assurance maladie. (</w:t>
      </w:r>
      <w:proofErr w:type="gramStart"/>
      <w:r w:rsidRPr="00DD5DF5">
        <w:t>cf.</w:t>
      </w:r>
      <w:proofErr w:type="gramEnd"/>
      <w:r w:rsidRPr="00DD5DF5">
        <w:t xml:space="preserve"> </w:t>
      </w:r>
      <w:r w:rsidRPr="00715784">
        <w:rPr>
          <w:rFonts w:ascii="Calibri" w:eastAsia="Times New Roman" w:hAnsi="Calibri" w:cs="Times New Roman"/>
          <w:color w:val="0000FF"/>
        </w:rPr>
        <w:t>communiqué du 11/05/2015</w:t>
      </w:r>
      <w:r w:rsidRPr="00DD5DF5">
        <w:t>)</w:t>
      </w:r>
      <w:r w:rsidR="00B171A3">
        <w:t xml:space="preserve">. La </w:t>
      </w:r>
      <w:r w:rsidR="00AD4F80">
        <w:t xml:space="preserve">mise à jour de la </w:t>
      </w:r>
      <w:r w:rsidR="00B171A3">
        <w:t xml:space="preserve">liste des hôpitaux ACE en facturation directe </w:t>
      </w:r>
      <w:r w:rsidR="00AD4F80">
        <w:t xml:space="preserve">est disponible sur le portail dans la rubrique Documentation du </w:t>
      </w:r>
      <w:proofErr w:type="spellStart"/>
      <w:r w:rsidR="00AD4F80">
        <w:t>Sniiram</w:t>
      </w:r>
      <w:proofErr w:type="spellEnd"/>
      <w:r w:rsidR="00AD4F80">
        <w:t xml:space="preserve">/SNDS </w:t>
      </w:r>
      <w:r w:rsidR="00B171A3">
        <w:t xml:space="preserve">(cf. </w:t>
      </w:r>
      <w:r w:rsidR="00B171A3" w:rsidRPr="00715784">
        <w:rPr>
          <w:rFonts w:ascii="Calibri" w:eastAsia="Times New Roman" w:hAnsi="Calibri" w:cs="Times New Roman"/>
          <w:color w:val="0000FF"/>
        </w:rPr>
        <w:t>communiqué du 21 novembre 2018</w:t>
      </w:r>
      <w:r w:rsidR="00B171A3">
        <w:t>).</w:t>
      </w:r>
    </w:p>
    <w:p w14:paraId="450F7981" w14:textId="292696A7" w:rsidR="0007561F" w:rsidRPr="00DD5DF5" w:rsidRDefault="00667AF4" w:rsidP="00C84249">
      <w:r>
        <w:t>Il existe u</w:t>
      </w:r>
      <w:r w:rsidR="001102F0">
        <w:t>ne fiche méthodologique sur les ACE</w:t>
      </w:r>
      <w:r>
        <w:t xml:space="preserve"> </w:t>
      </w:r>
      <w:r w:rsidR="001102F0">
        <w:t xml:space="preserve">sur le site </w:t>
      </w:r>
      <w:hyperlink r:id="rId38" w:history="1">
        <w:r w:rsidR="001102F0" w:rsidRPr="006022D9">
          <w:rPr>
            <w:rStyle w:val="Lienhypertexte"/>
          </w:rPr>
          <w:t>https://documentation-snds.health-data-hub.fr/</w:t>
        </w:r>
      </w:hyperlink>
      <w:r w:rsidR="001102F0">
        <w:t xml:space="preserve"> (ne pas ouvrir avec Internet Explorer)</w:t>
      </w:r>
      <w:r w:rsidR="00D75A07">
        <w:t xml:space="preserve"> . Le document de formation PMSI disponible sur l’espace-</w:t>
      </w:r>
      <w:proofErr w:type="spellStart"/>
      <w:r w:rsidR="00D75A07">
        <w:t>co</w:t>
      </w:r>
      <w:proofErr w:type="spellEnd"/>
      <w:r w:rsidR="00D75A07">
        <w:t xml:space="preserve"> décrit aussi cette activité</w:t>
      </w:r>
      <w:r w:rsidR="001102F0">
        <w:t>.</w:t>
      </w:r>
    </w:p>
    <w:p w14:paraId="0176180F" w14:textId="3867B2D3" w:rsidR="00283F30" w:rsidRPr="003B1621" w:rsidRDefault="00B94252" w:rsidP="00004FA5">
      <w:r>
        <w:t>L’</w:t>
      </w:r>
      <w:hyperlink w:anchor="_Annexe_9_:" w:history="1">
        <w:r w:rsidR="00424141" w:rsidRPr="00005287">
          <w:rPr>
            <w:rStyle w:val="Lienhypertexte"/>
          </w:rPr>
          <w:t>ann</w:t>
        </w:r>
        <w:r w:rsidR="00005287" w:rsidRPr="00005287">
          <w:rPr>
            <w:rStyle w:val="Lienhypertexte"/>
          </w:rPr>
          <w:t>exe 9</w:t>
        </w:r>
      </w:hyperlink>
      <w:r w:rsidR="00283F30" w:rsidRPr="003B1621">
        <w:t xml:space="preserve"> précise dans quelle table rechercher l’information concernant un acte médical réalisé en fonction du lieu (en ville, </w:t>
      </w:r>
      <w:proofErr w:type="spellStart"/>
      <w:r w:rsidR="0004440C">
        <w:t>hopital</w:t>
      </w:r>
      <w:proofErr w:type="spellEnd"/>
      <w:r w:rsidR="0004440C">
        <w:t xml:space="preserve"> privé, </w:t>
      </w:r>
      <w:r w:rsidR="00283F30" w:rsidRPr="003B1621">
        <w:t>acte externe en hôpital public) où il est exécuté.</w:t>
      </w:r>
    </w:p>
    <w:p w14:paraId="5846A2CF" w14:textId="0FDDBCD7" w:rsidR="009B0DFA" w:rsidRPr="00DD5DF5" w:rsidRDefault="009B0DFA" w:rsidP="000B1670">
      <w:r w:rsidRPr="00DD5DF5">
        <w:t>N’apparaissent pas l’automédication, l’oubli d’envoi de feuille de soin, les médicaments non remboursés (prescrits ou non) et les ordonnances prescrites non délivrées.</w:t>
      </w:r>
    </w:p>
    <w:p w14:paraId="7E6A77A3" w14:textId="34833CC1" w:rsidR="00CC173C" w:rsidRDefault="00CC173C" w:rsidP="000B1670">
      <w:r>
        <w:t>Sous le profil 108, la table ER_PRS_F comporte actuellement les données depuis l’année 2013 incluses. Pour les années 2006 à 2012 il existe une table ER_PRS_F_20</w:t>
      </w:r>
      <w:r w:rsidR="00137BF9">
        <w:t>aa</w:t>
      </w:r>
      <w:r>
        <w:t xml:space="preserve"> par année.</w:t>
      </w:r>
    </w:p>
    <w:p w14:paraId="7C5A7BA8" w14:textId="50E0B8DF" w:rsidR="00120B6D" w:rsidRPr="00DD5DF5" w:rsidRDefault="005A4D8B" w:rsidP="005613D8">
      <w:pPr>
        <w:spacing w:after="0"/>
      </w:pPr>
      <w:r w:rsidRPr="00DD5DF5">
        <w:t>L</w:t>
      </w:r>
      <w:r w:rsidR="00120B6D" w:rsidRPr="00DD5DF5">
        <w:t xml:space="preserve">es données du </w:t>
      </w:r>
      <w:r w:rsidR="00C63AA2">
        <w:t>DCIR</w:t>
      </w:r>
      <w:r w:rsidR="00120B6D" w:rsidRPr="00DD5DF5">
        <w:t xml:space="preserve"> sont </w:t>
      </w:r>
      <w:r w:rsidR="00C63AA2" w:rsidRPr="00715784">
        <w:t>alimentées</w:t>
      </w:r>
      <w:r w:rsidR="00120B6D" w:rsidRPr="00715784">
        <w:t xml:space="preserve"> en </w:t>
      </w:r>
      <w:r w:rsidR="00F83ECE" w:rsidRPr="00715784">
        <w:t>trois</w:t>
      </w:r>
      <w:r w:rsidR="00120B6D" w:rsidRPr="00715784">
        <w:t xml:space="preserve"> étapes</w:t>
      </w:r>
      <w:r w:rsidR="00715784">
        <w:t xml:space="preserve"> (cf. </w:t>
      </w:r>
      <w:r w:rsidR="00715784" w:rsidRPr="00715784">
        <w:rPr>
          <w:rFonts w:ascii="Calibri" w:eastAsia="Times New Roman" w:hAnsi="Calibri" w:cs="Times New Roman"/>
          <w:color w:val="0000FF"/>
        </w:rPr>
        <w:t xml:space="preserve">document de formation de la </w:t>
      </w:r>
      <w:proofErr w:type="spellStart"/>
      <w:r w:rsidR="00715784" w:rsidRPr="00715784">
        <w:rPr>
          <w:rFonts w:ascii="Calibri" w:eastAsia="Times New Roman" w:hAnsi="Calibri" w:cs="Times New Roman"/>
          <w:color w:val="0000FF"/>
        </w:rPr>
        <w:t>Cnam</w:t>
      </w:r>
      <w:proofErr w:type="spellEnd"/>
      <w:r w:rsidR="00715784">
        <w:t>)</w:t>
      </w:r>
      <w:r w:rsidR="001E3217" w:rsidRPr="00DD5DF5">
        <w:t>.</w:t>
      </w:r>
    </w:p>
    <w:p w14:paraId="2CBA07D7" w14:textId="228C0467" w:rsidR="00120B6D" w:rsidRDefault="000C2E7E" w:rsidP="000B1670">
      <w:r>
        <w:t>Depuis mars 2016, t</w:t>
      </w:r>
      <w:r w:rsidR="001E3217" w:rsidRPr="00DD5DF5">
        <w:t xml:space="preserve">ous les </w:t>
      </w:r>
      <w:r w:rsidR="00120B6D" w:rsidRPr="00DD5DF5">
        <w:t>régimes</w:t>
      </w:r>
      <w:r>
        <w:t>, à part le sénat et l’assemblée nationale,</w:t>
      </w:r>
      <w:r w:rsidR="00120B6D" w:rsidRPr="00DD5DF5">
        <w:t xml:space="preserve"> alim</w:t>
      </w:r>
      <w:r w:rsidR="000E7236" w:rsidRPr="00DD5DF5">
        <w:t xml:space="preserve">entent </w:t>
      </w:r>
      <w:r w:rsidR="001E3217" w:rsidRPr="00DD5DF5">
        <w:t>l</w:t>
      </w:r>
      <w:r>
        <w:t>a</w:t>
      </w:r>
      <w:r w:rsidR="001E3217" w:rsidRPr="00DD5DF5">
        <w:t xml:space="preserve"> table de prestations (</w:t>
      </w:r>
      <w:r w:rsidR="00B553FE">
        <w:t xml:space="preserve">cf. </w:t>
      </w:r>
      <w:hyperlink w:anchor="_Régimes_d’affiliation" w:history="1">
        <w:r w:rsidR="00B553FE">
          <w:rPr>
            <w:rStyle w:val="Lienhypertexte"/>
          </w:rPr>
          <w:t>paragraphe 5.2</w:t>
        </w:r>
      </w:hyperlink>
      <w:r w:rsidR="00802935">
        <w:rPr>
          <w:rStyle w:val="Lienhypertexte"/>
        </w:rPr>
        <w:t>).</w:t>
      </w:r>
    </w:p>
    <w:p w14:paraId="7DB481F8" w14:textId="6C5BC97D" w:rsidR="00C91B57" w:rsidRDefault="00926216" w:rsidP="00C84249">
      <w:r w:rsidRPr="00DD5DF5">
        <w:rPr>
          <w:u w:val="single"/>
        </w:rPr>
        <w:t>Attention :</w:t>
      </w:r>
      <w:r w:rsidRPr="00DD5DF5">
        <w:t xml:space="preserve"> La table </w:t>
      </w:r>
      <w:r w:rsidR="000B3CFA" w:rsidRPr="00DD5DF5">
        <w:rPr>
          <w:i/>
        </w:rPr>
        <w:t>ER_PRS_F</w:t>
      </w:r>
      <w:r w:rsidRPr="00DD5DF5">
        <w:t xml:space="preserve"> a une taille de plusieurs Téra octets. </w:t>
      </w:r>
      <w:r w:rsidR="00D26E78">
        <w:t>Un mois de flux équivaut à plusieurs centaines de millions de lignes.</w:t>
      </w:r>
      <w:r w:rsidR="00C84249">
        <w:t xml:space="preserve"> </w:t>
      </w:r>
      <w:r w:rsidR="00D26E78">
        <w:t>Il est déconseillé de l’ouvrir pour la visualiser</w:t>
      </w:r>
      <w:r w:rsidR="005867AF">
        <w:t>.</w:t>
      </w:r>
      <w:r w:rsidR="00D26E78">
        <w:t xml:space="preserve"> </w:t>
      </w:r>
    </w:p>
    <w:p w14:paraId="51CAECA4" w14:textId="77777777" w:rsidR="00C91B57" w:rsidRPr="00DD5DF5" w:rsidRDefault="00C91B57" w:rsidP="000B1670"/>
    <w:p w14:paraId="60F4B79D" w14:textId="5B6C03B4" w:rsidR="00546D01" w:rsidRPr="00DD5DF5" w:rsidRDefault="00A3114A" w:rsidP="0037396A">
      <w:pPr>
        <w:pStyle w:val="Titre2"/>
        <w:numPr>
          <w:ilvl w:val="1"/>
          <w:numId w:val="40"/>
        </w:numPr>
      </w:pPr>
      <w:bookmarkStart w:id="339" w:name="_Toc51918654"/>
      <w:r w:rsidRPr="00DD5DF5">
        <w:t xml:space="preserve">Variables </w:t>
      </w:r>
      <w:r w:rsidR="00D144C7" w:rsidRPr="00DD5DF5">
        <w:t>utiles</w:t>
      </w:r>
      <w:bookmarkEnd w:id="339"/>
    </w:p>
    <w:p w14:paraId="3F923561" w14:textId="3B9E28E7" w:rsidR="00A3114A" w:rsidRPr="00DD5DF5" w:rsidRDefault="00A3114A" w:rsidP="0037396A">
      <w:pPr>
        <w:pStyle w:val="Titre3"/>
        <w:numPr>
          <w:ilvl w:val="2"/>
          <w:numId w:val="40"/>
        </w:numPr>
        <w:ind w:left="709"/>
      </w:pPr>
      <w:bookmarkStart w:id="340" w:name="_Toc51918655"/>
      <w:r w:rsidRPr="00DD5DF5">
        <w:t>Dates</w:t>
      </w:r>
      <w:bookmarkEnd w:id="340"/>
    </w:p>
    <w:p w14:paraId="3A5799EF" w14:textId="041F1673" w:rsidR="0017072A" w:rsidRPr="00DD5DF5" w:rsidRDefault="00417B15" w:rsidP="003D7348">
      <w:pPr>
        <w:spacing w:after="0"/>
      </w:pPr>
      <w:r>
        <w:t>Cinq</w:t>
      </w:r>
      <w:r w:rsidRPr="00DD5DF5">
        <w:t xml:space="preserve"> </w:t>
      </w:r>
      <w:r w:rsidR="0017072A" w:rsidRPr="00DD5DF5">
        <w:t>types de dates sont disponibles dans la table :</w:t>
      </w:r>
    </w:p>
    <w:p w14:paraId="208E1E81" w14:textId="4E258BE6" w:rsidR="00763CBA" w:rsidRPr="00DD5DF5" w:rsidRDefault="000111D2" w:rsidP="003D7348">
      <w:pPr>
        <w:pStyle w:val="Paragraphedeliste"/>
        <w:numPr>
          <w:ilvl w:val="0"/>
          <w:numId w:val="4"/>
        </w:numPr>
        <w:spacing w:before="0"/>
        <w:ind w:left="714" w:hanging="357"/>
      </w:pPr>
      <w:r w:rsidRPr="00DD5DF5">
        <w:rPr>
          <w:i/>
        </w:rPr>
        <w:t>EXE_SOI_XXX</w:t>
      </w:r>
      <w:r w:rsidR="009C672F">
        <w:rPr>
          <w:i/>
        </w:rPr>
        <w:t>*</w:t>
      </w:r>
      <w:r w:rsidRPr="00DD5DF5">
        <w:t xml:space="preserve"> : </w:t>
      </w:r>
      <w:r w:rsidR="0093325F" w:rsidRPr="00DD5DF5">
        <w:t>D</w:t>
      </w:r>
      <w:r w:rsidR="00E37C2E" w:rsidRPr="00DD5DF5">
        <w:t>ates de soins</w:t>
      </w:r>
      <w:r w:rsidR="0093325F" w:rsidRPr="00DD5DF5">
        <w:t xml:space="preserve"> / Dates d’exécution de la prestation</w:t>
      </w:r>
    </w:p>
    <w:p w14:paraId="33BEE033" w14:textId="1174D950" w:rsidR="00E37C2E" w:rsidRPr="00DD5DF5" w:rsidRDefault="000111D2" w:rsidP="000B1670">
      <w:pPr>
        <w:pStyle w:val="Paragraphedeliste"/>
        <w:numPr>
          <w:ilvl w:val="0"/>
          <w:numId w:val="4"/>
        </w:numPr>
      </w:pPr>
      <w:r w:rsidRPr="00DD5DF5">
        <w:rPr>
          <w:i/>
        </w:rPr>
        <w:t>PRE_PRE_XXX</w:t>
      </w:r>
      <w:r w:rsidR="009C672F">
        <w:rPr>
          <w:i/>
        </w:rPr>
        <w:t>*</w:t>
      </w:r>
      <w:r w:rsidRPr="00DD5DF5">
        <w:t xml:space="preserve"> : </w:t>
      </w:r>
      <w:r w:rsidR="0093325F" w:rsidRPr="00DD5DF5">
        <w:t>D</w:t>
      </w:r>
      <w:r w:rsidR="00E37C2E" w:rsidRPr="00DD5DF5">
        <w:t>ates de prescription</w:t>
      </w:r>
      <w:r w:rsidR="0093325F" w:rsidRPr="00DD5DF5">
        <w:t xml:space="preserve"> du médicament</w:t>
      </w:r>
    </w:p>
    <w:p w14:paraId="257670BD" w14:textId="4AC194F9" w:rsidR="00E37C2E" w:rsidRPr="00DD5DF5" w:rsidRDefault="000111D2" w:rsidP="000B1670">
      <w:pPr>
        <w:pStyle w:val="Paragraphedeliste"/>
        <w:numPr>
          <w:ilvl w:val="0"/>
          <w:numId w:val="4"/>
        </w:numPr>
      </w:pPr>
      <w:r w:rsidRPr="00DD5DF5">
        <w:rPr>
          <w:i/>
        </w:rPr>
        <w:t>PRS_GRS_DTD</w:t>
      </w:r>
      <w:r w:rsidRPr="00DD5DF5">
        <w:t>*</w:t>
      </w:r>
      <w:r w:rsidR="009C672F">
        <w:t>*</w:t>
      </w:r>
      <w:r w:rsidRPr="00DD5DF5">
        <w:t xml:space="preserve"> : </w:t>
      </w:r>
      <w:r w:rsidR="0093325F" w:rsidRPr="00DD5DF5">
        <w:t>D</w:t>
      </w:r>
      <w:r w:rsidR="00E37C2E" w:rsidRPr="00DD5DF5">
        <w:t>ate présumée de grossesse</w:t>
      </w:r>
    </w:p>
    <w:p w14:paraId="003F6CB2" w14:textId="0D8AEF8F" w:rsidR="00E37C2E" w:rsidRPr="00DD5DF5" w:rsidRDefault="00C40FED" w:rsidP="0083549D">
      <w:pPr>
        <w:pStyle w:val="Paragraphedeliste"/>
        <w:numPr>
          <w:ilvl w:val="0"/>
          <w:numId w:val="4"/>
        </w:numPr>
        <w:spacing w:after="0"/>
        <w:ind w:left="714" w:hanging="357"/>
      </w:pPr>
      <w:r w:rsidRPr="00DD5DF5">
        <w:rPr>
          <w:i/>
        </w:rPr>
        <w:t>PRS_HOS_XXX</w:t>
      </w:r>
      <w:r w:rsidRPr="00DD5DF5">
        <w:t xml:space="preserve"> : </w:t>
      </w:r>
      <w:r w:rsidR="0093325F" w:rsidRPr="00DD5DF5">
        <w:t>D</w:t>
      </w:r>
      <w:r w:rsidR="00E37C2E" w:rsidRPr="00DD5DF5">
        <w:t>ates de début d’hospitalisation</w:t>
      </w:r>
    </w:p>
    <w:p w14:paraId="62821746" w14:textId="0016A84A" w:rsidR="00EE65D2" w:rsidRPr="00172172" w:rsidRDefault="00EE65D2" w:rsidP="00172172">
      <w:pPr>
        <w:pStyle w:val="Paragraphedeliste"/>
        <w:numPr>
          <w:ilvl w:val="0"/>
          <w:numId w:val="4"/>
        </w:numPr>
        <w:spacing w:after="0"/>
        <w:ind w:left="714" w:hanging="357"/>
        <w:rPr>
          <w:i/>
        </w:rPr>
      </w:pPr>
      <w:r w:rsidRPr="005867AF">
        <w:rPr>
          <w:i/>
        </w:rPr>
        <w:t>FLX_DIS_</w:t>
      </w:r>
      <w:proofErr w:type="gramStart"/>
      <w:r w:rsidRPr="005867AF">
        <w:rPr>
          <w:i/>
        </w:rPr>
        <w:t>DTD</w:t>
      </w:r>
      <w:r w:rsidRPr="00172172">
        <w:rPr>
          <w:i/>
        </w:rPr>
        <w:t xml:space="preserve"> </w:t>
      </w:r>
      <w:r w:rsidR="00417B15" w:rsidRPr="00172172">
        <w:rPr>
          <w:i/>
        </w:rPr>
        <w:t> :</w:t>
      </w:r>
      <w:proofErr w:type="gramEnd"/>
      <w:r w:rsidRPr="00172172">
        <w:rPr>
          <w:i/>
        </w:rPr>
        <w:t xml:space="preserve"> date de mise à disposition des données d</w:t>
      </w:r>
      <w:r w:rsidR="00667AF4" w:rsidRPr="00172172">
        <w:rPr>
          <w:i/>
        </w:rPr>
        <w:t>ans le</w:t>
      </w:r>
      <w:r w:rsidRPr="00172172">
        <w:rPr>
          <w:i/>
        </w:rPr>
        <w:t xml:space="preserve"> SNIIRAM</w:t>
      </w:r>
      <w:r w:rsidR="00667AF4" w:rsidRPr="00172172">
        <w:rPr>
          <w:i/>
        </w:rPr>
        <w:t xml:space="preserve"> (date de flux</w:t>
      </w:r>
      <w:r w:rsidR="00294574" w:rsidRPr="00172172">
        <w:rPr>
          <w:i/>
        </w:rPr>
        <w:t>)</w:t>
      </w:r>
      <w:r w:rsidRPr="00172172">
        <w:rPr>
          <w:i/>
        </w:rPr>
        <w:t xml:space="preserve">. </w:t>
      </w:r>
    </w:p>
    <w:p w14:paraId="488CFE2E" w14:textId="1E7BA5E0" w:rsidR="003D1C9F" w:rsidRDefault="00EE65D2" w:rsidP="005867AF">
      <w:pPr>
        <w:spacing w:before="0" w:line="240" w:lineRule="auto"/>
      </w:pPr>
      <w:r w:rsidRPr="005867AF">
        <w:t>Pour un mois donné, FLX_DIS_DTD est toujours le 1er</w:t>
      </w:r>
      <w:r>
        <w:t xml:space="preserve"> jour du </w:t>
      </w:r>
      <w:proofErr w:type="gramStart"/>
      <w:r>
        <w:t xml:space="preserve">mois  </w:t>
      </w:r>
      <w:r w:rsidRPr="005867AF">
        <w:t>(</w:t>
      </w:r>
      <w:proofErr w:type="gramEnd"/>
      <w:r w:rsidRPr="005867AF">
        <w:t>par exemple : ‘01FEB2016 :00 :00 :00’dt pour le</w:t>
      </w:r>
      <w:r w:rsidR="00294574">
        <w:t>s remboursements effectués au</w:t>
      </w:r>
      <w:r w:rsidRPr="005867AF">
        <w:t xml:space="preserve"> mois de février 2016</w:t>
      </w:r>
      <w:r w:rsidRPr="00EE65D2">
        <w:t>)</w:t>
      </w:r>
      <w:r>
        <w:t xml:space="preserve">. </w:t>
      </w:r>
    </w:p>
    <w:p w14:paraId="122B721C" w14:textId="0DF83337" w:rsidR="00EE65D2" w:rsidRPr="0083549D" w:rsidRDefault="00EE65D2" w:rsidP="0083549D">
      <w:pPr>
        <w:spacing w:before="0" w:line="240" w:lineRule="auto"/>
        <w:rPr>
          <w:sz w:val="20"/>
        </w:rPr>
      </w:pPr>
    </w:p>
    <w:p w14:paraId="67F85E86" w14:textId="6A17998D" w:rsidR="00186163" w:rsidRPr="00DD5DF5" w:rsidRDefault="009C672F" w:rsidP="003D7348">
      <w:pPr>
        <w:spacing w:after="0"/>
      </w:pPr>
      <w:r>
        <w:t xml:space="preserve">* </w:t>
      </w:r>
      <w:r w:rsidR="00186163" w:rsidRPr="00DD5DF5">
        <w:t>Le</w:t>
      </w:r>
      <w:r w:rsidR="00ED342A" w:rsidRPr="00DD5DF5">
        <w:t>s</w:t>
      </w:r>
      <w:r w:rsidR="00186163" w:rsidRPr="00DD5DF5">
        <w:t xml:space="preserve"> </w:t>
      </w:r>
      <w:r w:rsidR="00ED342A" w:rsidRPr="00DD5DF5">
        <w:t xml:space="preserve">différents </w:t>
      </w:r>
      <w:r w:rsidR="00186163" w:rsidRPr="00DD5DF5">
        <w:t>suffixe</w:t>
      </w:r>
      <w:r w:rsidR="00ED342A" w:rsidRPr="00DD5DF5">
        <w:t>s</w:t>
      </w:r>
      <w:r w:rsidR="00186163" w:rsidRPr="00DD5DF5">
        <w:t xml:space="preserve"> « </w:t>
      </w:r>
      <w:r w:rsidR="00967D08" w:rsidRPr="00DD5DF5">
        <w:t>_</w:t>
      </w:r>
      <w:r w:rsidR="00186163" w:rsidRPr="00DD5DF5">
        <w:t>XXX »</w:t>
      </w:r>
      <w:r w:rsidR="00B06D4F">
        <w:t xml:space="preserve"> </w:t>
      </w:r>
      <w:r w:rsidR="00424141">
        <w:t>indique</w:t>
      </w:r>
      <w:r>
        <w:t>nt</w:t>
      </w:r>
      <w:r w:rsidR="00424141">
        <w:t xml:space="preserve"> le format </w:t>
      </w:r>
      <w:r w:rsidR="00B06D4F">
        <w:t xml:space="preserve">pour </w:t>
      </w:r>
      <w:r w:rsidR="006A5F5D">
        <w:t xml:space="preserve">dates de </w:t>
      </w:r>
      <w:r w:rsidR="00B06D4F">
        <w:t xml:space="preserve">début et </w:t>
      </w:r>
      <w:r w:rsidR="006A5F5D">
        <w:t xml:space="preserve">de </w:t>
      </w:r>
      <w:r w:rsidR="00B06D4F">
        <w:t xml:space="preserve">fin </w:t>
      </w:r>
    </w:p>
    <w:p w14:paraId="7F596FDE" w14:textId="184F1D21" w:rsidR="00186163" w:rsidRPr="00DD5DF5" w:rsidRDefault="00186163" w:rsidP="003D7348">
      <w:pPr>
        <w:pStyle w:val="Paragraphedeliste"/>
        <w:numPr>
          <w:ilvl w:val="0"/>
          <w:numId w:val="5"/>
        </w:numPr>
        <w:spacing w:before="0"/>
        <w:ind w:left="714" w:hanging="357"/>
      </w:pPr>
      <w:r w:rsidRPr="00DD5DF5">
        <w:t>AMD</w:t>
      </w:r>
      <w:r w:rsidR="00ED342A" w:rsidRPr="00DD5DF5">
        <w:t xml:space="preserve"> </w:t>
      </w:r>
      <w:r w:rsidRPr="00DD5DF5">
        <w:t>/</w:t>
      </w:r>
      <w:r w:rsidR="00ED342A" w:rsidRPr="00DD5DF5">
        <w:t xml:space="preserve"> </w:t>
      </w:r>
      <w:r w:rsidRPr="00DD5DF5">
        <w:t>AMF : en format caractère AAAAMM</w:t>
      </w:r>
    </w:p>
    <w:p w14:paraId="452EF490" w14:textId="77777777" w:rsidR="009C672F" w:rsidRDefault="00186163" w:rsidP="009C672F">
      <w:pPr>
        <w:pStyle w:val="Paragraphedeliste"/>
        <w:numPr>
          <w:ilvl w:val="0"/>
          <w:numId w:val="5"/>
        </w:numPr>
      </w:pPr>
      <w:r w:rsidRPr="00DD5DF5">
        <w:t>DTD</w:t>
      </w:r>
      <w:r w:rsidR="00ED342A" w:rsidRPr="00DD5DF5">
        <w:t xml:space="preserve"> </w:t>
      </w:r>
      <w:r w:rsidRPr="00DD5DF5">
        <w:t>/</w:t>
      </w:r>
      <w:r w:rsidR="00ED342A" w:rsidRPr="00DD5DF5">
        <w:t xml:space="preserve"> </w:t>
      </w:r>
      <w:r w:rsidRPr="00DD5DF5">
        <w:t>DTF : en format</w:t>
      </w:r>
      <w:r w:rsidR="00ED342A" w:rsidRPr="00DD5DF5">
        <w:t xml:space="preserve"> date</w:t>
      </w:r>
      <w:r w:rsidRPr="00DD5DF5">
        <w:t xml:space="preserve"> </w:t>
      </w:r>
      <w:r w:rsidR="00574ED6" w:rsidRPr="00DD5DF5">
        <w:t>« </w:t>
      </w:r>
      <w:r w:rsidRPr="00DD5DF5">
        <w:t>jour</w:t>
      </w:r>
      <w:r w:rsidR="00574ED6" w:rsidRPr="00DD5DF5">
        <w:t xml:space="preserve"> </w:t>
      </w:r>
      <w:r w:rsidRPr="00DD5DF5">
        <w:t>+</w:t>
      </w:r>
      <w:r w:rsidR="00574ED6" w:rsidRPr="00DD5DF5">
        <w:t xml:space="preserve"> </w:t>
      </w:r>
      <w:r w:rsidRPr="00DD5DF5">
        <w:t>mois</w:t>
      </w:r>
      <w:r w:rsidR="00574ED6" w:rsidRPr="00DD5DF5">
        <w:t xml:space="preserve"> </w:t>
      </w:r>
      <w:r w:rsidRPr="00DD5DF5">
        <w:t>+</w:t>
      </w:r>
      <w:r w:rsidR="00574ED6" w:rsidRPr="00DD5DF5">
        <w:t xml:space="preserve"> </w:t>
      </w:r>
      <w:r w:rsidRPr="00DD5DF5">
        <w:t>année</w:t>
      </w:r>
      <w:r w:rsidR="00574ED6" w:rsidRPr="00DD5DF5">
        <w:t> »</w:t>
      </w:r>
      <w:r w:rsidRPr="00DD5DF5">
        <w:t xml:space="preserve"> (disponib</w:t>
      </w:r>
      <w:r w:rsidR="00ED342A" w:rsidRPr="00DD5DF5">
        <w:t>ilité</w:t>
      </w:r>
      <w:r w:rsidRPr="00DD5DF5">
        <w:t xml:space="preserve"> selon le profil </w:t>
      </w:r>
      <w:r w:rsidR="00ED342A" w:rsidRPr="00DD5DF5">
        <w:t>choisi</w:t>
      </w:r>
      <w:r w:rsidRPr="00DD5DF5">
        <w:t>)</w:t>
      </w:r>
    </w:p>
    <w:p w14:paraId="1A071E0F" w14:textId="77777777" w:rsidR="009C672F" w:rsidRDefault="009C672F" w:rsidP="009C672F">
      <w:pPr>
        <w:pStyle w:val="Paragraphedeliste"/>
      </w:pPr>
    </w:p>
    <w:p w14:paraId="05AF4061" w14:textId="35690C3C" w:rsidR="009C672F" w:rsidRPr="00DD5DF5" w:rsidRDefault="009C672F" w:rsidP="009C672F">
      <w:pPr>
        <w:ind w:left="360"/>
      </w:pPr>
      <w:r w:rsidRPr="009C672F">
        <w:t>** précision sur sa validité (cf. forum du 07/08/2014 « Date de début de grossesse (PRS_GRS_DTD) »).</w:t>
      </w:r>
    </w:p>
    <w:p w14:paraId="32C7F210" w14:textId="50AE969F" w:rsidR="00A3114A" w:rsidRPr="00DD5DF5" w:rsidRDefault="00DD033B" w:rsidP="0037396A">
      <w:pPr>
        <w:pStyle w:val="Titre3"/>
        <w:numPr>
          <w:ilvl w:val="2"/>
          <w:numId w:val="40"/>
        </w:numPr>
        <w:ind w:left="709"/>
      </w:pPr>
      <w:bookmarkStart w:id="341" w:name="_Nature_de_prestation"/>
      <w:bookmarkStart w:id="342" w:name="_Toc51918656"/>
      <w:bookmarkEnd w:id="341"/>
      <w:r w:rsidRPr="00DD5DF5">
        <w:t>Nature de prestation</w:t>
      </w:r>
      <w:r w:rsidR="00F051E6" w:rsidRPr="00DD5DF5">
        <w:t xml:space="preserve"> </w:t>
      </w:r>
      <w:r w:rsidRPr="00DD5DF5">
        <w:t>(</w:t>
      </w:r>
      <w:r w:rsidR="00A3114A" w:rsidRPr="00004FA5">
        <w:t>PRS_NAT_REF</w:t>
      </w:r>
      <w:r w:rsidRPr="00DD5DF5">
        <w:t>)</w:t>
      </w:r>
      <w:bookmarkEnd w:id="342"/>
    </w:p>
    <w:p w14:paraId="004B5630" w14:textId="4873063B" w:rsidR="00C816E4" w:rsidRPr="00DD5DF5" w:rsidRDefault="00656CAE" w:rsidP="000B1670">
      <w:r w:rsidRPr="00DD5DF5">
        <w:t xml:space="preserve">Cette donnée contient l’acte générateur auquel une majoration ou un complément </w:t>
      </w:r>
      <w:r w:rsidR="00A72A19" w:rsidRPr="00DD5DF5">
        <w:t xml:space="preserve">peuvent être </w:t>
      </w:r>
      <w:r w:rsidRPr="00DD5DF5">
        <w:t>associé</w:t>
      </w:r>
      <w:r w:rsidR="00A72A19" w:rsidRPr="00DD5DF5">
        <w:t>s</w:t>
      </w:r>
      <w:r w:rsidR="00C816E4" w:rsidRPr="00DD5DF5">
        <w:t>.</w:t>
      </w:r>
      <w:r w:rsidR="00251D62">
        <w:t xml:space="preserve"> Il existe 3 variables nature de prestation : prestation de référence (PRS_NAT_REF), prestation de base (BSE_PRS_NAT), prestation de complément (CPL_PRS_NAT) </w:t>
      </w:r>
      <w:r w:rsidR="004E1BE2" w:rsidRPr="00507B8D">
        <w:t>(</w:t>
      </w:r>
      <w:r w:rsidR="00185A58" w:rsidRPr="00507B8D">
        <w:rPr>
          <w:rStyle w:val="Lienhypertexte"/>
        </w:rPr>
        <w:t>cf</w:t>
      </w:r>
      <w:r w:rsidR="00CB5684" w:rsidRPr="00507B8D">
        <w:rPr>
          <w:rStyle w:val="Lienhypertexte"/>
        </w:rPr>
        <w:t>.</w:t>
      </w:r>
      <w:r w:rsidR="00507B8D" w:rsidRPr="00507B8D">
        <w:rPr>
          <w:rStyle w:val="Lienhypertexte"/>
        </w:rPr>
        <w:t xml:space="preserve"> </w:t>
      </w:r>
      <w:hyperlink w:anchor="_Annexe_10_:" w:history="1">
        <w:r w:rsidR="00507B8D" w:rsidRPr="00507B8D">
          <w:rPr>
            <w:rStyle w:val="Lienhypertexte"/>
          </w:rPr>
          <w:t>Annexe</w:t>
        </w:r>
      </w:hyperlink>
      <w:r w:rsidR="00507B8D" w:rsidRPr="00507B8D">
        <w:rPr>
          <w:rStyle w:val="Lienhypertexte"/>
        </w:rPr>
        <w:t xml:space="preserve"> 10</w:t>
      </w:r>
      <w:r w:rsidR="004E1BE2" w:rsidRPr="00507B8D">
        <w:t>)</w:t>
      </w:r>
      <w:r w:rsidR="004E1BE2">
        <w:t xml:space="preserve"> </w:t>
      </w:r>
    </w:p>
    <w:p w14:paraId="07350C64" w14:textId="33CCF4AE" w:rsidR="00763CBA" w:rsidRPr="00DD5DF5" w:rsidRDefault="00747E93" w:rsidP="000B1670">
      <w:r w:rsidRPr="00DD5DF5">
        <w:t>C</w:t>
      </w:r>
      <w:r w:rsidR="00C816E4" w:rsidRPr="00DD5DF5">
        <w:t xml:space="preserve">ette variable </w:t>
      </w:r>
      <w:r w:rsidRPr="00DD5DF5">
        <w:t>permet de filtrer</w:t>
      </w:r>
      <w:r w:rsidR="00C816E4" w:rsidRPr="00DD5DF5">
        <w:t xml:space="preserve"> les</w:t>
      </w:r>
      <w:r w:rsidR="00656CAE" w:rsidRPr="00DD5DF5">
        <w:t xml:space="preserve"> informations </w:t>
      </w:r>
      <w:r w:rsidRPr="00DD5DF5">
        <w:t>par</w:t>
      </w:r>
      <w:r w:rsidR="00656CAE" w:rsidRPr="00DD5DF5">
        <w:t xml:space="preserve"> </w:t>
      </w:r>
      <w:r w:rsidRPr="00DD5DF5">
        <w:t>type d’</w:t>
      </w:r>
      <w:r w:rsidR="00656CAE" w:rsidRPr="00DD5DF5">
        <w:t>acte</w:t>
      </w:r>
      <w:r w:rsidR="00827A05" w:rsidRPr="00DD5DF5">
        <w:t>s</w:t>
      </w:r>
      <w:r w:rsidRPr="00DD5DF5">
        <w:t xml:space="preserve"> (</w:t>
      </w:r>
      <w:r w:rsidR="00B943AE" w:rsidRPr="00DD5DF5">
        <w:t xml:space="preserve">par </w:t>
      </w:r>
      <w:r w:rsidR="00795C9A" w:rsidRPr="00DD5DF5">
        <w:t>ex</w:t>
      </w:r>
      <w:r w:rsidR="00C1138D" w:rsidRPr="00DD5DF5">
        <w:t>emple</w:t>
      </w:r>
      <w:r w:rsidR="00795C9A" w:rsidRPr="00DD5DF5">
        <w:t xml:space="preserve"> : </w:t>
      </w:r>
      <w:r w:rsidRPr="00DD5DF5">
        <w:t>3211 Actes de biologie, 1911 Actes des sages-femmes</w:t>
      </w:r>
      <w:r w:rsidR="00827A05" w:rsidRPr="00DD5DF5">
        <w:t>…</w:t>
      </w:r>
      <w:r w:rsidRPr="00DD5DF5">
        <w:t>)</w:t>
      </w:r>
      <w:r w:rsidR="00FD0665" w:rsidRPr="00DD5DF5">
        <w:t xml:space="preserve"> ou</w:t>
      </w:r>
      <w:r w:rsidR="00656CAE" w:rsidRPr="00DD5DF5">
        <w:t xml:space="preserve"> </w:t>
      </w:r>
      <w:r w:rsidRPr="00DD5DF5">
        <w:t>par</w:t>
      </w:r>
      <w:r w:rsidR="00656CAE" w:rsidRPr="00DD5DF5">
        <w:t xml:space="preserve"> </w:t>
      </w:r>
      <w:r w:rsidRPr="00DD5DF5">
        <w:t xml:space="preserve">type de </w:t>
      </w:r>
      <w:r w:rsidR="00656CAE" w:rsidRPr="00DD5DF5">
        <w:t>consultation</w:t>
      </w:r>
      <w:r w:rsidR="00827A05" w:rsidRPr="00DD5DF5">
        <w:t>s</w:t>
      </w:r>
      <w:r w:rsidRPr="00DD5DF5">
        <w:t xml:space="preserve"> (</w:t>
      </w:r>
      <w:r w:rsidR="00B943AE" w:rsidRPr="00DD5DF5">
        <w:t xml:space="preserve">par </w:t>
      </w:r>
      <w:r w:rsidR="00795C9A" w:rsidRPr="00DD5DF5">
        <w:t>ex</w:t>
      </w:r>
      <w:r w:rsidR="00C1138D" w:rsidRPr="00DD5DF5">
        <w:t>emple</w:t>
      </w:r>
      <w:r w:rsidR="00795C9A" w:rsidRPr="00DD5DF5">
        <w:t xml:space="preserve"> : </w:t>
      </w:r>
      <w:r w:rsidR="00827A05" w:rsidRPr="00DD5DF5">
        <w:t>1114 Consultation spécifique cardiologie…</w:t>
      </w:r>
      <w:r w:rsidRPr="00DD5DF5">
        <w:t>)</w:t>
      </w:r>
      <w:r w:rsidR="00FD0665" w:rsidRPr="00DD5DF5">
        <w:t xml:space="preserve"> ou</w:t>
      </w:r>
      <w:r w:rsidRPr="00DD5DF5">
        <w:t xml:space="preserve"> par </w:t>
      </w:r>
      <w:r w:rsidR="00D144C7" w:rsidRPr="00DD5DF5">
        <w:t>taux</w:t>
      </w:r>
      <w:r w:rsidR="00827A05" w:rsidRPr="00DD5DF5">
        <w:t xml:space="preserve"> </w:t>
      </w:r>
      <w:r w:rsidR="00D144C7" w:rsidRPr="00DD5DF5">
        <w:t xml:space="preserve">de remboursement </w:t>
      </w:r>
      <w:r w:rsidR="00827A05" w:rsidRPr="00DD5DF5">
        <w:t>de</w:t>
      </w:r>
      <w:r w:rsidRPr="00DD5DF5">
        <w:t xml:space="preserve"> médicament</w:t>
      </w:r>
      <w:r w:rsidR="00D144C7" w:rsidRPr="00DD5DF5">
        <w:t>s</w:t>
      </w:r>
      <w:r w:rsidR="006F6FFD" w:rsidRPr="00DD5DF5">
        <w:t>…</w:t>
      </w:r>
    </w:p>
    <w:p w14:paraId="25A78BF1" w14:textId="64D8BB24" w:rsidR="000E65A1" w:rsidRDefault="00A72A19" w:rsidP="00004FA5">
      <w:pPr>
        <w:rPr>
          <w:caps/>
          <w:color w:val="E30056"/>
          <w:spacing w:val="15"/>
          <w:szCs w:val="22"/>
        </w:rPr>
      </w:pPr>
      <w:r w:rsidRPr="00DD5DF5">
        <w:t xml:space="preserve">La liste complète des natures de prestation est disponible dans le référentiel </w:t>
      </w:r>
      <w:r w:rsidRPr="00DD5DF5">
        <w:rPr>
          <w:i/>
        </w:rPr>
        <w:t>IR_NAT_V</w:t>
      </w:r>
      <w:r w:rsidRPr="00DD5DF5">
        <w:t xml:space="preserve"> dans la bibliothèque ORAVAL.</w:t>
      </w:r>
    </w:p>
    <w:p w14:paraId="5F9C3D95" w14:textId="26EFEECF" w:rsidR="00212E27" w:rsidRPr="00DD5DF5" w:rsidRDefault="00A3114A" w:rsidP="0037396A">
      <w:pPr>
        <w:pStyle w:val="Titre3"/>
        <w:numPr>
          <w:ilvl w:val="2"/>
          <w:numId w:val="40"/>
        </w:numPr>
        <w:ind w:left="709"/>
      </w:pPr>
      <w:bookmarkStart w:id="343" w:name="_Toc51918657"/>
      <w:r w:rsidRPr="00DD5DF5">
        <w:t xml:space="preserve">Informations sur le </w:t>
      </w:r>
      <w:r w:rsidR="00212E27" w:rsidRPr="00DD5DF5">
        <w:t xml:space="preserve">professionnel de santé </w:t>
      </w:r>
      <w:r w:rsidR="006F2FE7" w:rsidRPr="00DD5DF5">
        <w:t xml:space="preserve">(PS) </w:t>
      </w:r>
      <w:r w:rsidRPr="00DD5DF5">
        <w:t>prescripteur</w:t>
      </w:r>
      <w:r w:rsidR="00EA4A9A" w:rsidRPr="00DD5DF5">
        <w:t xml:space="preserve"> </w:t>
      </w:r>
      <w:r w:rsidR="00212E27" w:rsidRPr="00DD5DF5">
        <w:t>ou exécutant</w:t>
      </w:r>
      <w:bookmarkEnd w:id="343"/>
    </w:p>
    <w:p w14:paraId="0DD60DAB" w14:textId="77777777" w:rsidR="00A618A6" w:rsidRPr="00DD5DF5" w:rsidRDefault="00A618A6" w:rsidP="000B1670">
      <w:r w:rsidRPr="00DD5DF5">
        <w:t>Le médecin exécutant est celui qui pratique la consultation.</w:t>
      </w:r>
    </w:p>
    <w:p w14:paraId="561CB0E1" w14:textId="6A1299BB" w:rsidR="00212E27" w:rsidRPr="00DD5DF5" w:rsidRDefault="00A618A6" w:rsidP="000B1670">
      <w:r w:rsidRPr="00DD5DF5">
        <w:t>Le médecin prescripteur est celui qui prescrit des médicaments, des analyses biologiques, d</w:t>
      </w:r>
      <w:r w:rsidR="000222AF" w:rsidRPr="00DD5DF5">
        <w:t>es radios, des actes infirmiers</w:t>
      </w:r>
      <w:r w:rsidRPr="00DD5DF5">
        <w:t>... au cours de cette consultation. Dans ce cas, le praticien exécutant est respectivement le pharmacien, ou le laboratoire d'analyses, ou le radiologue, ou l'infirmier, etc</w:t>
      </w:r>
      <w:r w:rsidR="005C7995" w:rsidRPr="00DD5DF5">
        <w:t>.</w:t>
      </w:r>
    </w:p>
    <w:p w14:paraId="7488156D" w14:textId="77777777" w:rsidR="00172172" w:rsidRDefault="00172172" w:rsidP="00D21F71">
      <w:pPr>
        <w:spacing w:after="0"/>
      </w:pPr>
    </w:p>
    <w:p w14:paraId="391F5DFA" w14:textId="23399EA6" w:rsidR="00884BA6" w:rsidRPr="00DD5DF5" w:rsidRDefault="00E70C5A" w:rsidP="00D21F71">
      <w:pPr>
        <w:spacing w:after="0"/>
      </w:pPr>
      <w:r w:rsidRPr="00DD5DF5">
        <w:t>Huit</w:t>
      </w:r>
      <w:r w:rsidR="00884BA6" w:rsidRPr="00DD5DF5">
        <w:t xml:space="preserve"> informations sont disponibles</w:t>
      </w:r>
      <w:r w:rsidR="006D524B" w:rsidRPr="00DD5DF5">
        <w:t xml:space="preserve"> sur le </w:t>
      </w:r>
      <w:r w:rsidR="006F2FE7" w:rsidRPr="00DD5DF5">
        <w:t xml:space="preserve">PS </w:t>
      </w:r>
      <w:r w:rsidR="006D524B" w:rsidRPr="00DD5DF5">
        <w:t>prescripteur :</w:t>
      </w:r>
    </w:p>
    <w:p w14:paraId="73B9A17C" w14:textId="5F620BE0" w:rsidR="00E70C5A" w:rsidRPr="00DD5DF5" w:rsidRDefault="00E70C5A" w:rsidP="0037396A">
      <w:pPr>
        <w:pStyle w:val="Paragraphedeliste"/>
        <w:numPr>
          <w:ilvl w:val="0"/>
          <w:numId w:val="18"/>
        </w:numPr>
        <w:spacing w:before="0"/>
        <w:ind w:left="714" w:hanging="357"/>
      </w:pPr>
      <w:r w:rsidRPr="00DD5DF5">
        <w:rPr>
          <w:i/>
        </w:rPr>
        <w:t>PFS_PRE_NUM</w:t>
      </w:r>
      <w:r w:rsidRPr="00DD5DF5">
        <w:t> : Numéro crypté du prescripteur</w:t>
      </w:r>
    </w:p>
    <w:p w14:paraId="5AEBEAD3" w14:textId="531D5EEB" w:rsidR="009C452D" w:rsidRPr="00DD5DF5" w:rsidRDefault="009C452D" w:rsidP="0037396A">
      <w:pPr>
        <w:pStyle w:val="Paragraphedeliste"/>
        <w:numPr>
          <w:ilvl w:val="0"/>
          <w:numId w:val="18"/>
        </w:numPr>
      </w:pPr>
      <w:r w:rsidRPr="00DD5DF5">
        <w:rPr>
          <w:i/>
        </w:rPr>
        <w:lastRenderedPageBreak/>
        <w:t>PSP_</w:t>
      </w:r>
      <w:r w:rsidRPr="00DD5DF5">
        <w:rPr>
          <w:b/>
          <w:i/>
        </w:rPr>
        <w:t>PPS_NUM</w:t>
      </w:r>
      <w:r w:rsidRPr="00DD5DF5">
        <w:t xml:space="preserve"> : Numéro </w:t>
      </w:r>
      <w:r w:rsidR="000222AF" w:rsidRPr="00DD5DF5">
        <w:t>crypté</w:t>
      </w:r>
      <w:r w:rsidRPr="00DD5DF5">
        <w:t xml:space="preserve"> du prescripteur</w:t>
      </w:r>
      <w:r w:rsidR="00D93CA0" w:rsidRPr="00DD5DF5">
        <w:t xml:space="preserve"> issu du Répertoire Partagé des Professionnels de Santé (RPPS)</w:t>
      </w:r>
    </w:p>
    <w:p w14:paraId="42276017" w14:textId="0B37DD27" w:rsidR="00884BA6" w:rsidRPr="00DD5DF5" w:rsidRDefault="00884BA6" w:rsidP="0037396A">
      <w:pPr>
        <w:pStyle w:val="Paragraphedeliste"/>
        <w:numPr>
          <w:ilvl w:val="0"/>
          <w:numId w:val="18"/>
        </w:numPr>
      </w:pPr>
      <w:r w:rsidRPr="00DD5DF5">
        <w:rPr>
          <w:i/>
        </w:rPr>
        <w:t>PSP_</w:t>
      </w:r>
      <w:r w:rsidRPr="00DD5DF5">
        <w:rPr>
          <w:b/>
          <w:i/>
        </w:rPr>
        <w:t>SVI_PPS</w:t>
      </w:r>
      <w:r w:rsidRPr="00DD5DF5">
        <w:t> : Indicateur fiabilité du numéro RPPS</w:t>
      </w:r>
    </w:p>
    <w:p w14:paraId="1928FD6C" w14:textId="579B584A" w:rsidR="00763CBA" w:rsidRPr="00DD5DF5" w:rsidRDefault="003C78B6" w:rsidP="0037396A">
      <w:pPr>
        <w:pStyle w:val="Paragraphedeliste"/>
        <w:numPr>
          <w:ilvl w:val="0"/>
          <w:numId w:val="18"/>
        </w:numPr>
      </w:pPr>
      <w:r w:rsidRPr="00DD5DF5">
        <w:rPr>
          <w:i/>
        </w:rPr>
        <w:t>PSP_</w:t>
      </w:r>
      <w:r w:rsidRPr="00DD5DF5">
        <w:rPr>
          <w:b/>
          <w:i/>
        </w:rPr>
        <w:t>SPE_COD</w:t>
      </w:r>
      <w:r w:rsidR="005C3154" w:rsidRPr="000D3E9B">
        <w:rPr>
          <w:b/>
          <w:i/>
          <w:vertAlign w:val="superscript"/>
        </w:rPr>
        <w:t>1</w:t>
      </w:r>
      <w:r w:rsidR="005C3154" w:rsidRPr="00DD5DF5">
        <w:t> </w:t>
      </w:r>
      <w:r w:rsidRPr="00DD5DF5">
        <w:t xml:space="preserve">: </w:t>
      </w:r>
      <w:r w:rsidR="009C452D" w:rsidRPr="00DD5DF5">
        <w:t>S</w:t>
      </w:r>
      <w:r w:rsidRPr="00DD5DF5">
        <w:t xml:space="preserve">pécialité médicale </w:t>
      </w:r>
      <w:r w:rsidR="009C452D" w:rsidRPr="00DD5DF5">
        <w:t>du PS prescripteur</w:t>
      </w:r>
    </w:p>
    <w:p w14:paraId="5D7E5F0C" w14:textId="21EC2D10" w:rsidR="00D144C7" w:rsidRPr="00DD5DF5" w:rsidRDefault="003C78B6" w:rsidP="0037396A">
      <w:pPr>
        <w:pStyle w:val="Paragraphedeliste"/>
        <w:numPr>
          <w:ilvl w:val="0"/>
          <w:numId w:val="18"/>
        </w:numPr>
      </w:pPr>
      <w:r w:rsidRPr="00DD5DF5">
        <w:rPr>
          <w:i/>
        </w:rPr>
        <w:t>PSP_</w:t>
      </w:r>
      <w:r w:rsidRPr="00DD5DF5">
        <w:rPr>
          <w:b/>
          <w:i/>
        </w:rPr>
        <w:t>STJ_COD</w:t>
      </w:r>
      <w:r w:rsidR="005C3154" w:rsidRPr="000D3E9B">
        <w:rPr>
          <w:b/>
          <w:i/>
          <w:vertAlign w:val="superscript"/>
        </w:rPr>
        <w:t>2</w:t>
      </w:r>
      <w:r w:rsidRPr="00DD5DF5">
        <w:t xml:space="preserve"> : </w:t>
      </w:r>
      <w:r w:rsidR="002E03DB" w:rsidRPr="00DD5DF5">
        <w:t xml:space="preserve">Statut juridique ou </w:t>
      </w:r>
      <w:r w:rsidR="009C452D" w:rsidRPr="00DD5DF5">
        <w:t>mode d’exercice du PS prescripteur</w:t>
      </w:r>
    </w:p>
    <w:p w14:paraId="792BCC8C" w14:textId="26D8CBAE" w:rsidR="00884BA6" w:rsidRPr="00DD5DF5" w:rsidRDefault="00884BA6" w:rsidP="0037396A">
      <w:pPr>
        <w:pStyle w:val="Paragraphedeliste"/>
        <w:numPr>
          <w:ilvl w:val="0"/>
          <w:numId w:val="18"/>
        </w:numPr>
      </w:pPr>
      <w:r w:rsidRPr="00DD5DF5">
        <w:rPr>
          <w:i/>
        </w:rPr>
        <w:t>PSP_</w:t>
      </w:r>
      <w:r w:rsidRPr="00DD5DF5">
        <w:rPr>
          <w:b/>
          <w:i/>
        </w:rPr>
        <w:t>CNV_COD</w:t>
      </w:r>
      <w:r w:rsidRPr="00DD5DF5">
        <w:t> : Code convention du PS prescripteur</w:t>
      </w:r>
    </w:p>
    <w:p w14:paraId="247668FA" w14:textId="3F854920" w:rsidR="003C78B6" w:rsidRPr="00DD5DF5" w:rsidRDefault="003C78B6" w:rsidP="0037396A">
      <w:pPr>
        <w:pStyle w:val="Paragraphedeliste"/>
        <w:numPr>
          <w:ilvl w:val="0"/>
          <w:numId w:val="18"/>
        </w:numPr>
      </w:pPr>
      <w:r w:rsidRPr="00DD5DF5">
        <w:rPr>
          <w:i/>
        </w:rPr>
        <w:t>PSP_</w:t>
      </w:r>
      <w:r w:rsidRPr="00DD5DF5">
        <w:rPr>
          <w:b/>
          <w:i/>
        </w:rPr>
        <w:t>ACT_NAT</w:t>
      </w:r>
      <w:r w:rsidRPr="00DD5DF5">
        <w:t xml:space="preserve"> : </w:t>
      </w:r>
      <w:r w:rsidR="002E03DB" w:rsidRPr="00DD5DF5">
        <w:t>N</w:t>
      </w:r>
      <w:r w:rsidR="009C452D" w:rsidRPr="00DD5DF5">
        <w:t>ature d’activité PS prescripteur</w:t>
      </w:r>
    </w:p>
    <w:p w14:paraId="73552460" w14:textId="3DACAAC9" w:rsidR="00D144C7" w:rsidRDefault="003C78B6" w:rsidP="0037396A">
      <w:pPr>
        <w:pStyle w:val="Paragraphedeliste"/>
        <w:numPr>
          <w:ilvl w:val="0"/>
          <w:numId w:val="18"/>
        </w:numPr>
        <w:spacing w:after="0"/>
        <w:ind w:left="714" w:hanging="357"/>
      </w:pPr>
      <w:r w:rsidRPr="00DD5DF5">
        <w:rPr>
          <w:i/>
        </w:rPr>
        <w:t>PSP_</w:t>
      </w:r>
      <w:r w:rsidRPr="00DD5DF5">
        <w:rPr>
          <w:b/>
          <w:i/>
        </w:rPr>
        <w:t>REF_ADH</w:t>
      </w:r>
      <w:r w:rsidRPr="00DD5DF5">
        <w:t> :</w:t>
      </w:r>
      <w:r w:rsidR="009C452D" w:rsidRPr="00DD5DF5">
        <w:t xml:space="preserve"> TOP</w:t>
      </w:r>
      <w:r w:rsidR="00884BA6" w:rsidRPr="00DD5DF5">
        <w:t xml:space="preserve"> prestation prescrite par un</w:t>
      </w:r>
      <w:r w:rsidR="009C452D" w:rsidRPr="00DD5DF5">
        <w:t xml:space="preserve"> PS prescripteur référent</w:t>
      </w:r>
    </w:p>
    <w:p w14:paraId="6E5E36D1" w14:textId="40D84835" w:rsidR="0074669C" w:rsidRPr="00DD5DF5" w:rsidRDefault="005C3154" w:rsidP="00004FA5">
      <w:pPr>
        <w:pStyle w:val="Commentaire"/>
      </w:pPr>
      <w:r w:rsidRPr="000D3E9B">
        <w:rPr>
          <w:vertAlign w:val="superscript"/>
        </w:rPr>
        <w:t>1</w:t>
      </w:r>
      <w:r>
        <w:t xml:space="preserve"> La </w:t>
      </w:r>
      <w:r w:rsidR="0074669C">
        <w:t xml:space="preserve">spécialité de médecin </w:t>
      </w:r>
      <w:proofErr w:type="spellStart"/>
      <w:r w:rsidR="0074669C">
        <w:t>prescriteur</w:t>
      </w:r>
      <w:proofErr w:type="spellEnd"/>
      <w:r w:rsidR="0074669C">
        <w:t xml:space="preserve"> en établissement public n’est pas une info</w:t>
      </w:r>
      <w:r w:rsidR="00D54394">
        <w:t>rmation</w:t>
      </w:r>
      <w:r w:rsidR="0074669C">
        <w:t xml:space="preserve"> </w:t>
      </w:r>
      <w:proofErr w:type="gramStart"/>
      <w:r w:rsidR="0074669C">
        <w:t>fiable</w:t>
      </w:r>
      <w:r w:rsidR="00D54394">
        <w:t>(</w:t>
      </w:r>
      <w:proofErr w:type="gramEnd"/>
      <w:r w:rsidR="00D54394">
        <w:t>cf. dictionnaire des variables)</w:t>
      </w:r>
      <w:r w:rsidR="0074669C">
        <w:t xml:space="preserve"> </w:t>
      </w:r>
    </w:p>
    <w:p w14:paraId="4FDD2EB1" w14:textId="614E2F53" w:rsidR="00D144C7" w:rsidRDefault="005C3154" w:rsidP="005B1E7A">
      <w:pPr>
        <w:spacing w:before="120"/>
        <w:rPr>
          <w:sz w:val="20"/>
        </w:rPr>
      </w:pPr>
      <w:r w:rsidRPr="009C672F">
        <w:rPr>
          <w:sz w:val="20"/>
          <w:vertAlign w:val="superscript"/>
        </w:rPr>
        <w:t>2</w:t>
      </w:r>
      <w:r>
        <w:rPr>
          <w:sz w:val="20"/>
        </w:rPr>
        <w:t> </w:t>
      </w:r>
      <w:r w:rsidR="00D144C7" w:rsidRPr="00DD5DF5">
        <w:rPr>
          <w:sz w:val="20"/>
        </w:rPr>
        <w:t xml:space="preserve">Dans le cas de médicaments prescrits par un salarié exerçant en établissement public et délivrés en officine de ville, l'information est </w:t>
      </w:r>
      <w:r w:rsidR="005019A0" w:rsidRPr="00DD5DF5">
        <w:rPr>
          <w:sz w:val="20"/>
        </w:rPr>
        <w:t xml:space="preserve">actuellement </w:t>
      </w:r>
      <w:r w:rsidR="00D144C7" w:rsidRPr="00DD5DF5">
        <w:rPr>
          <w:sz w:val="20"/>
        </w:rPr>
        <w:t>erronée (valeur 62</w:t>
      </w:r>
      <w:r w:rsidR="00FD0BA6" w:rsidRPr="00DD5DF5">
        <w:rPr>
          <w:sz w:val="20"/>
        </w:rPr>
        <w:t xml:space="preserve"> attribuée par défaut, à tort).</w:t>
      </w:r>
      <w:r w:rsidR="005B1E7A" w:rsidRPr="00DD5DF5">
        <w:rPr>
          <w:sz w:val="20"/>
        </w:rPr>
        <w:t xml:space="preserve"> Une correction est prévue</w:t>
      </w:r>
      <w:r w:rsidR="00D54394">
        <w:rPr>
          <w:sz w:val="20"/>
        </w:rPr>
        <w:t xml:space="preserve"> (cf. dictionnaire des variables)</w:t>
      </w:r>
      <w:r w:rsidR="005B1E7A" w:rsidRPr="00DD5DF5">
        <w:rPr>
          <w:sz w:val="20"/>
        </w:rPr>
        <w:t>.</w:t>
      </w:r>
    </w:p>
    <w:p w14:paraId="38C24A4C" w14:textId="559FBE7B" w:rsidR="006D524B" w:rsidRPr="00DD5DF5" w:rsidRDefault="00E70C5A" w:rsidP="00C9469C">
      <w:pPr>
        <w:spacing w:after="0"/>
      </w:pPr>
      <w:r w:rsidRPr="00DD5DF5">
        <w:t>Six</w:t>
      </w:r>
      <w:r w:rsidR="006D524B" w:rsidRPr="00DD5DF5">
        <w:t xml:space="preserve"> informations sont disponibles sur l</w:t>
      </w:r>
      <w:r w:rsidR="006F2FE7" w:rsidRPr="00DD5DF5">
        <w:t xml:space="preserve">e PS </w:t>
      </w:r>
      <w:r w:rsidR="006D524B" w:rsidRPr="00DD5DF5">
        <w:t>exécutant :</w:t>
      </w:r>
    </w:p>
    <w:p w14:paraId="28E1549E" w14:textId="10D6E9DF" w:rsidR="00E70C5A" w:rsidRPr="00DD5DF5" w:rsidRDefault="00E70C5A" w:rsidP="0037396A">
      <w:pPr>
        <w:pStyle w:val="Paragraphedeliste"/>
        <w:numPr>
          <w:ilvl w:val="0"/>
          <w:numId w:val="19"/>
        </w:numPr>
        <w:spacing w:before="0"/>
      </w:pPr>
      <w:r w:rsidRPr="00DD5DF5">
        <w:rPr>
          <w:i/>
        </w:rPr>
        <w:t>PFS_EXE_NUM</w:t>
      </w:r>
      <w:r w:rsidRPr="00DD5DF5">
        <w:t> : Numéro crypté du PS exécutant</w:t>
      </w:r>
    </w:p>
    <w:p w14:paraId="400BB9E7" w14:textId="6110122A" w:rsidR="00884BA6" w:rsidRPr="00DD5DF5" w:rsidRDefault="00884BA6" w:rsidP="0037396A">
      <w:pPr>
        <w:pStyle w:val="Paragraphedeliste"/>
        <w:numPr>
          <w:ilvl w:val="0"/>
          <w:numId w:val="19"/>
        </w:numPr>
      </w:pPr>
      <w:r w:rsidRPr="00DD5DF5">
        <w:rPr>
          <w:i/>
        </w:rPr>
        <w:t xml:space="preserve">PSE </w:t>
      </w:r>
      <w:r w:rsidRPr="00DD5DF5">
        <w:rPr>
          <w:b/>
          <w:i/>
        </w:rPr>
        <w:t>SPE_COD</w:t>
      </w:r>
      <w:r w:rsidR="007D27BD" w:rsidRPr="00DD5DF5">
        <w:rPr>
          <w:b/>
        </w:rPr>
        <w:t xml:space="preserve"> : </w:t>
      </w:r>
      <w:r w:rsidR="007D27BD" w:rsidRPr="00DD5DF5">
        <w:t>Spécialité médicale du PS exécutant</w:t>
      </w:r>
    </w:p>
    <w:p w14:paraId="049A4AB2" w14:textId="67E5A3F6" w:rsidR="00884BA6" w:rsidRPr="00DD5DF5" w:rsidRDefault="00884BA6" w:rsidP="0037396A">
      <w:pPr>
        <w:pStyle w:val="Paragraphedeliste"/>
        <w:numPr>
          <w:ilvl w:val="0"/>
          <w:numId w:val="19"/>
        </w:numPr>
      </w:pPr>
      <w:r w:rsidRPr="00DD5DF5">
        <w:rPr>
          <w:i/>
        </w:rPr>
        <w:t xml:space="preserve">PSE </w:t>
      </w:r>
      <w:r w:rsidRPr="00DD5DF5">
        <w:rPr>
          <w:b/>
          <w:i/>
        </w:rPr>
        <w:t>STJ_COD</w:t>
      </w:r>
      <w:r w:rsidR="006F6183" w:rsidRPr="00DD5DF5">
        <w:rPr>
          <w:b/>
        </w:rPr>
        <w:t> :</w:t>
      </w:r>
      <w:r w:rsidR="007D27BD" w:rsidRPr="00DD5DF5">
        <w:rPr>
          <w:b/>
        </w:rPr>
        <w:t xml:space="preserve"> </w:t>
      </w:r>
      <w:r w:rsidR="007D27BD" w:rsidRPr="00DD5DF5">
        <w:t>Mode d’exercice du PS exécutant</w:t>
      </w:r>
    </w:p>
    <w:p w14:paraId="136A2B8E" w14:textId="0843A5AE" w:rsidR="00884BA6" w:rsidRPr="00DD5DF5" w:rsidRDefault="00884BA6" w:rsidP="0037396A">
      <w:pPr>
        <w:pStyle w:val="Paragraphedeliste"/>
        <w:numPr>
          <w:ilvl w:val="0"/>
          <w:numId w:val="19"/>
        </w:numPr>
      </w:pPr>
      <w:r w:rsidRPr="00DD5DF5">
        <w:rPr>
          <w:i/>
        </w:rPr>
        <w:t xml:space="preserve">PSE </w:t>
      </w:r>
      <w:r w:rsidRPr="00DD5DF5">
        <w:rPr>
          <w:b/>
          <w:i/>
        </w:rPr>
        <w:t>CNV_COD</w:t>
      </w:r>
      <w:r w:rsidR="006F6183" w:rsidRPr="00DD5DF5">
        <w:rPr>
          <w:b/>
        </w:rPr>
        <w:t> :</w:t>
      </w:r>
      <w:r w:rsidR="007D27BD" w:rsidRPr="00DD5DF5">
        <w:rPr>
          <w:b/>
        </w:rPr>
        <w:t xml:space="preserve"> </w:t>
      </w:r>
      <w:r w:rsidR="007D27BD" w:rsidRPr="00DD5DF5">
        <w:t>Code convention du PS exécutant</w:t>
      </w:r>
    </w:p>
    <w:p w14:paraId="3F9F0520" w14:textId="30BE8A5B" w:rsidR="00884BA6" w:rsidRPr="00DD5DF5" w:rsidRDefault="00884BA6" w:rsidP="0037396A">
      <w:pPr>
        <w:pStyle w:val="Paragraphedeliste"/>
        <w:numPr>
          <w:ilvl w:val="0"/>
          <w:numId w:val="19"/>
        </w:numPr>
      </w:pPr>
      <w:r w:rsidRPr="00DD5DF5">
        <w:rPr>
          <w:i/>
        </w:rPr>
        <w:t xml:space="preserve">PSE </w:t>
      </w:r>
      <w:r w:rsidRPr="00DD5DF5">
        <w:rPr>
          <w:b/>
          <w:i/>
        </w:rPr>
        <w:t>ACT_NAT</w:t>
      </w:r>
      <w:r w:rsidR="006F6183" w:rsidRPr="00DD5DF5">
        <w:rPr>
          <w:b/>
        </w:rPr>
        <w:t> :</w:t>
      </w:r>
      <w:r w:rsidR="007D27BD" w:rsidRPr="00DD5DF5">
        <w:rPr>
          <w:b/>
        </w:rPr>
        <w:t xml:space="preserve"> </w:t>
      </w:r>
      <w:r w:rsidR="007D27BD" w:rsidRPr="00DD5DF5">
        <w:t>Nature d’activité PS exécutant</w:t>
      </w:r>
    </w:p>
    <w:p w14:paraId="607B3340" w14:textId="75698DC7" w:rsidR="00777F97" w:rsidRDefault="00884BA6" w:rsidP="0037396A">
      <w:pPr>
        <w:pStyle w:val="Paragraphedeliste"/>
        <w:numPr>
          <w:ilvl w:val="0"/>
          <w:numId w:val="19"/>
        </w:numPr>
      </w:pPr>
      <w:r w:rsidRPr="00DD5DF5">
        <w:rPr>
          <w:i/>
        </w:rPr>
        <w:t>PSE_</w:t>
      </w:r>
      <w:r w:rsidRPr="00DD5DF5">
        <w:rPr>
          <w:b/>
          <w:i/>
        </w:rPr>
        <w:t>REF_ADH</w:t>
      </w:r>
      <w:r w:rsidR="007D27BD" w:rsidRPr="00DD5DF5">
        <w:rPr>
          <w:b/>
        </w:rPr>
        <w:t xml:space="preserve"> : </w:t>
      </w:r>
      <w:r w:rsidR="007D27BD" w:rsidRPr="00DD5DF5">
        <w:t>TOP PS exécutant référent</w:t>
      </w:r>
    </w:p>
    <w:p w14:paraId="18C0F8B6" w14:textId="77777777" w:rsidR="00F16CD4" w:rsidRPr="00DD5DF5" w:rsidRDefault="00F16CD4" w:rsidP="00F16CD4">
      <w:pPr>
        <w:pStyle w:val="Paragraphedeliste"/>
      </w:pPr>
    </w:p>
    <w:p w14:paraId="711816C5" w14:textId="4632641C" w:rsidR="008C76D6" w:rsidRDefault="00417920" w:rsidP="0037396A">
      <w:pPr>
        <w:pStyle w:val="Titre3"/>
        <w:numPr>
          <w:ilvl w:val="2"/>
          <w:numId w:val="40"/>
        </w:numPr>
        <w:ind w:left="709"/>
      </w:pPr>
      <w:bookmarkStart w:id="344" w:name="_Le_référentiel_médicalisé"/>
      <w:bookmarkStart w:id="345" w:name="_Toc51918658"/>
      <w:bookmarkEnd w:id="344"/>
      <w:r>
        <w:t>Prestations des travailleurs indépendants à compter du 01/01/2019</w:t>
      </w:r>
      <w:bookmarkEnd w:id="345"/>
    </w:p>
    <w:p w14:paraId="6D662CAE" w14:textId="77777777" w:rsidR="008C76D6" w:rsidRDefault="008C76D6" w:rsidP="008C76D6">
      <w:pPr>
        <w:spacing w:before="0" w:after="0"/>
      </w:pPr>
    </w:p>
    <w:p w14:paraId="7567F0D2" w14:textId="11165BB9" w:rsidR="008C76D6" w:rsidRDefault="008C76D6" w:rsidP="00A3460E">
      <w:pPr>
        <w:spacing w:before="0" w:after="0"/>
      </w:pPr>
      <w:r w:rsidRPr="008C76D6">
        <w:t xml:space="preserve">Afin </w:t>
      </w:r>
      <w:proofErr w:type="gramStart"/>
      <w:r w:rsidRPr="008C76D6">
        <w:t>de  permettre</w:t>
      </w:r>
      <w:proofErr w:type="gramEnd"/>
      <w:r w:rsidRPr="008C76D6">
        <w:t xml:space="preserve"> </w:t>
      </w:r>
      <w:r w:rsidR="00172172">
        <w:t>l’</w:t>
      </w:r>
      <w:r w:rsidRPr="008C76D6">
        <w:t>identification des prestations des</w:t>
      </w:r>
      <w:r>
        <w:t xml:space="preserve"> </w:t>
      </w:r>
      <w:r w:rsidRPr="00715784">
        <w:t>travailleurs i</w:t>
      </w:r>
      <w:r w:rsidRPr="00715784">
        <w:rPr>
          <w:rFonts w:ascii="Calibri" w:eastAsia="Times New Roman" w:hAnsi="Calibri" w:cs="Times New Roman"/>
        </w:rPr>
        <w:t>ndépenda</w:t>
      </w:r>
      <w:r w:rsidRPr="00715784">
        <w:t xml:space="preserve">nts </w:t>
      </w:r>
      <w:r w:rsidR="00672F61" w:rsidRPr="00715784">
        <w:t xml:space="preserve">depuis </w:t>
      </w:r>
      <w:r w:rsidR="00672F61">
        <w:t>l’intégration du RSI au</w:t>
      </w:r>
      <w:r w:rsidRPr="008C76D6">
        <w:t xml:space="preserve"> </w:t>
      </w:r>
      <w:r w:rsidR="00A3460E">
        <w:t>régime général, la variable top facture PRS_FAC_TOP a été ajoutée dans la table ER_PRS_F</w:t>
      </w:r>
      <w:r w:rsidR="0073336D">
        <w:t xml:space="preserve"> (</w:t>
      </w:r>
      <w:proofErr w:type="spellStart"/>
      <w:r w:rsidR="0073336D" w:rsidRPr="00715784">
        <w:t>cf</w:t>
      </w:r>
      <w:proofErr w:type="spellEnd"/>
      <w:r w:rsidR="0073336D" w:rsidRPr="00715784">
        <w:t xml:space="preserve"> </w:t>
      </w:r>
      <w:r w:rsidR="0073336D" w:rsidRPr="00715784">
        <w:rPr>
          <w:rFonts w:ascii="Calibri" w:eastAsia="Times New Roman" w:hAnsi="Calibri" w:cs="Times New Roman"/>
          <w:color w:val="0000FF"/>
        </w:rPr>
        <w:t>communiqué du 1er avril 2019</w:t>
      </w:r>
      <w:r w:rsidR="00CF09BC">
        <w:rPr>
          <w:rStyle w:val="Lienhypertexte"/>
        </w:rPr>
        <w:t xml:space="preserve"> </w:t>
      </w:r>
      <w:r w:rsidR="00CF09BC" w:rsidRPr="00CF09BC">
        <w:t>et</w:t>
      </w:r>
      <w:r w:rsidR="00CF09BC">
        <w:rPr>
          <w:rStyle w:val="Lienhypertexte"/>
        </w:rPr>
        <w:t xml:space="preserve"> </w:t>
      </w:r>
      <w:r w:rsidR="00CF09BC" w:rsidRPr="00715784">
        <w:rPr>
          <w:rFonts w:ascii="Calibri" w:eastAsia="Times New Roman" w:hAnsi="Calibri" w:cs="Times New Roman"/>
          <w:color w:val="0000FF"/>
        </w:rPr>
        <w:t>communiqué du 6 mai 2020</w:t>
      </w:r>
      <w:r w:rsidR="0073336D">
        <w:t>)</w:t>
      </w:r>
      <w:r w:rsidR="00507B8D">
        <w:t>.</w:t>
      </w:r>
    </w:p>
    <w:p w14:paraId="653799F9" w14:textId="49E420AB" w:rsidR="00C426DC" w:rsidRDefault="00C426DC" w:rsidP="00A3460E">
      <w:pPr>
        <w:spacing w:before="0" w:after="0"/>
      </w:pPr>
    </w:p>
    <w:p w14:paraId="243840A1" w14:textId="5E47C4F9" w:rsidR="00C426DC" w:rsidRPr="00CA7DB3" w:rsidRDefault="00C426DC" w:rsidP="00A3460E">
      <w:pPr>
        <w:spacing w:before="0" w:after="0"/>
        <w:rPr>
          <w:u w:val="single"/>
        </w:rPr>
      </w:pPr>
      <w:r w:rsidRPr="00CA7DB3">
        <w:rPr>
          <w:u w:val="single"/>
        </w:rPr>
        <w:t>A partir du 01/01/2020 (cf. SUIVI_CHARGEMENT_SLM_DANS_SNIIRAM_MAI_2020.xlsx</w:t>
      </w:r>
      <w:r w:rsidR="00792F38" w:rsidRPr="00CA7DB3">
        <w:rPr>
          <w:u w:val="single"/>
        </w:rPr>
        <w:t xml:space="preserve"> dans la documentation</w:t>
      </w:r>
      <w:r w:rsidRPr="00CA7DB3">
        <w:rPr>
          <w:u w:val="single"/>
        </w:rPr>
        <w:t xml:space="preserve"> sur le portail) :</w:t>
      </w:r>
    </w:p>
    <w:p w14:paraId="7474F339" w14:textId="77777777" w:rsidR="00C426DC" w:rsidRPr="00CA7DB3" w:rsidRDefault="00C426DC" w:rsidP="00A3460E">
      <w:pPr>
        <w:spacing w:before="0" w:after="0"/>
      </w:pPr>
      <w:r w:rsidRPr="00CA7DB3">
        <w:t xml:space="preserve">Pour repérer les nouveaux indépendants depuis le 01/01/2019 : </w:t>
      </w:r>
    </w:p>
    <w:p w14:paraId="4FC609B3" w14:textId="54EF1E94" w:rsidR="00C426DC" w:rsidRPr="00CA7DB3" w:rsidRDefault="00C426DC" w:rsidP="00C426DC">
      <w:pPr>
        <w:spacing w:before="0" w:after="0"/>
        <w:ind w:left="1700" w:firstLine="424"/>
      </w:pPr>
      <w:r w:rsidRPr="00CA7DB3">
        <w:t>PRS_FAC_TOP=1 ;</w:t>
      </w:r>
    </w:p>
    <w:p w14:paraId="511CE79D" w14:textId="3DAF3A09" w:rsidR="00C426DC" w:rsidRPr="00CA7DB3" w:rsidRDefault="00C426DC" w:rsidP="00A3460E">
      <w:pPr>
        <w:spacing w:before="0" w:after="0"/>
      </w:pPr>
      <w:r w:rsidRPr="00CA7DB3">
        <w:t>Pour repérer le « stock des indépendants » (les bénéficiaires dont le régime d’affiliation est 03 en 2019 puis 01 à partir de 2020) :</w:t>
      </w:r>
    </w:p>
    <w:p w14:paraId="0ADBCBD7" w14:textId="77777777" w:rsidR="00C426DC" w:rsidRPr="00C426DC" w:rsidRDefault="00C426DC" w:rsidP="00C426DC">
      <w:pPr>
        <w:spacing w:before="0" w:after="0"/>
        <w:ind w:left="1700" w:firstLine="424"/>
        <w:jc w:val="left"/>
      </w:pPr>
      <w:r w:rsidRPr="00CA7DB3">
        <w:t xml:space="preserve">PRS_FAC_TOP = 1 </w:t>
      </w:r>
      <w:r w:rsidRPr="00CA7DB3">
        <w:br/>
        <w:t>OU (petit régime d'affiliation 110, 120, 224 ou 330</w:t>
      </w:r>
      <w:r w:rsidRPr="00CA7DB3">
        <w:br/>
        <w:t xml:space="preserve">         ET organisme d'affiliation de la forme 01Cxxx895)</w:t>
      </w:r>
    </w:p>
    <w:p w14:paraId="4D25866A" w14:textId="77777777" w:rsidR="00C426DC" w:rsidRDefault="00C426DC" w:rsidP="00A3460E">
      <w:pPr>
        <w:spacing w:before="0" w:after="0"/>
      </w:pPr>
    </w:p>
    <w:p w14:paraId="3D12453D" w14:textId="30274DBF" w:rsidR="00DA70AD" w:rsidRDefault="00DA70AD" w:rsidP="00A3460E">
      <w:pPr>
        <w:spacing w:before="0" w:after="0"/>
      </w:pPr>
    </w:p>
    <w:p w14:paraId="5C545DFD" w14:textId="2BA69F42" w:rsidR="008C76D6" w:rsidRPr="008C76D6" w:rsidRDefault="008C76D6" w:rsidP="008C76D6">
      <w:pPr>
        <w:spacing w:after="200"/>
        <w:ind w:left="0"/>
        <w:jc w:val="left"/>
      </w:pPr>
      <w:r>
        <w:br w:type="page"/>
      </w:r>
    </w:p>
    <w:p w14:paraId="1505A853" w14:textId="38DCBE94" w:rsidR="00DF560F" w:rsidRPr="00DD5DF5" w:rsidRDefault="00DF560F" w:rsidP="0037396A">
      <w:pPr>
        <w:pStyle w:val="Titre1"/>
        <w:numPr>
          <w:ilvl w:val="0"/>
          <w:numId w:val="40"/>
        </w:numPr>
      </w:pPr>
      <w:bookmarkStart w:id="346" w:name="_Toc51918659"/>
      <w:r w:rsidRPr="00DD5DF5">
        <w:lastRenderedPageBreak/>
        <w:t>Le référentiel médicalisé</w:t>
      </w:r>
      <w:bookmarkEnd w:id="346"/>
    </w:p>
    <w:p w14:paraId="5D62CBDE" w14:textId="5559222E" w:rsidR="00DF560F" w:rsidRPr="00DD5DF5" w:rsidRDefault="00DF560F" w:rsidP="00331229">
      <w:pPr>
        <w:spacing w:after="0"/>
      </w:pPr>
      <w:r w:rsidRPr="00DD5DF5">
        <w:rPr>
          <w:i/>
        </w:rPr>
        <w:t>IR_IMB_R</w:t>
      </w:r>
      <w:r w:rsidRPr="00DD5DF5">
        <w:t xml:space="preserve"> est la table des informations médicalisées des bénéficiaires. Elle retrace l’historique des exonérations du ticket modérateur </w:t>
      </w:r>
      <w:r w:rsidR="0000559B" w:rsidRPr="00DD5DF5">
        <w:t xml:space="preserve">en particulier </w:t>
      </w:r>
      <w:r w:rsidRPr="00DD5DF5">
        <w:t>pour les motifs suivants :</w:t>
      </w:r>
    </w:p>
    <w:p w14:paraId="75709731" w14:textId="22D060C4" w:rsidR="00DF560F" w:rsidRPr="00DD5DF5" w:rsidRDefault="004A7D79" w:rsidP="0037396A">
      <w:pPr>
        <w:pStyle w:val="Paragraphedeliste"/>
        <w:numPr>
          <w:ilvl w:val="0"/>
          <w:numId w:val="20"/>
        </w:numPr>
        <w:spacing w:before="0"/>
        <w:ind w:left="714" w:hanging="357"/>
      </w:pPr>
      <w:hyperlink r:id="rId39" w:history="1">
        <w:r w:rsidR="00DF560F" w:rsidRPr="00085CDD">
          <w:rPr>
            <w:rStyle w:val="Lienhypertexte"/>
          </w:rPr>
          <w:t>ALD</w:t>
        </w:r>
      </w:hyperlink>
    </w:p>
    <w:p w14:paraId="39D2E76C" w14:textId="7CC2DF62" w:rsidR="00DF560F" w:rsidRPr="00DD5DF5" w:rsidRDefault="004A7D79" w:rsidP="0037396A">
      <w:pPr>
        <w:pStyle w:val="Paragraphedeliste"/>
        <w:numPr>
          <w:ilvl w:val="0"/>
          <w:numId w:val="20"/>
        </w:numPr>
      </w:pPr>
      <w:hyperlink r:id="rId40" w:history="1">
        <w:r w:rsidR="00DF560F" w:rsidRPr="00085CDD">
          <w:rPr>
            <w:rStyle w:val="Lienhypertexte"/>
          </w:rPr>
          <w:t>Maladie professionnelle</w:t>
        </w:r>
      </w:hyperlink>
    </w:p>
    <w:p w14:paraId="6B04FCEA" w14:textId="63707B18" w:rsidR="00DF560F" w:rsidRPr="00DD5DF5" w:rsidRDefault="004A7D79" w:rsidP="0037396A">
      <w:pPr>
        <w:pStyle w:val="Paragraphedeliste"/>
        <w:numPr>
          <w:ilvl w:val="0"/>
          <w:numId w:val="20"/>
        </w:numPr>
      </w:pPr>
      <w:hyperlink r:id="rId41" w:history="1">
        <w:r w:rsidR="00DF560F" w:rsidRPr="00085CDD">
          <w:rPr>
            <w:rStyle w:val="Lienhypertexte"/>
          </w:rPr>
          <w:t>Invalidité</w:t>
        </w:r>
      </w:hyperlink>
    </w:p>
    <w:p w14:paraId="528C05E4" w14:textId="1AC7AA32" w:rsidR="00DF560F" w:rsidRPr="00DD5DF5" w:rsidRDefault="004A7D79" w:rsidP="0037396A">
      <w:pPr>
        <w:pStyle w:val="Paragraphedeliste"/>
        <w:numPr>
          <w:ilvl w:val="0"/>
          <w:numId w:val="20"/>
        </w:numPr>
      </w:pPr>
      <w:hyperlink r:id="rId42" w:history="1">
        <w:r w:rsidR="00DF560F" w:rsidRPr="00085CDD">
          <w:rPr>
            <w:rStyle w:val="Lienhypertexte"/>
          </w:rPr>
          <w:t>Accident du travail</w:t>
        </w:r>
      </w:hyperlink>
      <w:r w:rsidR="002C0D4A" w:rsidRPr="00DD5DF5">
        <w:t xml:space="preserve"> </w:t>
      </w:r>
    </w:p>
    <w:p w14:paraId="7C8DD66E" w14:textId="078EE674" w:rsidR="00CE3F6A" w:rsidRDefault="004A7D79" w:rsidP="0037396A">
      <w:pPr>
        <w:pStyle w:val="Paragraphedeliste"/>
        <w:numPr>
          <w:ilvl w:val="0"/>
          <w:numId w:val="20"/>
        </w:numPr>
      </w:pPr>
      <w:hyperlink r:id="rId43" w:history="1">
        <w:r w:rsidR="003C530D" w:rsidRPr="00085CDD">
          <w:rPr>
            <w:rStyle w:val="Lienhypertexte"/>
          </w:rPr>
          <w:t>6</w:t>
        </w:r>
        <w:r w:rsidR="003C530D" w:rsidRPr="00085CDD">
          <w:rPr>
            <w:rStyle w:val="Lienhypertexte"/>
            <w:vertAlign w:val="superscript"/>
          </w:rPr>
          <w:t>ème</w:t>
        </w:r>
        <w:r w:rsidR="003C530D" w:rsidRPr="00085CDD">
          <w:rPr>
            <w:rStyle w:val="Lienhypertexte"/>
          </w:rPr>
          <w:t xml:space="preserve"> mois de grossesse</w:t>
        </w:r>
      </w:hyperlink>
      <w:r w:rsidR="002C0D4A" w:rsidRPr="00DD5DF5">
        <w:t xml:space="preserve"> </w:t>
      </w:r>
    </w:p>
    <w:p w14:paraId="25B6094F" w14:textId="0E54EC5A" w:rsidR="00F37372" w:rsidRPr="00DD5DF5" w:rsidRDefault="00F37372" w:rsidP="00485869">
      <w:r>
        <w:t xml:space="preserve">Pour la </w:t>
      </w:r>
      <w:r w:rsidR="00185A58">
        <w:t>M</w:t>
      </w:r>
      <w:r>
        <w:t>SA et le RSI, seul</w:t>
      </w:r>
      <w:r w:rsidR="00485869">
        <w:t>e</w:t>
      </w:r>
      <w:r>
        <w:t>s les ALD sont incluses dans IR_IMB_R.</w:t>
      </w:r>
    </w:p>
    <w:p w14:paraId="79A26328" w14:textId="1013528C" w:rsidR="00A14489" w:rsidRPr="00DD5DF5" w:rsidRDefault="00A14489" w:rsidP="000B1670">
      <w:r w:rsidRPr="007E156F">
        <w:t>La liste complète des motifs d’exonération (</w:t>
      </w:r>
      <w:r w:rsidRPr="007E156F">
        <w:rPr>
          <w:i/>
        </w:rPr>
        <w:t>IMB_ETM_NAT</w:t>
      </w:r>
      <w:r w:rsidRPr="007E156F">
        <w:t xml:space="preserve">) est disponible dans le référentiel </w:t>
      </w:r>
      <w:r w:rsidRPr="007E156F">
        <w:rPr>
          <w:i/>
        </w:rPr>
        <w:t>IR_ETM_V</w:t>
      </w:r>
      <w:r w:rsidRPr="007E156F">
        <w:t>.</w:t>
      </w:r>
    </w:p>
    <w:p w14:paraId="6314D23E" w14:textId="1AAED130" w:rsidR="00EA129A" w:rsidRPr="00DD5DF5" w:rsidRDefault="00EA129A" w:rsidP="00331229">
      <w:pPr>
        <w:spacing w:after="0"/>
      </w:pPr>
      <w:r w:rsidRPr="00DD5DF5">
        <w:t>Les variables principales sont :</w:t>
      </w:r>
    </w:p>
    <w:p w14:paraId="0F3BA534" w14:textId="0468EFDE" w:rsidR="00EA129A" w:rsidRPr="00DD5DF5" w:rsidRDefault="00EA129A" w:rsidP="0037396A">
      <w:pPr>
        <w:pStyle w:val="Paragraphedeliste"/>
        <w:numPr>
          <w:ilvl w:val="0"/>
          <w:numId w:val="21"/>
        </w:numPr>
        <w:spacing w:before="0"/>
      </w:pPr>
      <w:r w:rsidRPr="00DD5DF5">
        <w:rPr>
          <w:i/>
        </w:rPr>
        <w:t>I</w:t>
      </w:r>
      <w:r w:rsidR="00AE3900" w:rsidRPr="00DD5DF5">
        <w:rPr>
          <w:i/>
        </w:rPr>
        <w:t>MB_ALD_DTD</w:t>
      </w:r>
      <w:r w:rsidR="000117F6" w:rsidRPr="00DD5DF5">
        <w:t> :</w:t>
      </w:r>
      <w:r w:rsidR="00AE3900" w:rsidRPr="00DD5DF5">
        <w:t xml:space="preserve"> </w:t>
      </w:r>
      <w:r w:rsidRPr="00DD5DF5">
        <w:t>date de début d’exonération</w:t>
      </w:r>
    </w:p>
    <w:p w14:paraId="7E3D80F9" w14:textId="4B72F0C1" w:rsidR="00EA129A" w:rsidRPr="00DD5DF5" w:rsidRDefault="00EA129A" w:rsidP="0037396A">
      <w:pPr>
        <w:pStyle w:val="Paragraphedeliste"/>
        <w:numPr>
          <w:ilvl w:val="0"/>
          <w:numId w:val="21"/>
        </w:numPr>
      </w:pPr>
      <w:r w:rsidRPr="00DD5DF5">
        <w:rPr>
          <w:i/>
        </w:rPr>
        <w:t>I</w:t>
      </w:r>
      <w:r w:rsidR="00AE3900" w:rsidRPr="00DD5DF5">
        <w:rPr>
          <w:i/>
        </w:rPr>
        <w:t>MB_ALD_DTF</w:t>
      </w:r>
      <w:r w:rsidR="000117F6" w:rsidRPr="00DD5DF5">
        <w:t> :</w:t>
      </w:r>
      <w:r w:rsidR="00AE3900" w:rsidRPr="00DD5DF5">
        <w:t xml:space="preserve"> </w:t>
      </w:r>
      <w:r w:rsidRPr="00DD5DF5">
        <w:t>date de fin d’exonération</w:t>
      </w:r>
    </w:p>
    <w:p w14:paraId="1889BC6E" w14:textId="0284E21B" w:rsidR="00EA129A" w:rsidRPr="00DD5DF5" w:rsidRDefault="00EA129A" w:rsidP="0037396A">
      <w:pPr>
        <w:pStyle w:val="Paragraphedeliste"/>
        <w:numPr>
          <w:ilvl w:val="0"/>
          <w:numId w:val="21"/>
        </w:numPr>
      </w:pPr>
      <w:r w:rsidRPr="00DD5DF5">
        <w:rPr>
          <w:i/>
        </w:rPr>
        <w:t>I</w:t>
      </w:r>
      <w:r w:rsidR="00AE3900" w:rsidRPr="00DD5DF5">
        <w:rPr>
          <w:i/>
        </w:rPr>
        <w:t>MB_ETM_NAT</w:t>
      </w:r>
      <w:r w:rsidR="000117F6" w:rsidRPr="00DD5DF5">
        <w:t> :</w:t>
      </w:r>
      <w:r w:rsidR="00AE3900" w:rsidRPr="00DD5DF5">
        <w:t xml:space="preserve"> </w:t>
      </w:r>
      <w:r w:rsidRPr="00DD5DF5">
        <w:t>motif d’exonération</w:t>
      </w:r>
    </w:p>
    <w:p w14:paraId="770E980E" w14:textId="2D278757" w:rsidR="00EA129A" w:rsidRPr="00DD5DF5" w:rsidRDefault="00EA129A" w:rsidP="0037396A">
      <w:pPr>
        <w:pStyle w:val="Paragraphedeliste"/>
        <w:numPr>
          <w:ilvl w:val="0"/>
          <w:numId w:val="21"/>
        </w:numPr>
      </w:pPr>
      <w:r w:rsidRPr="00DD5DF5">
        <w:rPr>
          <w:i/>
        </w:rPr>
        <w:t>I</w:t>
      </w:r>
      <w:r w:rsidR="00AE3900" w:rsidRPr="00DD5DF5">
        <w:rPr>
          <w:i/>
        </w:rPr>
        <w:t>NS_DTE</w:t>
      </w:r>
      <w:r w:rsidR="000117F6" w:rsidRPr="00DD5DF5">
        <w:t> :</w:t>
      </w:r>
      <w:r w:rsidRPr="00DD5DF5">
        <w:t xml:space="preserve"> date d’insertion de l’information</w:t>
      </w:r>
    </w:p>
    <w:p w14:paraId="05EC57F6" w14:textId="646AC689" w:rsidR="00EA129A" w:rsidRPr="00DD5DF5" w:rsidRDefault="00EA129A" w:rsidP="0037396A">
      <w:pPr>
        <w:pStyle w:val="Paragraphedeliste"/>
        <w:numPr>
          <w:ilvl w:val="0"/>
          <w:numId w:val="21"/>
        </w:numPr>
        <w:rPr>
          <w:lang w:val="en-US"/>
        </w:rPr>
      </w:pPr>
      <w:r w:rsidRPr="00DD5DF5">
        <w:rPr>
          <w:i/>
          <w:lang w:val="en-US"/>
        </w:rPr>
        <w:t>M</w:t>
      </w:r>
      <w:r w:rsidR="00AE3900" w:rsidRPr="00DD5DF5">
        <w:rPr>
          <w:i/>
          <w:lang w:val="en-US"/>
        </w:rPr>
        <w:t>ED_MTF_COD</w:t>
      </w:r>
      <w:r w:rsidR="0034687E" w:rsidRPr="00DD5DF5">
        <w:rPr>
          <w:lang w:val="en-US"/>
        </w:rPr>
        <w:t> </w:t>
      </w:r>
      <w:r w:rsidR="000117F6" w:rsidRPr="00DD5DF5">
        <w:rPr>
          <w:lang w:val="en-US"/>
        </w:rPr>
        <w:t>:</w:t>
      </w:r>
      <w:r w:rsidR="00AE3900" w:rsidRPr="00DD5DF5">
        <w:rPr>
          <w:lang w:val="en-US"/>
        </w:rPr>
        <w:t xml:space="preserve"> </w:t>
      </w:r>
      <w:r w:rsidRPr="00DD5DF5">
        <w:rPr>
          <w:lang w:val="en-US"/>
        </w:rPr>
        <w:t>code CIM</w:t>
      </w:r>
    </w:p>
    <w:p w14:paraId="56F72A0B" w14:textId="64357826" w:rsidR="00EA129A" w:rsidRPr="00DD5DF5" w:rsidRDefault="00EA129A" w:rsidP="0037396A">
      <w:pPr>
        <w:pStyle w:val="Paragraphedeliste"/>
        <w:numPr>
          <w:ilvl w:val="0"/>
          <w:numId w:val="21"/>
        </w:numPr>
      </w:pPr>
      <w:r w:rsidRPr="00DD5DF5">
        <w:rPr>
          <w:i/>
        </w:rPr>
        <w:t>U</w:t>
      </w:r>
      <w:r w:rsidR="00AE3900" w:rsidRPr="00DD5DF5">
        <w:rPr>
          <w:i/>
        </w:rPr>
        <w:t>PD_DTE</w:t>
      </w:r>
      <w:r w:rsidR="000117F6" w:rsidRPr="00DD5DF5">
        <w:t xml:space="preserve"> : </w:t>
      </w:r>
      <w:r w:rsidRPr="00DD5DF5">
        <w:t>date de mise à jour</w:t>
      </w:r>
    </w:p>
    <w:p w14:paraId="62D058C1" w14:textId="0E4A221E" w:rsidR="00236E07" w:rsidRPr="00DD5DF5" w:rsidRDefault="00236E07" w:rsidP="000B1670">
      <w:r w:rsidRPr="00DD5DF5">
        <w:t>La disponibilité des données de cette table n’est pas contrainte à l’année en cours et aux trois années précédentes.</w:t>
      </w:r>
    </w:p>
    <w:p w14:paraId="286F99CA" w14:textId="26055EEB" w:rsidR="00C97201" w:rsidRDefault="00C97201" w:rsidP="000B1670">
      <w:r w:rsidRPr="00DD5DF5">
        <w:t xml:space="preserve">Dans </w:t>
      </w:r>
      <w:r w:rsidRPr="00DD5DF5">
        <w:rPr>
          <w:i/>
        </w:rPr>
        <w:t>IR_IMB_R</w:t>
      </w:r>
      <w:r w:rsidRPr="00DD5DF5">
        <w:t>, un même individu peut posséder plusieurs lignes, pour une même pathologie et un même motif d’exonération, lorsque des modifications ont lieu (</w:t>
      </w:r>
      <w:r w:rsidR="00ED3257" w:rsidRPr="00DD5DF5">
        <w:t>par e</w:t>
      </w:r>
      <w:r w:rsidRPr="00DD5DF5">
        <w:t>x</w:t>
      </w:r>
      <w:r w:rsidR="00510D19" w:rsidRPr="00DD5DF5">
        <w:t>emple</w:t>
      </w:r>
      <w:r w:rsidRPr="00DD5DF5">
        <w:t> : nouvelles dates de fin ou début d’exonération). Une date d’insertion (</w:t>
      </w:r>
      <w:r w:rsidRPr="00DD5DF5">
        <w:rPr>
          <w:i/>
        </w:rPr>
        <w:t>INS_DTE</w:t>
      </w:r>
      <w:r w:rsidRPr="00DD5DF5">
        <w:t>) est renseignée pour chaque nouvel enregistrement. L’année d’insertion la plus ancienne est 2005</w:t>
      </w:r>
      <w:r w:rsidR="0092481A">
        <w:t xml:space="preserve"> pour le Régime Général (y compris SLM) et le régime des Militaires (études rétrospectives possibles depuis août 2002)</w:t>
      </w:r>
      <w:r w:rsidRPr="00DD5DF5">
        <w:t xml:space="preserve">, </w:t>
      </w:r>
      <w:r w:rsidR="0092481A">
        <w:t>2014 pour la MSA (pas d’études rétrospectives avant cette date) et 2016 pour le RSI suite à un rechargement complet (études rétr</w:t>
      </w:r>
      <w:r w:rsidR="00485869">
        <w:t>o</w:t>
      </w:r>
      <w:r w:rsidR="0092481A">
        <w:t xml:space="preserve">spectives depuis décembre 2013) (cf. </w:t>
      </w:r>
      <w:r w:rsidR="007E156F">
        <w:t xml:space="preserve">recommandations de la </w:t>
      </w:r>
      <w:proofErr w:type="spellStart"/>
      <w:r w:rsidR="007E156F">
        <w:t>Cnam</w:t>
      </w:r>
      <w:proofErr w:type="spellEnd"/>
      <w:r w:rsidR="007E156F">
        <w:t xml:space="preserve"> (mars 2018)). </w:t>
      </w:r>
    </w:p>
    <w:p w14:paraId="782CC332" w14:textId="28145735" w:rsidR="004576A6" w:rsidRDefault="004576A6" w:rsidP="000B1670">
      <w:r>
        <w:t xml:space="preserve">Dans le PMSI, une variable EXO_TM indique la justification du ticket modérateur depuis 2007 dans la table </w:t>
      </w:r>
      <w:proofErr w:type="spellStart"/>
      <w:r>
        <w:t>T_</w:t>
      </w:r>
      <w:proofErr w:type="gramStart"/>
      <w:r>
        <w:t>MCO</w:t>
      </w:r>
      <w:r w:rsidR="00137BF9">
        <w:t>aa</w:t>
      </w:r>
      <w:r>
        <w:t>FASTC</w:t>
      </w:r>
      <w:proofErr w:type="spellEnd"/>
      <w:r>
        <w:t>.(</w:t>
      </w:r>
      <w:proofErr w:type="gramEnd"/>
      <w:r>
        <w:t>ét</w:t>
      </w:r>
      <w:r w:rsidR="006C4B16">
        <w:t>a</w:t>
      </w:r>
      <w:r>
        <w:t>blissements publics).</w:t>
      </w:r>
    </w:p>
    <w:p w14:paraId="51703941" w14:textId="2A123D9E" w:rsidR="003F4CA7" w:rsidRDefault="003F4CA7">
      <w:pPr>
        <w:spacing w:after="200"/>
        <w:ind w:left="0"/>
        <w:jc w:val="left"/>
      </w:pPr>
      <w:r>
        <w:br w:type="page"/>
      </w:r>
    </w:p>
    <w:p w14:paraId="52C59B5C" w14:textId="7C18304E" w:rsidR="00E35B8E" w:rsidRPr="00DD5DF5" w:rsidRDefault="00D95DBE" w:rsidP="0037396A">
      <w:pPr>
        <w:pStyle w:val="Titre1"/>
        <w:numPr>
          <w:ilvl w:val="0"/>
          <w:numId w:val="40"/>
        </w:numPr>
      </w:pPr>
      <w:bookmarkStart w:id="347" w:name="_Toc51918660"/>
      <w:r w:rsidRPr="00DD5DF5">
        <w:lastRenderedPageBreak/>
        <w:t xml:space="preserve">Les </w:t>
      </w:r>
      <w:r w:rsidR="00AD073C" w:rsidRPr="00DD5DF5">
        <w:t>tables</w:t>
      </w:r>
      <w:r w:rsidR="00DE1B92" w:rsidRPr="00DD5DF5">
        <w:t xml:space="preserve"> d’actes</w:t>
      </w:r>
      <w:r w:rsidR="00AD073C" w:rsidRPr="00DD5DF5">
        <w:t xml:space="preserve"> </w:t>
      </w:r>
      <w:r w:rsidRPr="00DD5DF5">
        <w:t>affinés</w:t>
      </w:r>
      <w:bookmarkEnd w:id="347"/>
    </w:p>
    <w:p w14:paraId="12FE24D8" w14:textId="266AFF6E" w:rsidR="00456941" w:rsidRPr="00DD5DF5" w:rsidRDefault="00F67F6B" w:rsidP="000B1670">
      <w:r w:rsidRPr="00DD5DF5">
        <w:t xml:space="preserve">Les tables </w:t>
      </w:r>
      <w:r w:rsidR="00DE1B92" w:rsidRPr="00DD5DF5">
        <w:t xml:space="preserve">d’actes </w:t>
      </w:r>
      <w:r w:rsidRPr="00DD5DF5">
        <w:t xml:space="preserve">affinés se trouvent sous la bibliothèque ORAVUE. L’accès à ces tables affinées se fait après avoir effectué une jointure, mettant en jeu 9 variables, avec la table </w:t>
      </w:r>
      <w:r w:rsidR="000B3CFA" w:rsidRPr="00DD5DF5">
        <w:rPr>
          <w:i/>
        </w:rPr>
        <w:t>ER_PRS_F</w:t>
      </w:r>
    </w:p>
    <w:p w14:paraId="2DB31B78" w14:textId="7F0671E5" w:rsidR="00635FB0" w:rsidRPr="00DD5DF5" w:rsidRDefault="00635FB0" w:rsidP="00972E93">
      <w:pPr>
        <w:spacing w:after="0"/>
      </w:pPr>
      <w:r w:rsidRPr="00DD5DF5">
        <w:t xml:space="preserve">Il existe plusieurs natures de tables </w:t>
      </w:r>
      <w:r w:rsidR="00DE1B92" w:rsidRPr="00DD5DF5">
        <w:t xml:space="preserve">d’actes </w:t>
      </w:r>
      <w:r w:rsidR="00F87695" w:rsidRPr="00DD5DF5">
        <w:t>affinés. Les tables d’actes affinés de codage, les plus nombreuses, précisent la nature</w:t>
      </w:r>
      <w:r w:rsidRPr="00DD5DF5">
        <w:t xml:space="preserve"> </w:t>
      </w:r>
      <w:r w:rsidR="00F87695" w:rsidRPr="00DD5DF5">
        <w:t>des remboursements liés à la prestation</w:t>
      </w:r>
      <w:r w:rsidR="009951DE" w:rsidRPr="00DD5DF5">
        <w:t xml:space="preserve"> p</w:t>
      </w:r>
      <w:r w:rsidR="00F87695" w:rsidRPr="00DD5DF5">
        <w:t xml:space="preserve">ar exemple, la liste des dosages liés à une prescription d’examen de biologie. Les tables d’actes affinés qui ne sont pas des tables d’actes </w:t>
      </w:r>
      <w:r w:rsidR="009269E7" w:rsidRPr="00DD5DF5">
        <w:t xml:space="preserve">affinés </w:t>
      </w:r>
      <w:r w:rsidR="00F87695" w:rsidRPr="00DD5DF5">
        <w:t>de codage corresponde</w:t>
      </w:r>
      <w:r w:rsidRPr="00DD5DF5">
        <w:t xml:space="preserve">nt </w:t>
      </w:r>
      <w:r w:rsidR="00E57F63" w:rsidRPr="00DD5DF5">
        <w:t>à</w:t>
      </w:r>
      <w:r w:rsidRPr="00DD5DF5">
        <w:t xml:space="preserve"> des informations liées à l’exécution dans un établissement, aux rentes AT/MP, aux pensions d’invalidité, aux décomptes ou à la ventilation comptable.</w:t>
      </w:r>
      <w:r w:rsidR="00857856">
        <w:t xml:space="preserve"> </w:t>
      </w:r>
    </w:p>
    <w:p w14:paraId="3B0E6926" w14:textId="6DED5E86" w:rsidR="00972E93" w:rsidRPr="00DD5DF5" w:rsidRDefault="00972E93" w:rsidP="00972E93">
      <w:pPr>
        <w:spacing w:before="0"/>
      </w:pPr>
      <w:r w:rsidRPr="00DD5DF5">
        <w:t>Une ligne n’apparait dans une table d’actes affinés de codage que si le remboursement mentionné dans la table prestation fait appel à une information affinée. Par ailleurs, à une même prestation peuvent correspondre plusieurs lignes dans une même t</w:t>
      </w:r>
      <w:r w:rsidR="006D04A2" w:rsidRPr="00DD5DF5">
        <w:t>able d’actes affinés de codage.</w:t>
      </w:r>
    </w:p>
    <w:p w14:paraId="1F76DE7D" w14:textId="1B41C4A4" w:rsidR="003F4CA7" w:rsidRDefault="009269E7" w:rsidP="00F16CD4">
      <w:r w:rsidRPr="00DD5DF5">
        <w:t xml:space="preserve">Seules les tables d’actes </w:t>
      </w:r>
      <w:r w:rsidR="00E63D20" w:rsidRPr="00DD5DF5">
        <w:t xml:space="preserve">affinés de codage sont décrites </w:t>
      </w:r>
      <w:r w:rsidR="0036166F" w:rsidRPr="00DD5DF5">
        <w:t>par la suite</w:t>
      </w:r>
      <w:r w:rsidR="00E63D20" w:rsidRPr="00DD5DF5">
        <w:t>.</w:t>
      </w:r>
    </w:p>
    <w:p w14:paraId="45217E47" w14:textId="4C8DCF71" w:rsidR="00B70F5F" w:rsidRDefault="00B70F5F" w:rsidP="00F16CD4">
      <w:r>
        <w:t>Un exemple de programme-type de sélection est proposée dans la fiche Presta</w:t>
      </w:r>
      <w:r w:rsidR="00E82C72">
        <w:t>t</w:t>
      </w:r>
      <w:r>
        <w:t xml:space="preserve">ion réalisée par la DATA, avec l’exemple de la table affinée ER_PHA_F. Cette fiche est disponible sur </w:t>
      </w:r>
      <w:r w:rsidRPr="00715784">
        <w:t>l’espace-collaboratif</w:t>
      </w:r>
      <w:r>
        <w:t xml:space="preserve"> et sur le site </w:t>
      </w:r>
      <w:hyperlink r:id="rId44" w:history="1">
        <w:r w:rsidRPr="0073336D">
          <w:rPr>
            <w:rStyle w:val="Lienhypertexte"/>
          </w:rPr>
          <w:t>https://documentation-snds.health-data-hub.fr</w:t>
        </w:r>
      </w:hyperlink>
      <w:r>
        <w:t>.</w:t>
      </w:r>
    </w:p>
    <w:p w14:paraId="3680593E" w14:textId="77777777" w:rsidR="00F16CD4" w:rsidRPr="00DD5DF5" w:rsidRDefault="00F16CD4" w:rsidP="00F16CD4"/>
    <w:p w14:paraId="115DED65" w14:textId="57F872FE" w:rsidR="00EB4F07" w:rsidRPr="00004FA5" w:rsidRDefault="00EB4F07" w:rsidP="0037396A">
      <w:pPr>
        <w:pStyle w:val="Titre2"/>
        <w:numPr>
          <w:ilvl w:val="1"/>
          <w:numId w:val="40"/>
        </w:numPr>
      </w:pPr>
      <w:bookmarkStart w:id="348" w:name="_Toc51918661"/>
      <w:r w:rsidRPr="00004FA5">
        <w:t>ER_PHA_F</w:t>
      </w:r>
      <w:bookmarkEnd w:id="348"/>
    </w:p>
    <w:p w14:paraId="51955C7B" w14:textId="77777777" w:rsidR="00EB4F07" w:rsidRPr="00DD5DF5" w:rsidRDefault="00DD7800" w:rsidP="000B1670">
      <w:pPr>
        <w:rPr>
          <w:rFonts w:eastAsiaTheme="minorHAnsi"/>
        </w:rPr>
      </w:pPr>
      <w:r w:rsidRPr="00DD5DF5">
        <w:rPr>
          <w:rFonts w:eastAsiaTheme="minorHAnsi"/>
        </w:rPr>
        <w:t xml:space="preserve">Dans </w:t>
      </w:r>
      <w:r w:rsidRPr="00DD5DF5">
        <w:rPr>
          <w:rFonts w:eastAsiaTheme="minorHAnsi"/>
          <w:b/>
          <w:i/>
        </w:rPr>
        <w:t>ER_PHA_F</w:t>
      </w:r>
      <w:r w:rsidR="002D30DD" w:rsidRPr="00DD5DF5">
        <w:rPr>
          <w:rFonts w:eastAsiaTheme="minorHAnsi"/>
        </w:rPr>
        <w:t>, l’information affiné</w:t>
      </w:r>
      <w:r w:rsidR="004A5A96" w:rsidRPr="00DD5DF5">
        <w:rPr>
          <w:rFonts w:eastAsiaTheme="minorHAnsi"/>
        </w:rPr>
        <w:t>e</w:t>
      </w:r>
      <w:r w:rsidR="002D30DD" w:rsidRPr="00DD5DF5">
        <w:rPr>
          <w:rFonts w:eastAsiaTheme="minorHAnsi"/>
        </w:rPr>
        <w:t xml:space="preserve"> est </w:t>
      </w:r>
      <w:r w:rsidR="004A5A96" w:rsidRPr="00DD5DF5">
        <w:rPr>
          <w:rFonts w:eastAsiaTheme="minorHAnsi"/>
        </w:rPr>
        <w:t xml:space="preserve">communiquée sous le code CIP. </w:t>
      </w:r>
      <w:r w:rsidR="001D7AA1" w:rsidRPr="00DD5DF5">
        <w:rPr>
          <w:rFonts w:eastAsiaTheme="minorHAnsi"/>
        </w:rPr>
        <w:t>Le code CIP permet d’identifier un médicament précisément, c’est-à-dire sa molécule mais aussi son nom commercial, son laboratoire, son dosage, son conditionnement ou son prix unitaire.</w:t>
      </w:r>
      <w:r w:rsidR="00EB4F07" w:rsidRPr="00DD5DF5">
        <w:rPr>
          <w:rFonts w:eastAsiaTheme="minorHAnsi"/>
        </w:rPr>
        <w:t xml:space="preserve"> </w:t>
      </w:r>
      <w:r w:rsidR="00C75D82" w:rsidRPr="00DD5DF5">
        <w:rPr>
          <w:rFonts w:eastAsiaTheme="minorHAnsi"/>
        </w:rPr>
        <w:t>Il s’agit des délivrances de la pharmacie de ville.</w:t>
      </w:r>
    </w:p>
    <w:p w14:paraId="217C77BA" w14:textId="7B9D7FC1" w:rsidR="004C44DC" w:rsidRDefault="004A5A96" w:rsidP="004C44DC">
      <w:pPr>
        <w:rPr>
          <w:rFonts w:eastAsiaTheme="minorHAnsi"/>
        </w:rPr>
      </w:pPr>
      <w:r w:rsidRPr="00DD5DF5">
        <w:rPr>
          <w:rFonts w:eastAsiaTheme="minorHAnsi"/>
        </w:rPr>
        <w:t>Initialement codé sous 7 caractères</w:t>
      </w:r>
      <w:r w:rsidR="00DD7800" w:rsidRPr="00DD5DF5">
        <w:rPr>
          <w:rFonts w:eastAsiaTheme="minorHAnsi"/>
        </w:rPr>
        <w:t xml:space="preserve"> (</w:t>
      </w:r>
      <w:r w:rsidR="00DD7800" w:rsidRPr="00DD5DF5">
        <w:rPr>
          <w:rFonts w:eastAsiaTheme="minorHAnsi"/>
          <w:i/>
        </w:rPr>
        <w:t>PHA_PRS_IDE</w:t>
      </w:r>
      <w:r w:rsidR="00DD7800" w:rsidRPr="00DD5DF5">
        <w:rPr>
          <w:rFonts w:eastAsiaTheme="minorHAnsi"/>
        </w:rPr>
        <w:t>)</w:t>
      </w:r>
      <w:r w:rsidRPr="00DD5DF5">
        <w:rPr>
          <w:rFonts w:eastAsiaTheme="minorHAnsi"/>
        </w:rPr>
        <w:t xml:space="preserve">, il est </w:t>
      </w:r>
      <w:r w:rsidR="0054449C">
        <w:rPr>
          <w:rFonts w:eastAsiaTheme="minorHAnsi"/>
        </w:rPr>
        <w:t xml:space="preserve">nécessaire </w:t>
      </w:r>
      <w:r w:rsidRPr="00DD5DF5">
        <w:rPr>
          <w:rFonts w:eastAsiaTheme="minorHAnsi"/>
        </w:rPr>
        <w:t>d’utiliser dorénavant le code CIP sur 13 caractères</w:t>
      </w:r>
      <w:r w:rsidR="00DD7800" w:rsidRPr="00DD5DF5">
        <w:rPr>
          <w:rFonts w:eastAsiaTheme="minorHAnsi"/>
        </w:rPr>
        <w:t xml:space="preserve"> (</w:t>
      </w:r>
      <w:r w:rsidR="00DD7800" w:rsidRPr="00DD5DF5">
        <w:rPr>
          <w:rFonts w:eastAsiaTheme="minorHAnsi"/>
          <w:i/>
        </w:rPr>
        <w:t>PHA_PRS_C13</w:t>
      </w:r>
      <w:r w:rsidR="00DD7800" w:rsidRPr="00DD5DF5">
        <w:rPr>
          <w:rFonts w:eastAsiaTheme="minorHAnsi"/>
        </w:rPr>
        <w:t>)</w:t>
      </w:r>
      <w:r w:rsidRPr="00DD5DF5">
        <w:rPr>
          <w:rFonts w:eastAsiaTheme="minorHAnsi"/>
        </w:rPr>
        <w:t>.</w:t>
      </w:r>
      <w:r w:rsidR="00DD7800" w:rsidRPr="00DD5DF5">
        <w:rPr>
          <w:rFonts w:eastAsiaTheme="minorHAnsi"/>
        </w:rPr>
        <w:t xml:space="preserve"> En effet, depuis le 1</w:t>
      </w:r>
      <w:r w:rsidR="008C6A12" w:rsidRPr="00DD5DF5">
        <w:rPr>
          <w:rFonts w:eastAsiaTheme="minorHAnsi"/>
          <w:vertAlign w:val="superscript"/>
        </w:rPr>
        <w:t>er</w:t>
      </w:r>
      <w:r w:rsidR="008C6A12" w:rsidRPr="00DD5DF5">
        <w:rPr>
          <w:rFonts w:eastAsiaTheme="minorHAnsi"/>
        </w:rPr>
        <w:t xml:space="preserve"> </w:t>
      </w:r>
      <w:r w:rsidR="00DD7800" w:rsidRPr="00DD5DF5">
        <w:rPr>
          <w:rFonts w:eastAsiaTheme="minorHAnsi"/>
        </w:rPr>
        <w:t xml:space="preserve">octobre 2014, le codage CIP sur 13 caractères </w:t>
      </w:r>
      <w:r w:rsidR="00DD7800" w:rsidRPr="00715784">
        <w:rPr>
          <w:rFonts w:eastAsiaTheme="minorHAnsi"/>
        </w:rPr>
        <w:t xml:space="preserve">des </w:t>
      </w:r>
      <w:r w:rsidR="00DD7800" w:rsidRPr="00715784">
        <w:rPr>
          <w:rFonts w:ascii="Calibri" w:eastAsia="Times New Roman" w:hAnsi="Calibri" w:cs="Times New Roman"/>
        </w:rPr>
        <w:t>médicaments allopathiques</w:t>
      </w:r>
      <w:r w:rsidR="00DD7800" w:rsidRPr="00715784">
        <w:rPr>
          <w:rFonts w:eastAsiaTheme="minorHAnsi"/>
        </w:rPr>
        <w:t xml:space="preserve"> a débuté</w:t>
      </w:r>
      <w:r w:rsidR="0054449C" w:rsidRPr="00715784">
        <w:rPr>
          <w:rFonts w:eastAsiaTheme="minorHAnsi"/>
        </w:rPr>
        <w:t xml:space="preserve"> </w:t>
      </w:r>
      <w:r w:rsidR="0054449C">
        <w:rPr>
          <w:rFonts w:eastAsiaTheme="minorHAnsi"/>
        </w:rPr>
        <w:t>et il existe désormais des médicaments nouvellement mis sur le marché qui n’ont pas de CIP7</w:t>
      </w:r>
      <w:r w:rsidR="006A45BD" w:rsidRPr="00DD5DF5">
        <w:rPr>
          <w:rFonts w:eastAsiaTheme="minorHAnsi"/>
        </w:rPr>
        <w:t xml:space="preserve"> (cf. </w:t>
      </w:r>
      <w:r w:rsidR="006A45BD" w:rsidRPr="00715784">
        <w:rPr>
          <w:rFonts w:ascii="Calibri" w:eastAsia="Times New Roman" w:hAnsi="Calibri" w:cs="Times New Roman"/>
          <w:color w:val="0000FF"/>
        </w:rPr>
        <w:t>communiqué du 02/03/2015</w:t>
      </w:r>
      <w:r w:rsidR="006A45BD" w:rsidRPr="00DD5DF5">
        <w:rPr>
          <w:rFonts w:eastAsiaTheme="minorHAnsi"/>
        </w:rPr>
        <w:t>)</w:t>
      </w:r>
      <w:r w:rsidR="00DD7800" w:rsidRPr="00DD5DF5">
        <w:rPr>
          <w:rFonts w:eastAsiaTheme="minorHAnsi"/>
        </w:rPr>
        <w:t>.</w:t>
      </w:r>
      <w:r w:rsidR="00C31E85" w:rsidRPr="00DD5DF5">
        <w:rPr>
          <w:rFonts w:eastAsiaTheme="minorHAnsi"/>
        </w:rPr>
        <w:t xml:space="preserve"> </w:t>
      </w:r>
      <w:r w:rsidR="004C44DC">
        <w:rPr>
          <w:rFonts w:eastAsiaTheme="minorHAnsi"/>
        </w:rPr>
        <w:t>Attention cependant pour les années 2006 et 2007, les codes CIP13 sont presque tous manquants et il faut utiliser le code CIP7 (mars 2018).</w:t>
      </w:r>
    </w:p>
    <w:p w14:paraId="34361AB1" w14:textId="3F09E845" w:rsidR="003761C9" w:rsidRPr="00DD5DF5" w:rsidRDefault="0054449C" w:rsidP="004C44DC">
      <w:pPr>
        <w:rPr>
          <w:rFonts w:eastAsiaTheme="minorHAnsi"/>
        </w:rPr>
      </w:pPr>
      <w:r>
        <w:rPr>
          <w:rFonts w:eastAsiaTheme="minorHAnsi"/>
        </w:rPr>
        <w:t xml:space="preserve">Pour les médicaments homéopathiques, il est nécessaire d’utiliser conjointement les codes CIP7 et CIP13. </w:t>
      </w:r>
      <w:r w:rsidR="00C31E85" w:rsidRPr="00DD5DF5">
        <w:rPr>
          <w:rFonts w:eastAsiaTheme="minorHAnsi"/>
        </w:rPr>
        <w:t>Dans cette table on trouve également le nombre de boîtes de médicament délivré</w:t>
      </w:r>
      <w:r w:rsidR="00DE1B92" w:rsidRPr="00DD5DF5">
        <w:rPr>
          <w:rFonts w:eastAsiaTheme="minorHAnsi"/>
        </w:rPr>
        <w:t xml:space="preserve"> (</w:t>
      </w:r>
      <w:r w:rsidR="00DE1B92" w:rsidRPr="00DD5DF5">
        <w:rPr>
          <w:rFonts w:eastAsiaTheme="minorHAnsi"/>
          <w:i/>
        </w:rPr>
        <w:t>PHA_ACT_QSN</w:t>
      </w:r>
      <w:r w:rsidR="00DE1B92" w:rsidRPr="00DD5DF5">
        <w:rPr>
          <w:rFonts w:eastAsiaTheme="minorHAnsi"/>
        </w:rPr>
        <w:t>)</w:t>
      </w:r>
      <w:r w:rsidR="00C31E85" w:rsidRPr="00DD5DF5">
        <w:rPr>
          <w:rFonts w:eastAsiaTheme="minorHAnsi"/>
        </w:rPr>
        <w:t>. Ce nombre peut être négatif, s’il s’agit de régula</w:t>
      </w:r>
      <w:r w:rsidR="00DE1B92" w:rsidRPr="00DD5DF5">
        <w:rPr>
          <w:rFonts w:eastAsiaTheme="minorHAnsi"/>
        </w:rPr>
        <w:t>risa</w:t>
      </w:r>
      <w:r w:rsidR="00C31E85" w:rsidRPr="00DD5DF5">
        <w:rPr>
          <w:rFonts w:eastAsiaTheme="minorHAnsi"/>
        </w:rPr>
        <w:t>tions.</w:t>
      </w:r>
    </w:p>
    <w:p w14:paraId="058248DB" w14:textId="379839A5" w:rsidR="007956F6" w:rsidRPr="00DD5DF5" w:rsidRDefault="001D7AA1" w:rsidP="000B1670">
      <w:r w:rsidRPr="00DD5DF5">
        <w:t xml:space="preserve">Les codes CIP sont consultables sur plusieurs sites : </w:t>
      </w:r>
      <w:hyperlink r:id="rId45" w:history="1">
        <w:proofErr w:type="spellStart"/>
        <w:r w:rsidR="00B41ED9" w:rsidRPr="00DD5DF5">
          <w:rPr>
            <w:rStyle w:val="Lienhypertexte"/>
          </w:rPr>
          <w:t>a</w:t>
        </w:r>
        <w:r w:rsidRPr="00DD5DF5">
          <w:rPr>
            <w:rStyle w:val="Lienhypertexte"/>
          </w:rPr>
          <w:t>m</w:t>
        </w:r>
        <w:r w:rsidR="00B41ED9" w:rsidRPr="00DD5DF5">
          <w:rPr>
            <w:rStyle w:val="Lienhypertexte"/>
          </w:rPr>
          <w:t>e</w:t>
        </w:r>
        <w:r w:rsidRPr="00DD5DF5">
          <w:rPr>
            <w:rStyle w:val="Lienhypertexte"/>
          </w:rPr>
          <w:t>li</w:t>
        </w:r>
        <w:proofErr w:type="spellEnd"/>
      </w:hyperlink>
      <w:r w:rsidR="00CB2673" w:rsidRPr="00DD5DF5">
        <w:rPr>
          <w:rStyle w:val="Lienhypertexte"/>
          <w:u w:val="none"/>
        </w:rPr>
        <w:t xml:space="preserve"> </w:t>
      </w:r>
      <w:r w:rsidR="00CB2673" w:rsidRPr="00DD5DF5">
        <w:t>et</w:t>
      </w:r>
      <w:r w:rsidRPr="00DD5DF5">
        <w:t xml:space="preserve"> </w:t>
      </w:r>
      <w:hyperlink r:id="rId46" w:history="1">
        <w:proofErr w:type="spellStart"/>
        <w:r w:rsidR="0023289C" w:rsidRPr="0023289C">
          <w:rPr>
            <w:rStyle w:val="Lienhypertexte"/>
          </w:rPr>
          <w:t>medicaments.gouv</w:t>
        </w:r>
        <w:proofErr w:type="spellEnd"/>
      </w:hyperlink>
      <w:r w:rsidR="0023289C">
        <w:t>.</w:t>
      </w:r>
    </w:p>
    <w:p w14:paraId="4A3B0333" w14:textId="6B7C1B10" w:rsidR="00913AC5" w:rsidRDefault="001D7AA1" w:rsidP="000B1670">
      <w:pPr>
        <w:rPr>
          <w:rStyle w:val="Lienhypertexte"/>
          <w:color w:val="auto"/>
          <w:u w:val="none"/>
        </w:rPr>
      </w:pPr>
      <w:r w:rsidRPr="00DD5DF5">
        <w:t xml:space="preserve">Il existe un référentiel </w:t>
      </w:r>
      <w:r w:rsidRPr="00DD5DF5">
        <w:rPr>
          <w:i/>
        </w:rPr>
        <w:t>IR_PHA_R</w:t>
      </w:r>
      <w:r w:rsidRPr="00DD5DF5">
        <w:t xml:space="preserve"> </w:t>
      </w:r>
      <w:r w:rsidR="0075073E" w:rsidRPr="00DD5DF5">
        <w:t>dans le répertoire</w:t>
      </w:r>
      <w:r w:rsidRPr="00DD5DF5">
        <w:t xml:space="preserve"> ORAVUE</w:t>
      </w:r>
      <w:r w:rsidR="003761C9" w:rsidRPr="00DD5DF5">
        <w:t xml:space="preserve">. </w:t>
      </w:r>
      <w:r w:rsidR="00913AC5" w:rsidRPr="00DD5DF5">
        <w:t xml:space="preserve">Sa mise à jour mensuelle à partir des parutions au Journal Officiel est effectuée par le « département d’Etudes sur les pathologies &amp; les patients » de la </w:t>
      </w:r>
      <w:proofErr w:type="spellStart"/>
      <w:r w:rsidR="00492020">
        <w:t>Cnam</w:t>
      </w:r>
      <w:proofErr w:type="spellEnd"/>
      <w:r w:rsidR="00913AC5" w:rsidRPr="00DD5DF5">
        <w:t>. Le référentiel inclut les produits remboursables aux assurés sociaux ou l’ayant été (principalement à partir de 2000), commercialisés ou non, et même si l’AMM a été suspendue ou abrogée.</w:t>
      </w:r>
      <w:r w:rsidR="00EB4F07" w:rsidRPr="00DD5DF5">
        <w:t xml:space="preserve"> </w:t>
      </w:r>
      <w:r w:rsidR="00913AC5" w:rsidRPr="00DD5DF5">
        <w:t xml:space="preserve">Pour une description détaillée </w:t>
      </w:r>
      <w:r w:rsidR="0049260D" w:rsidRPr="00DD5DF5">
        <w:t>du référentiel</w:t>
      </w:r>
      <w:r w:rsidR="00715784">
        <w:t xml:space="preserve"> cf. </w:t>
      </w:r>
      <w:r w:rsidR="00715784" w:rsidRPr="00715784">
        <w:rPr>
          <w:rFonts w:ascii="Calibri" w:eastAsia="Times New Roman" w:hAnsi="Calibri" w:cs="Times New Roman"/>
          <w:color w:val="0000FF"/>
        </w:rPr>
        <w:t>communiqué du 24/01/2012</w:t>
      </w:r>
      <w:r w:rsidR="000E7DAE" w:rsidRPr="00DD5DF5">
        <w:rPr>
          <w:rStyle w:val="Lienhypertexte"/>
          <w:color w:val="auto"/>
          <w:u w:val="none"/>
        </w:rPr>
        <w:t>.</w:t>
      </w:r>
    </w:p>
    <w:p w14:paraId="085E9635" w14:textId="4DEEE165" w:rsidR="004C44DC" w:rsidRPr="00DD5DF5" w:rsidRDefault="004C44DC" w:rsidP="000B1670">
      <w:r>
        <w:rPr>
          <w:rStyle w:val="Lienhypertexte"/>
          <w:color w:val="auto"/>
          <w:u w:val="none"/>
        </w:rPr>
        <w:t xml:space="preserve">Attention : dans le référentiel pharmacie, </w:t>
      </w:r>
      <w:r w:rsidR="00A95C45">
        <w:rPr>
          <w:rStyle w:val="Lienhypertexte"/>
          <w:color w:val="auto"/>
          <w:u w:val="none"/>
        </w:rPr>
        <w:t xml:space="preserve">il manque le code ATC pour </w:t>
      </w:r>
      <w:r>
        <w:rPr>
          <w:rStyle w:val="Lienhypertexte"/>
          <w:color w:val="auto"/>
          <w:u w:val="none"/>
        </w:rPr>
        <w:t xml:space="preserve">plus de 1000 codes </w:t>
      </w:r>
      <w:r w:rsidR="007F2C9F">
        <w:rPr>
          <w:rStyle w:val="Lienhypertexte"/>
          <w:color w:val="auto"/>
          <w:u w:val="none"/>
        </w:rPr>
        <w:t>de médicaments</w:t>
      </w:r>
      <w:r w:rsidR="00A95C45">
        <w:rPr>
          <w:rStyle w:val="Lienhypertexte"/>
          <w:color w:val="auto"/>
          <w:u w:val="none"/>
        </w:rPr>
        <w:t>.</w:t>
      </w:r>
      <w:r>
        <w:rPr>
          <w:rStyle w:val="Lienhypertexte"/>
          <w:color w:val="auto"/>
          <w:u w:val="none"/>
        </w:rPr>
        <w:t xml:space="preserve"> Il peut s’agir de médicaments anciens et peu usités, de génériques qui seront affectés </w:t>
      </w:r>
      <w:r>
        <w:rPr>
          <w:rStyle w:val="Lienhypertexte"/>
          <w:color w:val="auto"/>
          <w:u w:val="none"/>
        </w:rPr>
        <w:lastRenderedPageBreak/>
        <w:t>rapidement, de nouveaux médicaments pour lesquels il faut créer une nouvelle classe ou de médicaments anciens qui changent de conditionnement.</w:t>
      </w:r>
      <w:r w:rsidR="007F2C9F">
        <w:rPr>
          <w:rStyle w:val="Lienhypertexte"/>
          <w:color w:val="auto"/>
          <w:u w:val="none"/>
        </w:rPr>
        <w:t xml:space="preserve"> </w:t>
      </w:r>
    </w:p>
    <w:p w14:paraId="105E3D37" w14:textId="3D9330CE" w:rsidR="003F4CA7" w:rsidRDefault="001D7AA1" w:rsidP="00F16CD4">
      <w:pPr>
        <w:rPr>
          <w:rFonts w:eastAsiaTheme="minorHAnsi"/>
        </w:rPr>
      </w:pPr>
      <w:r w:rsidRPr="00875C07">
        <w:rPr>
          <w:rFonts w:eastAsiaTheme="minorHAnsi"/>
        </w:rPr>
        <w:t xml:space="preserve">La liste des variables de </w:t>
      </w:r>
      <w:r w:rsidR="00996A02" w:rsidRPr="00875C07">
        <w:rPr>
          <w:rFonts w:eastAsiaTheme="minorHAnsi"/>
        </w:rPr>
        <w:t>la</w:t>
      </w:r>
      <w:r w:rsidRPr="00875C07">
        <w:rPr>
          <w:rFonts w:eastAsiaTheme="minorHAnsi"/>
        </w:rPr>
        <w:t xml:space="preserve"> table </w:t>
      </w:r>
      <w:r w:rsidR="00996A02" w:rsidRPr="00875C07">
        <w:rPr>
          <w:rFonts w:eastAsiaTheme="minorHAnsi"/>
          <w:i/>
        </w:rPr>
        <w:t xml:space="preserve">ER_PHA_F </w:t>
      </w:r>
      <w:r w:rsidR="008F28EC">
        <w:rPr>
          <w:rFonts w:eastAsiaTheme="minorHAnsi"/>
        </w:rPr>
        <w:t>est consultable</w:t>
      </w:r>
      <w:r w:rsidR="00553242">
        <w:rPr>
          <w:rFonts w:eastAsiaTheme="minorHAnsi"/>
        </w:rPr>
        <w:t xml:space="preserve"> dans</w:t>
      </w:r>
      <w:r w:rsidR="00BF6A38">
        <w:rPr>
          <w:rFonts w:eastAsiaTheme="minorHAnsi"/>
        </w:rPr>
        <w:t xml:space="preserve"> l’onglet « dictionnaire </w:t>
      </w:r>
      <w:r w:rsidR="00237447">
        <w:rPr>
          <w:rFonts w:eastAsiaTheme="minorHAnsi"/>
        </w:rPr>
        <w:t>SNDS</w:t>
      </w:r>
      <w:r w:rsidR="00BF6A38">
        <w:rPr>
          <w:rFonts w:eastAsiaTheme="minorHAnsi"/>
        </w:rPr>
        <w:t> »</w:t>
      </w:r>
      <w:r w:rsidR="00553242">
        <w:rPr>
          <w:rFonts w:eastAsiaTheme="minorHAnsi"/>
        </w:rPr>
        <w:t xml:space="preserve"> du portail en sélectionnan</w:t>
      </w:r>
      <w:r w:rsidR="00BF6A38">
        <w:rPr>
          <w:rFonts w:eastAsiaTheme="minorHAnsi"/>
        </w:rPr>
        <w:t xml:space="preserve">t « Dictionnaire </w:t>
      </w:r>
      <w:r w:rsidR="00237447">
        <w:rPr>
          <w:rFonts w:eastAsiaTheme="minorHAnsi"/>
        </w:rPr>
        <w:t>SNDS</w:t>
      </w:r>
      <w:r w:rsidR="00BF6A38">
        <w:rPr>
          <w:rFonts w:eastAsiaTheme="minorHAnsi"/>
        </w:rPr>
        <w:t>-Web » puis « Produits via SAS Guide » et « DCIR »</w:t>
      </w:r>
      <w:r w:rsidR="001D4A3E">
        <w:rPr>
          <w:rFonts w:eastAsiaTheme="minorHAnsi"/>
        </w:rPr>
        <w:t xml:space="preserve"> (ou directement sur le site </w:t>
      </w:r>
      <w:hyperlink r:id="rId47" w:history="1">
        <w:r w:rsidR="001D4A3E" w:rsidRPr="006022D9">
          <w:rPr>
            <w:rStyle w:val="Lienhypertexte"/>
            <w:rFonts w:eastAsiaTheme="minorHAnsi"/>
          </w:rPr>
          <w:t>https://documentation-snds.health-data-hub.fr</w:t>
        </w:r>
      </w:hyperlink>
      <w:r w:rsidR="001D4A3E">
        <w:rPr>
          <w:rFonts w:eastAsiaTheme="minorHAnsi"/>
        </w:rPr>
        <w:t>, onglet « dico interactif »)</w:t>
      </w:r>
      <w:r w:rsidR="00553242">
        <w:rPr>
          <w:rFonts w:eastAsiaTheme="minorHAnsi"/>
        </w:rPr>
        <w:t>.</w:t>
      </w:r>
      <w:r w:rsidR="00776619">
        <w:rPr>
          <w:rFonts w:eastAsiaTheme="minorHAnsi"/>
        </w:rPr>
        <w:t xml:space="preserve"> </w:t>
      </w:r>
    </w:p>
    <w:p w14:paraId="24F6E938" w14:textId="77777777" w:rsidR="00F16CD4" w:rsidRPr="00DD5DF5" w:rsidRDefault="00F16CD4" w:rsidP="00F16CD4">
      <w:pPr>
        <w:rPr>
          <w:rFonts w:eastAsiaTheme="minorHAnsi"/>
        </w:rPr>
      </w:pPr>
    </w:p>
    <w:p w14:paraId="3A184CF2" w14:textId="514CBA80" w:rsidR="00EB4F07" w:rsidRPr="00004FA5" w:rsidRDefault="00EB4F07" w:rsidP="0037396A">
      <w:pPr>
        <w:pStyle w:val="Titre2"/>
        <w:numPr>
          <w:ilvl w:val="1"/>
          <w:numId w:val="40"/>
        </w:numPr>
      </w:pPr>
      <w:bookmarkStart w:id="349" w:name="_Toc51918662"/>
      <w:r w:rsidRPr="00004FA5">
        <w:t>ER_LOT_F</w:t>
      </w:r>
      <w:bookmarkEnd w:id="349"/>
    </w:p>
    <w:p w14:paraId="0032A9E0" w14:textId="1DF6B398" w:rsidR="0050262F" w:rsidRDefault="00DD7800" w:rsidP="0050262F">
      <w:pPr>
        <w:rPr>
          <w:rFonts w:eastAsiaTheme="minorHAnsi"/>
        </w:rPr>
      </w:pPr>
      <w:r w:rsidRPr="00DD5DF5">
        <w:rPr>
          <w:rFonts w:eastAsiaTheme="minorHAnsi"/>
        </w:rPr>
        <w:t xml:space="preserve">Dans </w:t>
      </w:r>
      <w:r w:rsidRPr="00DD5DF5">
        <w:rPr>
          <w:rFonts w:eastAsiaTheme="minorHAnsi"/>
          <w:b/>
          <w:i/>
        </w:rPr>
        <w:t>ER_</w:t>
      </w:r>
      <w:r w:rsidR="008A04E1" w:rsidRPr="00DD5DF5">
        <w:rPr>
          <w:rFonts w:eastAsiaTheme="minorHAnsi"/>
          <w:b/>
          <w:i/>
        </w:rPr>
        <w:t>LOT_F</w:t>
      </w:r>
      <w:r w:rsidR="008A04E1" w:rsidRPr="00DD5DF5">
        <w:rPr>
          <w:rFonts w:eastAsiaTheme="minorHAnsi"/>
        </w:rPr>
        <w:t>, l’information affinée</w:t>
      </w:r>
      <w:r w:rsidR="0070747D" w:rsidRPr="00DD5DF5">
        <w:rPr>
          <w:rFonts w:eastAsiaTheme="minorHAnsi"/>
        </w:rPr>
        <w:t xml:space="preserve"> consigne les informations du lot de médicaments</w:t>
      </w:r>
      <w:r w:rsidR="008A04E1" w:rsidRPr="00DD5DF5">
        <w:rPr>
          <w:rFonts w:eastAsiaTheme="minorHAnsi"/>
        </w:rPr>
        <w:t>.</w:t>
      </w:r>
      <w:r w:rsidR="00A95C45" w:rsidRPr="00A95C45">
        <w:rPr>
          <w:rFonts w:eastAsiaTheme="minorHAnsi"/>
        </w:rPr>
        <w:t xml:space="preserve"> </w:t>
      </w:r>
      <w:r w:rsidR="00A95C45">
        <w:rPr>
          <w:rFonts w:eastAsiaTheme="minorHAnsi"/>
        </w:rPr>
        <w:t>Elle peut être consultée dans l’onglet « dictionnaire SNDS » du portail en sélectionnant « Dictionnaire SNDS-Web » puis « Produits via SAS Guide » et « DCIR</w:t>
      </w:r>
      <w:r w:rsidR="0050262F">
        <w:rPr>
          <w:rFonts w:eastAsiaTheme="minorHAnsi"/>
        </w:rPr>
        <w:t xml:space="preserve"> » (ou directement sur le site </w:t>
      </w:r>
      <w:hyperlink r:id="rId48" w:history="1">
        <w:r w:rsidR="0050262F" w:rsidRPr="006022D9">
          <w:rPr>
            <w:rStyle w:val="Lienhypertexte"/>
            <w:rFonts w:eastAsiaTheme="minorHAnsi"/>
          </w:rPr>
          <w:t>https://documentation-snds.health-data-hub.fr</w:t>
        </w:r>
      </w:hyperlink>
      <w:r w:rsidR="0050262F">
        <w:rPr>
          <w:rFonts w:eastAsiaTheme="minorHAnsi"/>
        </w:rPr>
        <w:t xml:space="preserve">, onglet « dico interactif »). </w:t>
      </w:r>
    </w:p>
    <w:p w14:paraId="528FBE2A" w14:textId="77777777" w:rsidR="003F4CA7" w:rsidRPr="00DD5DF5" w:rsidRDefault="003F4CA7" w:rsidP="000B1670">
      <w:pPr>
        <w:rPr>
          <w:rFonts w:eastAsiaTheme="minorHAnsi"/>
        </w:rPr>
      </w:pPr>
    </w:p>
    <w:p w14:paraId="293E1321" w14:textId="4D70A198" w:rsidR="00134CC7" w:rsidRPr="00004FA5" w:rsidRDefault="00134CC7" w:rsidP="0037396A">
      <w:pPr>
        <w:pStyle w:val="Titre2"/>
        <w:numPr>
          <w:ilvl w:val="1"/>
          <w:numId w:val="40"/>
        </w:numPr>
      </w:pPr>
      <w:bookmarkStart w:id="350" w:name="_ER_UCD_F"/>
      <w:bookmarkStart w:id="351" w:name="_Toc51918663"/>
      <w:bookmarkEnd w:id="350"/>
      <w:r w:rsidRPr="00004FA5">
        <w:t>ER_UCD_F</w:t>
      </w:r>
      <w:bookmarkEnd w:id="351"/>
    </w:p>
    <w:p w14:paraId="5DF9A7C7" w14:textId="1698FC67" w:rsidR="00CC642B" w:rsidRPr="00DD5DF5" w:rsidRDefault="00C31E85" w:rsidP="00F16CD4">
      <w:pPr>
        <w:spacing w:before="120" w:after="0"/>
        <w:rPr>
          <w:rFonts w:eastAsiaTheme="minorHAnsi"/>
        </w:rPr>
      </w:pPr>
      <w:r w:rsidRPr="00DD5DF5">
        <w:rPr>
          <w:rFonts w:eastAsiaTheme="minorHAnsi"/>
        </w:rPr>
        <w:t xml:space="preserve">Dans </w:t>
      </w:r>
      <w:r w:rsidRPr="00DD5DF5">
        <w:rPr>
          <w:rFonts w:eastAsiaTheme="minorHAnsi"/>
          <w:b/>
          <w:i/>
        </w:rPr>
        <w:t>ER_UCD_F</w:t>
      </w:r>
      <w:r w:rsidRPr="00DD5DF5">
        <w:rPr>
          <w:rFonts w:eastAsiaTheme="minorHAnsi"/>
        </w:rPr>
        <w:t xml:space="preserve">, l’information affinée est communiqué sous le code </w:t>
      </w:r>
      <w:r w:rsidRPr="00DD5DF5">
        <w:rPr>
          <w:rFonts w:eastAsiaTheme="minorHAnsi"/>
          <w:i/>
        </w:rPr>
        <w:t>UCD_UCD_COD</w:t>
      </w:r>
      <w:r w:rsidRPr="00DD5DF5">
        <w:rPr>
          <w:rFonts w:eastAsiaTheme="minorHAnsi"/>
        </w:rPr>
        <w:t xml:space="preserve">. Les informations retrouvées dans cette table sont </w:t>
      </w:r>
      <w:r w:rsidR="00996A02" w:rsidRPr="00DD5DF5">
        <w:rPr>
          <w:rFonts w:eastAsiaTheme="minorHAnsi"/>
        </w:rPr>
        <w:t>celles</w:t>
      </w:r>
      <w:r w:rsidRPr="00DD5DF5">
        <w:rPr>
          <w:rFonts w:eastAsiaTheme="minorHAnsi"/>
        </w:rPr>
        <w:t xml:space="preserve"> de la pharmacie hospitalière codée rétrocédée</w:t>
      </w:r>
      <w:r w:rsidR="00C75D82" w:rsidRPr="00DD5DF5">
        <w:rPr>
          <w:rFonts w:eastAsiaTheme="minorHAnsi"/>
        </w:rPr>
        <w:t>, ainsi que les médicaments en sus du GHS</w:t>
      </w:r>
      <w:r w:rsidR="00A73989" w:rsidRPr="00DD5DF5">
        <w:rPr>
          <w:rFonts w:eastAsiaTheme="minorHAnsi"/>
        </w:rPr>
        <w:t xml:space="preserve"> (molécule couteuse)</w:t>
      </w:r>
      <w:r w:rsidR="00C75D82" w:rsidRPr="00DD5DF5">
        <w:rPr>
          <w:rFonts w:eastAsiaTheme="minorHAnsi"/>
        </w:rPr>
        <w:t>.</w:t>
      </w:r>
    </w:p>
    <w:p w14:paraId="5A79FB19" w14:textId="690C4D81" w:rsidR="00A73989" w:rsidRPr="00DD5DF5" w:rsidRDefault="00A73989" w:rsidP="00F16CD4">
      <w:pPr>
        <w:spacing w:before="120" w:after="0"/>
        <w:rPr>
          <w:rFonts w:eastAsiaTheme="minorHAnsi"/>
        </w:rPr>
      </w:pPr>
      <w:r w:rsidRPr="00DD5DF5">
        <w:rPr>
          <w:rFonts w:eastAsiaTheme="minorHAnsi"/>
        </w:rPr>
        <w:t xml:space="preserve">Certains établissements de santé disposant d’une pharmacie à usage interne (PUI) peuvent être autorisés à dispenser </w:t>
      </w:r>
      <w:r w:rsidR="003761C9" w:rsidRPr="00DD5DF5">
        <w:rPr>
          <w:rFonts w:eastAsiaTheme="minorHAnsi"/>
        </w:rPr>
        <w:t>des</w:t>
      </w:r>
      <w:r w:rsidRPr="00DD5DF5">
        <w:rPr>
          <w:rFonts w:eastAsiaTheme="minorHAnsi"/>
        </w:rPr>
        <w:t xml:space="preserve"> médicaments à des patients non hospitalisés. On dit que ces médicaments sont rétrocédés. Les médicaments </w:t>
      </w:r>
      <w:r w:rsidR="003761C9" w:rsidRPr="00DD5DF5">
        <w:rPr>
          <w:rFonts w:eastAsiaTheme="minorHAnsi"/>
        </w:rPr>
        <w:t>figurant sur la liste de rétrocession</w:t>
      </w:r>
      <w:r w:rsidRPr="00DD5DF5">
        <w:rPr>
          <w:rFonts w:eastAsiaTheme="minorHAnsi"/>
        </w:rPr>
        <w:t xml:space="preserve"> présentent notamment des contraintes particulières de distribution, de dispensation ou d’administration ou nécessitent un suivi de la prescription ou de la délivrance. Figurent notamment sur cette liste les médicaments dérivés du sang, les antirétroviraux, les médicaments des hépatites B ou C chroniques, des antibiotiques, des antifongiques, des médicaments orphelins, des anticancéreux.</w:t>
      </w:r>
    </w:p>
    <w:p w14:paraId="403EF797" w14:textId="3D695A10" w:rsidR="00996A02" w:rsidRPr="00DD5DF5" w:rsidRDefault="00CC642B" w:rsidP="00F16CD4">
      <w:pPr>
        <w:spacing w:before="120" w:after="0"/>
        <w:rPr>
          <w:rFonts w:eastAsiaTheme="minorHAnsi"/>
          <w:szCs w:val="22"/>
        </w:rPr>
      </w:pPr>
      <w:r w:rsidRPr="00DD5DF5">
        <w:rPr>
          <w:rFonts w:eastAsiaTheme="minorHAnsi"/>
          <w:szCs w:val="22"/>
        </w:rPr>
        <w:t xml:space="preserve">Les codes UCD sont consultables sur le site </w:t>
      </w:r>
      <w:hyperlink r:id="rId49" w:history="1">
        <w:proofErr w:type="spellStart"/>
        <w:r w:rsidR="00B41ED9" w:rsidRPr="00DD5DF5">
          <w:rPr>
            <w:rStyle w:val="Lienhypertexte"/>
            <w:rFonts w:eastAsiaTheme="minorHAnsi"/>
            <w:szCs w:val="22"/>
          </w:rPr>
          <w:t>a</w:t>
        </w:r>
        <w:r w:rsidRPr="00DD5DF5">
          <w:rPr>
            <w:rStyle w:val="Lienhypertexte"/>
            <w:rFonts w:eastAsiaTheme="minorHAnsi"/>
            <w:szCs w:val="22"/>
          </w:rPr>
          <w:t>m</w:t>
        </w:r>
        <w:r w:rsidR="00B41ED9" w:rsidRPr="00DD5DF5">
          <w:rPr>
            <w:rStyle w:val="Lienhypertexte"/>
            <w:rFonts w:eastAsiaTheme="minorHAnsi"/>
            <w:szCs w:val="22"/>
          </w:rPr>
          <w:t>e</w:t>
        </w:r>
        <w:r w:rsidRPr="00DD5DF5">
          <w:rPr>
            <w:rStyle w:val="Lienhypertexte"/>
            <w:rFonts w:eastAsiaTheme="minorHAnsi"/>
            <w:szCs w:val="22"/>
          </w:rPr>
          <w:t>li</w:t>
        </w:r>
        <w:proofErr w:type="spellEnd"/>
      </w:hyperlink>
      <w:r w:rsidR="00480699" w:rsidRPr="00DD5DF5">
        <w:rPr>
          <w:rFonts w:eastAsiaTheme="minorHAnsi"/>
          <w:szCs w:val="22"/>
        </w:rPr>
        <w:t>.</w:t>
      </w:r>
    </w:p>
    <w:p w14:paraId="78687610" w14:textId="7A06485C" w:rsidR="0050262F" w:rsidRDefault="008F28EC" w:rsidP="0050262F">
      <w:pPr>
        <w:rPr>
          <w:rFonts w:eastAsiaTheme="minorHAnsi"/>
        </w:rPr>
      </w:pPr>
      <w:r>
        <w:rPr>
          <w:rFonts w:eastAsiaTheme="minorHAnsi"/>
        </w:rPr>
        <w:t xml:space="preserve">La liste des variables </w:t>
      </w:r>
      <w:r w:rsidR="00553242">
        <w:rPr>
          <w:rFonts w:eastAsiaTheme="minorHAnsi"/>
        </w:rPr>
        <w:t xml:space="preserve">peut également consultée dans l’onglet ‘dictionnaire </w:t>
      </w:r>
      <w:r w:rsidR="00237447">
        <w:rPr>
          <w:rFonts w:eastAsiaTheme="minorHAnsi"/>
        </w:rPr>
        <w:t>SNDS</w:t>
      </w:r>
      <w:r w:rsidR="00553242">
        <w:rPr>
          <w:rFonts w:eastAsiaTheme="minorHAnsi"/>
        </w:rPr>
        <w:t xml:space="preserve">‘ du portail en sélectionnant ‘Dictionnaire </w:t>
      </w:r>
      <w:r w:rsidR="00237447">
        <w:rPr>
          <w:rFonts w:eastAsiaTheme="minorHAnsi"/>
        </w:rPr>
        <w:t>SNDS</w:t>
      </w:r>
      <w:r w:rsidR="00553242">
        <w:rPr>
          <w:rFonts w:eastAsiaTheme="minorHAnsi"/>
        </w:rPr>
        <w:t>-Web’ puis ‘Produits via SAS Guide’ et ‘DCIR’</w:t>
      </w:r>
      <w:r w:rsidR="0050262F">
        <w:rPr>
          <w:rFonts w:eastAsiaTheme="minorHAnsi"/>
        </w:rPr>
        <w:t xml:space="preserve">(ou directement sur le site </w:t>
      </w:r>
      <w:hyperlink r:id="rId50" w:history="1">
        <w:r w:rsidR="0050262F" w:rsidRPr="006022D9">
          <w:rPr>
            <w:rStyle w:val="Lienhypertexte"/>
            <w:rFonts w:eastAsiaTheme="minorHAnsi"/>
          </w:rPr>
          <w:t>https://documentation-snds.health-data-hub.fr</w:t>
        </w:r>
      </w:hyperlink>
      <w:r w:rsidR="0050262F">
        <w:rPr>
          <w:rFonts w:eastAsiaTheme="minorHAnsi"/>
        </w:rPr>
        <w:t xml:space="preserve">, onglet « dico interactif »). </w:t>
      </w:r>
    </w:p>
    <w:p w14:paraId="38D1A40C" w14:textId="72B3D7BE" w:rsidR="00251D62" w:rsidRDefault="00251D62" w:rsidP="00F16CD4">
      <w:pPr>
        <w:spacing w:before="120" w:after="0"/>
      </w:pPr>
      <w:r w:rsidRPr="00A95C45">
        <w:t>Les différents échanges dans les forums sont relevés en date d</w:t>
      </w:r>
      <w:r w:rsidR="00364C1A" w:rsidRPr="00A95C45">
        <w:t>’</w:t>
      </w:r>
      <w:r w:rsidRPr="00A95C45">
        <w:t>ao</w:t>
      </w:r>
      <w:r w:rsidR="00364C1A" w:rsidRPr="00A95C45">
        <w:t>û</w:t>
      </w:r>
      <w:r w:rsidRPr="00A95C45">
        <w:t xml:space="preserve">t 2016 dans </w:t>
      </w:r>
      <w:r w:rsidRPr="00875C07">
        <w:rPr>
          <w:u w:val="single"/>
        </w:rPr>
        <w:t>l’</w:t>
      </w:r>
      <w:hyperlink w:anchor="_Annexe_11_:" w:history="1">
        <w:r w:rsidRPr="00CD4D94">
          <w:rPr>
            <w:rStyle w:val="Lienhypertexte"/>
          </w:rPr>
          <w:t xml:space="preserve">annexe </w:t>
        </w:r>
        <w:r w:rsidR="00CD4D94">
          <w:rPr>
            <w:rStyle w:val="Lienhypertexte"/>
          </w:rPr>
          <w:t>11</w:t>
        </w:r>
      </w:hyperlink>
      <w:r w:rsidRPr="00A95C45">
        <w:t xml:space="preserve">.  </w:t>
      </w:r>
    </w:p>
    <w:p w14:paraId="5EEFDE07" w14:textId="5D91DCF7" w:rsidR="00EB3BE3" w:rsidRPr="00A95C45" w:rsidRDefault="00EB3BE3" w:rsidP="00F16CD4">
      <w:pPr>
        <w:spacing w:before="120" w:after="0"/>
      </w:pPr>
      <w:r>
        <w:t>Pour plus de détails et une proposition de programme vous pouvez consulter la fi</w:t>
      </w:r>
      <w:r w:rsidR="006973BB">
        <w:t>c</w:t>
      </w:r>
      <w:r>
        <w:t xml:space="preserve">he « Médicaments en SUS » proposée sur </w:t>
      </w:r>
      <w:hyperlink r:id="rId51" w:history="1">
        <w:r w:rsidR="006973BB" w:rsidRPr="00BF2193">
          <w:rPr>
            <w:rStyle w:val="Lienhypertexte"/>
          </w:rPr>
          <w:t>https://documentation-snds.health-data-hub.fr</w:t>
        </w:r>
      </w:hyperlink>
      <w:r>
        <w:t>.</w:t>
      </w:r>
    </w:p>
    <w:p w14:paraId="6FFF2D8A" w14:textId="37DBBFCB" w:rsidR="005A2CFE" w:rsidRPr="00DD5DF5" w:rsidRDefault="005A2CFE" w:rsidP="00715784">
      <w:pPr>
        <w:spacing w:before="120" w:after="0"/>
        <w:ind w:left="0"/>
        <w:rPr>
          <w:rFonts w:eastAsiaTheme="minorHAnsi"/>
        </w:rPr>
      </w:pPr>
    </w:p>
    <w:p w14:paraId="34FACBCA" w14:textId="1468D169" w:rsidR="009D2601" w:rsidRPr="00004FA5" w:rsidRDefault="009D2601" w:rsidP="0037396A">
      <w:pPr>
        <w:pStyle w:val="Titre2"/>
        <w:numPr>
          <w:ilvl w:val="1"/>
          <w:numId w:val="40"/>
        </w:numPr>
      </w:pPr>
      <w:bookmarkStart w:id="352" w:name="_Toc51918664"/>
      <w:r w:rsidRPr="00004FA5">
        <w:t>ER_TIP_F</w:t>
      </w:r>
      <w:bookmarkEnd w:id="352"/>
    </w:p>
    <w:p w14:paraId="4A593558" w14:textId="37463A26" w:rsidR="00CC642B" w:rsidRPr="00DD5DF5" w:rsidRDefault="00DD7800" w:rsidP="000B1670">
      <w:pPr>
        <w:rPr>
          <w:rFonts w:eastAsiaTheme="minorHAnsi"/>
        </w:rPr>
      </w:pPr>
      <w:r w:rsidRPr="00DD5DF5">
        <w:rPr>
          <w:rFonts w:eastAsiaTheme="minorHAnsi"/>
        </w:rPr>
        <w:t xml:space="preserve">Dans </w:t>
      </w:r>
      <w:r w:rsidRPr="00DD5DF5">
        <w:rPr>
          <w:rFonts w:eastAsiaTheme="minorHAnsi"/>
          <w:b/>
          <w:i/>
        </w:rPr>
        <w:t>ER_TIP_F</w:t>
      </w:r>
      <w:r w:rsidRPr="00DD5DF5">
        <w:rPr>
          <w:rFonts w:eastAsiaTheme="minorHAnsi"/>
        </w:rPr>
        <w:t xml:space="preserve">, l’information affinée est communiqué sous le code </w:t>
      </w:r>
      <w:r w:rsidRPr="00DD5DF5">
        <w:rPr>
          <w:rFonts w:eastAsiaTheme="minorHAnsi"/>
          <w:i/>
        </w:rPr>
        <w:t>TIP_PRS_IDE</w:t>
      </w:r>
      <w:r w:rsidRPr="00DD5DF5">
        <w:rPr>
          <w:rFonts w:eastAsiaTheme="minorHAnsi"/>
        </w:rPr>
        <w:t>.</w:t>
      </w:r>
      <w:r w:rsidR="003B48C1" w:rsidRPr="00DD5DF5">
        <w:rPr>
          <w:rFonts w:eastAsiaTheme="minorHAnsi"/>
        </w:rPr>
        <w:t xml:space="preserve"> </w:t>
      </w:r>
      <w:r w:rsidRPr="00DD5DF5">
        <w:rPr>
          <w:rFonts w:eastAsiaTheme="minorHAnsi"/>
        </w:rPr>
        <w:t xml:space="preserve">Anciennement </w:t>
      </w:r>
      <w:r w:rsidR="003B48C1" w:rsidRPr="00DD5DF5">
        <w:rPr>
          <w:rFonts w:eastAsiaTheme="minorHAnsi"/>
        </w:rPr>
        <w:t xml:space="preserve">appelé </w:t>
      </w:r>
      <w:r w:rsidRPr="00DD5DF5">
        <w:rPr>
          <w:rFonts w:eastAsiaTheme="minorHAnsi"/>
        </w:rPr>
        <w:t>TIPS (tarifs interministériel</w:t>
      </w:r>
      <w:r w:rsidR="00FD35B6">
        <w:rPr>
          <w:rFonts w:eastAsiaTheme="minorHAnsi"/>
        </w:rPr>
        <w:t>s</w:t>
      </w:r>
      <w:r w:rsidRPr="00DD5DF5">
        <w:rPr>
          <w:rFonts w:eastAsiaTheme="minorHAnsi"/>
        </w:rPr>
        <w:t xml:space="preserve"> des prestations sanitaires), les produits de la LPP (liste des produits et </w:t>
      </w:r>
      <w:r w:rsidRPr="00DD5DF5">
        <w:rPr>
          <w:rFonts w:eastAsiaTheme="minorHAnsi"/>
        </w:rPr>
        <w:lastRenderedPageBreak/>
        <w:t xml:space="preserve">prestations) concernent </w:t>
      </w:r>
      <w:r w:rsidR="003B48C1" w:rsidRPr="00DD5DF5">
        <w:rPr>
          <w:rFonts w:eastAsiaTheme="minorHAnsi"/>
        </w:rPr>
        <w:t>les dispositifs médicaux pour traitements, les matériels d’aide à la vie, les aliments diététiques, les articles de pansements, les orthèses et prothèses, les dispositifs médicaux implantables et les véhicules pour handicapés physiques</w:t>
      </w:r>
      <w:r w:rsidR="00C75D82" w:rsidRPr="00DD5DF5">
        <w:rPr>
          <w:rFonts w:eastAsiaTheme="minorHAnsi"/>
        </w:rPr>
        <w:t>.</w:t>
      </w:r>
    </w:p>
    <w:p w14:paraId="08E3F9E8" w14:textId="745F7A59" w:rsidR="00CC642B" w:rsidRPr="00DD5DF5" w:rsidRDefault="00CC642B" w:rsidP="00F16CD4">
      <w:pPr>
        <w:spacing w:before="120" w:after="0"/>
        <w:rPr>
          <w:rFonts w:eastAsiaTheme="minorHAnsi"/>
          <w:szCs w:val="22"/>
        </w:rPr>
      </w:pPr>
      <w:r w:rsidRPr="00DD5DF5">
        <w:rPr>
          <w:rFonts w:eastAsiaTheme="minorHAnsi"/>
          <w:szCs w:val="22"/>
        </w:rPr>
        <w:t xml:space="preserve">Les codes de la liste sont consultables sur le site </w:t>
      </w:r>
      <w:hyperlink r:id="rId52" w:history="1">
        <w:proofErr w:type="spellStart"/>
        <w:r w:rsidR="00B41ED9" w:rsidRPr="00DD5DF5">
          <w:rPr>
            <w:rStyle w:val="Lienhypertexte"/>
            <w:rFonts w:eastAsiaTheme="minorHAnsi"/>
            <w:szCs w:val="22"/>
          </w:rPr>
          <w:t>a</w:t>
        </w:r>
        <w:r w:rsidRPr="00DD5DF5">
          <w:rPr>
            <w:rStyle w:val="Lienhypertexte"/>
            <w:rFonts w:eastAsiaTheme="minorHAnsi"/>
            <w:szCs w:val="22"/>
          </w:rPr>
          <w:t>m</w:t>
        </w:r>
        <w:r w:rsidR="00B41ED9" w:rsidRPr="00DD5DF5">
          <w:rPr>
            <w:rStyle w:val="Lienhypertexte"/>
            <w:rFonts w:eastAsiaTheme="minorHAnsi"/>
            <w:szCs w:val="22"/>
          </w:rPr>
          <w:t>e</w:t>
        </w:r>
        <w:r w:rsidRPr="00DD5DF5">
          <w:rPr>
            <w:rStyle w:val="Lienhypertexte"/>
            <w:rFonts w:eastAsiaTheme="minorHAnsi"/>
            <w:szCs w:val="22"/>
          </w:rPr>
          <w:t>li</w:t>
        </w:r>
        <w:proofErr w:type="spellEnd"/>
      </w:hyperlink>
      <w:r w:rsidRPr="00DD5DF5">
        <w:rPr>
          <w:rFonts w:eastAsiaTheme="minorHAnsi"/>
          <w:szCs w:val="22"/>
        </w:rPr>
        <w:t>.</w:t>
      </w:r>
    </w:p>
    <w:p w14:paraId="422AC068" w14:textId="122B9195" w:rsidR="00996A02" w:rsidRPr="00DD5DF5" w:rsidRDefault="00CC642B" w:rsidP="00F16CD4">
      <w:pPr>
        <w:spacing w:before="120" w:after="0"/>
        <w:rPr>
          <w:rFonts w:eastAsiaTheme="minorHAnsi"/>
        </w:rPr>
      </w:pPr>
      <w:r w:rsidRPr="00DD5DF5">
        <w:rPr>
          <w:rFonts w:eastAsiaTheme="minorHAnsi"/>
        </w:rPr>
        <w:t xml:space="preserve">Il existe un référentiel </w:t>
      </w:r>
      <w:r w:rsidRPr="00DD5DF5">
        <w:rPr>
          <w:rFonts w:eastAsiaTheme="minorHAnsi"/>
          <w:i/>
        </w:rPr>
        <w:t>NT_LPP</w:t>
      </w:r>
      <w:r w:rsidR="0075073E" w:rsidRPr="00DD5DF5">
        <w:rPr>
          <w:rFonts w:eastAsiaTheme="minorHAnsi"/>
        </w:rPr>
        <w:t xml:space="preserve"> dans le répertoire ORAREF</w:t>
      </w:r>
      <w:r w:rsidR="00996A02" w:rsidRPr="00DD5DF5">
        <w:rPr>
          <w:rFonts w:eastAsiaTheme="minorHAnsi"/>
        </w:rPr>
        <w:t>.</w:t>
      </w:r>
    </w:p>
    <w:p w14:paraId="7DC3D5D3" w14:textId="63E16D20" w:rsidR="0050262F" w:rsidRDefault="00CC642B" w:rsidP="0050262F">
      <w:pPr>
        <w:rPr>
          <w:rFonts w:eastAsiaTheme="minorHAnsi"/>
        </w:rPr>
      </w:pPr>
      <w:r w:rsidRPr="00875C07">
        <w:rPr>
          <w:rFonts w:eastAsiaTheme="minorHAnsi"/>
        </w:rPr>
        <w:t xml:space="preserve">La liste des variables de </w:t>
      </w:r>
      <w:r w:rsidR="00996A02" w:rsidRPr="00875C07">
        <w:rPr>
          <w:rFonts w:eastAsiaTheme="minorHAnsi"/>
        </w:rPr>
        <w:t>la</w:t>
      </w:r>
      <w:r w:rsidRPr="00875C07">
        <w:rPr>
          <w:rFonts w:eastAsiaTheme="minorHAnsi"/>
        </w:rPr>
        <w:t xml:space="preserve"> table </w:t>
      </w:r>
      <w:r w:rsidR="00996A02" w:rsidRPr="00875C07">
        <w:rPr>
          <w:rFonts w:eastAsiaTheme="minorHAnsi"/>
          <w:i/>
        </w:rPr>
        <w:t>ER_TIP_F</w:t>
      </w:r>
      <w:r w:rsidR="00996A02" w:rsidRPr="00875C07">
        <w:rPr>
          <w:rFonts w:eastAsiaTheme="minorHAnsi"/>
        </w:rPr>
        <w:t xml:space="preserve"> </w:t>
      </w:r>
      <w:r w:rsidR="00553242">
        <w:rPr>
          <w:rFonts w:eastAsiaTheme="minorHAnsi"/>
        </w:rPr>
        <w:t xml:space="preserve">peut être consultée dans l’onglet ‘dictionnaire </w:t>
      </w:r>
      <w:r w:rsidR="00237447">
        <w:rPr>
          <w:rFonts w:eastAsiaTheme="minorHAnsi"/>
        </w:rPr>
        <w:t>SNDS</w:t>
      </w:r>
      <w:r w:rsidR="00553242">
        <w:rPr>
          <w:rFonts w:eastAsiaTheme="minorHAnsi"/>
        </w:rPr>
        <w:t xml:space="preserve">‘ du portail en sélectionnant ‘Dictionnaire </w:t>
      </w:r>
      <w:r w:rsidR="00237447">
        <w:rPr>
          <w:rFonts w:eastAsiaTheme="minorHAnsi"/>
        </w:rPr>
        <w:t>SNDS</w:t>
      </w:r>
      <w:r w:rsidR="00553242">
        <w:rPr>
          <w:rFonts w:eastAsiaTheme="minorHAnsi"/>
        </w:rPr>
        <w:t>-Web’ puis ‘Pr</w:t>
      </w:r>
      <w:r w:rsidR="008F28EC">
        <w:rPr>
          <w:rFonts w:eastAsiaTheme="minorHAnsi"/>
        </w:rPr>
        <w:t>oduits via SAS Guide’ et ‘DCIR’</w:t>
      </w:r>
      <w:r w:rsidR="0050262F">
        <w:rPr>
          <w:rFonts w:eastAsiaTheme="minorHAnsi"/>
        </w:rPr>
        <w:t xml:space="preserve">(ou directement sur le site </w:t>
      </w:r>
      <w:hyperlink r:id="rId53" w:history="1">
        <w:r w:rsidR="0050262F" w:rsidRPr="006022D9">
          <w:rPr>
            <w:rStyle w:val="Lienhypertexte"/>
            <w:rFonts w:eastAsiaTheme="minorHAnsi"/>
          </w:rPr>
          <w:t>https://documentation-snds.health-data-hub.fr</w:t>
        </w:r>
      </w:hyperlink>
      <w:r w:rsidR="0050262F">
        <w:rPr>
          <w:rFonts w:eastAsiaTheme="minorHAnsi"/>
        </w:rPr>
        <w:t xml:space="preserve">, onglet « dico interactif »). </w:t>
      </w:r>
    </w:p>
    <w:p w14:paraId="2ACD87E4" w14:textId="6CF4934D" w:rsidR="00553242" w:rsidRPr="00DD5DF5" w:rsidRDefault="00553242" w:rsidP="0050262F">
      <w:pPr>
        <w:spacing w:before="120" w:after="0"/>
        <w:rPr>
          <w:rFonts w:eastAsiaTheme="minorHAnsi"/>
        </w:rPr>
      </w:pPr>
    </w:p>
    <w:p w14:paraId="1436787F" w14:textId="08B96154" w:rsidR="009D2601" w:rsidRPr="00004FA5" w:rsidRDefault="009D2601" w:rsidP="0037396A">
      <w:pPr>
        <w:pStyle w:val="Titre2"/>
        <w:numPr>
          <w:ilvl w:val="1"/>
          <w:numId w:val="40"/>
        </w:numPr>
      </w:pPr>
      <w:bookmarkStart w:id="353" w:name="_Toc51918665"/>
      <w:r w:rsidRPr="00004FA5">
        <w:t>ER_BIO_F</w:t>
      </w:r>
      <w:bookmarkEnd w:id="353"/>
    </w:p>
    <w:p w14:paraId="1F93D53E" w14:textId="663CF864" w:rsidR="00CD5247" w:rsidRPr="00DD5DF5" w:rsidRDefault="00DD7800" w:rsidP="00F16CD4">
      <w:pPr>
        <w:spacing w:before="120" w:after="0"/>
      </w:pPr>
      <w:r w:rsidRPr="00DD5DF5">
        <w:rPr>
          <w:rFonts w:eastAsiaTheme="minorHAnsi"/>
        </w:rPr>
        <w:t xml:space="preserve">Dans </w:t>
      </w:r>
      <w:r w:rsidRPr="00DD5DF5">
        <w:rPr>
          <w:rFonts w:eastAsiaTheme="minorHAnsi"/>
          <w:b/>
          <w:i/>
        </w:rPr>
        <w:t>ER_BIO_F</w:t>
      </w:r>
      <w:r w:rsidRPr="00DD5DF5">
        <w:rPr>
          <w:rFonts w:eastAsiaTheme="minorHAnsi"/>
        </w:rPr>
        <w:t xml:space="preserve">, l’information affinée est communiqué sous le code </w:t>
      </w:r>
      <w:r w:rsidR="00C75D82" w:rsidRPr="00DD5DF5">
        <w:rPr>
          <w:rFonts w:eastAsiaTheme="minorHAnsi"/>
          <w:i/>
        </w:rPr>
        <w:t>BIO_PRS_IDE</w:t>
      </w:r>
      <w:r w:rsidR="00C75D82" w:rsidRPr="00DD5DF5">
        <w:rPr>
          <w:rFonts w:eastAsiaTheme="minorHAnsi"/>
        </w:rPr>
        <w:t>.</w:t>
      </w:r>
      <w:r w:rsidR="0051419A" w:rsidRPr="00DD5DF5">
        <w:rPr>
          <w:rFonts w:eastAsiaTheme="minorHAnsi"/>
        </w:rPr>
        <w:t xml:space="preserve"> Les codes médicaux font appel à la </w:t>
      </w:r>
      <w:r w:rsidR="00996A02" w:rsidRPr="00DD5DF5">
        <w:rPr>
          <w:rFonts w:eastAsiaTheme="minorHAnsi"/>
        </w:rPr>
        <w:t>nomenclature des actes de biologie médicale (</w:t>
      </w:r>
      <w:r w:rsidR="00853CA8" w:rsidRPr="00DD5DF5">
        <w:rPr>
          <w:rFonts w:eastAsiaTheme="minorHAnsi"/>
        </w:rPr>
        <w:t>NABM</w:t>
      </w:r>
      <w:r w:rsidR="00996A02" w:rsidRPr="00DD5DF5">
        <w:rPr>
          <w:rFonts w:eastAsiaTheme="minorHAnsi"/>
        </w:rPr>
        <w:t>)</w:t>
      </w:r>
      <w:r w:rsidR="00853CA8" w:rsidRPr="00DD5DF5">
        <w:rPr>
          <w:rFonts w:eastAsiaTheme="minorHAnsi"/>
        </w:rPr>
        <w:t xml:space="preserve"> </w:t>
      </w:r>
      <w:r w:rsidR="0051419A" w:rsidRPr="00DD5DF5">
        <w:rPr>
          <w:rFonts w:eastAsiaTheme="minorHAnsi"/>
        </w:rPr>
        <w:t xml:space="preserve">disponible sur le site </w:t>
      </w:r>
      <w:proofErr w:type="spellStart"/>
      <w:r w:rsidR="00EC6BAB" w:rsidRPr="00DD5DF5">
        <w:rPr>
          <w:rFonts w:eastAsiaTheme="minorHAnsi"/>
        </w:rPr>
        <w:t>a</w:t>
      </w:r>
      <w:r w:rsidR="0051419A" w:rsidRPr="00DD5DF5">
        <w:rPr>
          <w:rFonts w:eastAsiaTheme="minorHAnsi"/>
        </w:rPr>
        <w:t>m</w:t>
      </w:r>
      <w:r w:rsidR="008A2917" w:rsidRPr="00DD5DF5">
        <w:rPr>
          <w:rFonts w:eastAsiaTheme="minorHAnsi"/>
        </w:rPr>
        <w:t>e</w:t>
      </w:r>
      <w:r w:rsidR="0051419A" w:rsidRPr="00DD5DF5">
        <w:rPr>
          <w:rFonts w:eastAsiaTheme="minorHAnsi"/>
        </w:rPr>
        <w:t>li</w:t>
      </w:r>
      <w:proofErr w:type="spellEnd"/>
      <w:r w:rsidR="00EC6BAB" w:rsidRPr="00DD5DF5">
        <w:rPr>
          <w:rFonts w:eastAsiaTheme="minorHAnsi"/>
        </w:rPr>
        <w:t>.</w:t>
      </w:r>
    </w:p>
    <w:p w14:paraId="3E9A9267" w14:textId="3862EA29" w:rsidR="00CC642B" w:rsidRPr="00DD5DF5" w:rsidRDefault="00CC642B" w:rsidP="00F16CD4">
      <w:pPr>
        <w:spacing w:before="120" w:after="0"/>
      </w:pPr>
      <w:r w:rsidRPr="00DD5DF5">
        <w:rPr>
          <w:rFonts w:eastAsiaTheme="minorHAnsi"/>
          <w:szCs w:val="22"/>
        </w:rPr>
        <w:t xml:space="preserve">Les codes de la liste sont consultables sur le site </w:t>
      </w:r>
      <w:hyperlink r:id="rId54" w:history="1">
        <w:proofErr w:type="spellStart"/>
        <w:r w:rsidR="00B41ED9" w:rsidRPr="00DD5DF5">
          <w:rPr>
            <w:rStyle w:val="Lienhypertexte"/>
            <w:rFonts w:eastAsiaTheme="minorHAnsi"/>
            <w:szCs w:val="22"/>
          </w:rPr>
          <w:t>a</w:t>
        </w:r>
        <w:r w:rsidRPr="00DD5DF5">
          <w:rPr>
            <w:rStyle w:val="Lienhypertexte"/>
            <w:rFonts w:eastAsiaTheme="minorHAnsi"/>
            <w:szCs w:val="22"/>
          </w:rPr>
          <w:t>m</w:t>
        </w:r>
        <w:r w:rsidR="00B41ED9" w:rsidRPr="00DD5DF5">
          <w:rPr>
            <w:rStyle w:val="Lienhypertexte"/>
            <w:rFonts w:eastAsiaTheme="minorHAnsi"/>
            <w:szCs w:val="22"/>
          </w:rPr>
          <w:t>e</w:t>
        </w:r>
        <w:r w:rsidRPr="00DD5DF5">
          <w:rPr>
            <w:rStyle w:val="Lienhypertexte"/>
            <w:rFonts w:eastAsiaTheme="minorHAnsi"/>
            <w:szCs w:val="22"/>
          </w:rPr>
          <w:t>li</w:t>
        </w:r>
        <w:proofErr w:type="spellEnd"/>
      </w:hyperlink>
      <w:r w:rsidRPr="00DD5DF5">
        <w:rPr>
          <w:rFonts w:eastAsiaTheme="minorHAnsi"/>
          <w:szCs w:val="22"/>
        </w:rPr>
        <w:t>.</w:t>
      </w:r>
    </w:p>
    <w:p w14:paraId="01B95AD2" w14:textId="311ED2DB" w:rsidR="00996A02" w:rsidRPr="00DD5DF5" w:rsidRDefault="00CC642B" w:rsidP="00F16CD4">
      <w:pPr>
        <w:spacing w:before="120" w:after="0"/>
        <w:rPr>
          <w:rFonts w:eastAsiaTheme="minorHAnsi"/>
        </w:rPr>
      </w:pPr>
      <w:r w:rsidRPr="00DD5DF5">
        <w:rPr>
          <w:rFonts w:eastAsiaTheme="minorHAnsi"/>
        </w:rPr>
        <w:t xml:space="preserve">Il existe un référentiel </w:t>
      </w:r>
      <w:r w:rsidRPr="00DD5DF5">
        <w:rPr>
          <w:rFonts w:eastAsiaTheme="minorHAnsi"/>
          <w:i/>
        </w:rPr>
        <w:t>IR_BIO_R</w:t>
      </w:r>
      <w:r w:rsidR="0075073E" w:rsidRPr="00DD5DF5">
        <w:rPr>
          <w:rFonts w:eastAsiaTheme="minorHAnsi"/>
        </w:rPr>
        <w:t xml:space="preserve"> dans le répertoire ORAREF</w:t>
      </w:r>
      <w:r w:rsidRPr="00DD5DF5">
        <w:rPr>
          <w:rFonts w:eastAsiaTheme="minorHAnsi"/>
        </w:rPr>
        <w:t>.</w:t>
      </w:r>
      <w:r w:rsidR="00C34630">
        <w:rPr>
          <w:rFonts w:eastAsiaTheme="minorHAnsi"/>
        </w:rPr>
        <w:t xml:space="preserve"> Depuis mars 2018, cette table contient l’historique complet des modifications de tarifs des actes biologiques.</w:t>
      </w:r>
    </w:p>
    <w:p w14:paraId="6C44731E" w14:textId="1A19DE55" w:rsidR="0050262F" w:rsidRDefault="00CC642B" w:rsidP="0050262F">
      <w:pPr>
        <w:rPr>
          <w:rFonts w:eastAsiaTheme="minorHAnsi"/>
        </w:rPr>
      </w:pPr>
      <w:r w:rsidRPr="00875C07">
        <w:rPr>
          <w:rFonts w:eastAsiaTheme="minorHAnsi"/>
        </w:rPr>
        <w:t xml:space="preserve">La liste des variables de </w:t>
      </w:r>
      <w:r w:rsidR="00996A02" w:rsidRPr="00875C07">
        <w:rPr>
          <w:rFonts w:eastAsiaTheme="minorHAnsi"/>
        </w:rPr>
        <w:t>la</w:t>
      </w:r>
      <w:r w:rsidR="009951DE" w:rsidRPr="00875C07">
        <w:rPr>
          <w:rFonts w:eastAsiaTheme="minorHAnsi"/>
        </w:rPr>
        <w:t xml:space="preserve"> </w:t>
      </w:r>
      <w:r w:rsidRPr="00875C07">
        <w:rPr>
          <w:rFonts w:eastAsiaTheme="minorHAnsi"/>
        </w:rPr>
        <w:t xml:space="preserve">table </w:t>
      </w:r>
      <w:r w:rsidR="00996A02" w:rsidRPr="00875C07">
        <w:rPr>
          <w:rFonts w:eastAsiaTheme="minorHAnsi"/>
          <w:i/>
        </w:rPr>
        <w:t>ER_BIO_F</w:t>
      </w:r>
      <w:r w:rsidR="00996A02" w:rsidRPr="00875C07">
        <w:rPr>
          <w:rFonts w:eastAsiaTheme="minorHAnsi"/>
        </w:rPr>
        <w:t xml:space="preserve"> </w:t>
      </w:r>
      <w:r w:rsidR="008F28EC">
        <w:rPr>
          <w:rFonts w:eastAsiaTheme="minorHAnsi"/>
        </w:rPr>
        <w:t xml:space="preserve">peut </w:t>
      </w:r>
      <w:r w:rsidR="00553242">
        <w:rPr>
          <w:rFonts w:eastAsiaTheme="minorHAnsi"/>
        </w:rPr>
        <w:t xml:space="preserve">être consultée dans l’onglet ‘dictionnaire </w:t>
      </w:r>
      <w:r w:rsidR="00237447">
        <w:rPr>
          <w:rFonts w:eastAsiaTheme="minorHAnsi"/>
        </w:rPr>
        <w:t>SNDS</w:t>
      </w:r>
      <w:r w:rsidR="00553242">
        <w:rPr>
          <w:rFonts w:eastAsiaTheme="minorHAnsi"/>
        </w:rPr>
        <w:t xml:space="preserve">‘ du portail en sélectionnant ‘Dictionnaire </w:t>
      </w:r>
      <w:r w:rsidR="00237447">
        <w:rPr>
          <w:rFonts w:eastAsiaTheme="minorHAnsi"/>
        </w:rPr>
        <w:t>SNDS</w:t>
      </w:r>
      <w:r w:rsidR="00553242">
        <w:rPr>
          <w:rFonts w:eastAsiaTheme="minorHAnsi"/>
        </w:rPr>
        <w:t>-Web’ puis ‘Produits via SAS Guide’ et ‘DCIR’</w:t>
      </w:r>
      <w:r w:rsidR="0050262F">
        <w:rPr>
          <w:rFonts w:eastAsiaTheme="minorHAnsi"/>
        </w:rPr>
        <w:t xml:space="preserve">(ou directement sur le site </w:t>
      </w:r>
      <w:hyperlink r:id="rId55" w:history="1">
        <w:r w:rsidR="0050262F" w:rsidRPr="006022D9">
          <w:rPr>
            <w:rStyle w:val="Lienhypertexte"/>
            <w:rFonts w:eastAsiaTheme="minorHAnsi"/>
          </w:rPr>
          <w:t>https://documentation-snds.health-data-hub.fr</w:t>
        </w:r>
      </w:hyperlink>
      <w:r w:rsidR="0050262F">
        <w:rPr>
          <w:rFonts w:eastAsiaTheme="minorHAnsi"/>
        </w:rPr>
        <w:t xml:space="preserve">, onglet « dico interactif »). </w:t>
      </w:r>
    </w:p>
    <w:p w14:paraId="02D2135B" w14:textId="5AF8334E" w:rsidR="00553242" w:rsidRPr="00DD5DF5" w:rsidRDefault="00553242" w:rsidP="00553242">
      <w:pPr>
        <w:rPr>
          <w:rFonts w:eastAsiaTheme="minorHAnsi"/>
        </w:rPr>
      </w:pPr>
    </w:p>
    <w:p w14:paraId="027FBE44" w14:textId="77777777" w:rsidR="00460F1D" w:rsidRPr="00004FA5" w:rsidRDefault="00460F1D" w:rsidP="0037396A">
      <w:pPr>
        <w:pStyle w:val="Titre2"/>
        <w:numPr>
          <w:ilvl w:val="1"/>
          <w:numId w:val="40"/>
        </w:numPr>
      </w:pPr>
      <w:bookmarkStart w:id="354" w:name="_ER_CAM_F"/>
      <w:bookmarkStart w:id="355" w:name="_Toc51918666"/>
      <w:bookmarkEnd w:id="354"/>
      <w:r w:rsidRPr="00004FA5">
        <w:t>ER_CAM_F</w:t>
      </w:r>
      <w:bookmarkEnd w:id="355"/>
    </w:p>
    <w:p w14:paraId="442FAC38" w14:textId="07CF11D8" w:rsidR="00C75D82" w:rsidRPr="00DD5DF5" w:rsidRDefault="00DD7800" w:rsidP="00F16CD4">
      <w:pPr>
        <w:spacing w:before="120" w:after="0"/>
      </w:pPr>
      <w:r w:rsidRPr="00DD5DF5">
        <w:t xml:space="preserve">Dans </w:t>
      </w:r>
      <w:r w:rsidRPr="00DD5DF5">
        <w:rPr>
          <w:b/>
          <w:i/>
        </w:rPr>
        <w:t>ER_CAM_F</w:t>
      </w:r>
      <w:r w:rsidRPr="00DD5DF5">
        <w:t xml:space="preserve">, l’information affinée est communiqué sous le code </w:t>
      </w:r>
      <w:r w:rsidR="00C75D82" w:rsidRPr="00DD5DF5">
        <w:rPr>
          <w:i/>
        </w:rPr>
        <w:t>CAM_PRS_IDE</w:t>
      </w:r>
      <w:r w:rsidR="00C75D82" w:rsidRPr="00DD5DF5">
        <w:t xml:space="preserve">. </w:t>
      </w:r>
      <w:r w:rsidR="00996A02" w:rsidRPr="00DD5DF5">
        <w:t>L</w:t>
      </w:r>
      <w:r w:rsidR="0051419A" w:rsidRPr="00DD5DF5">
        <w:t xml:space="preserve">es actes sont codés </w:t>
      </w:r>
      <w:r w:rsidR="00996A02" w:rsidRPr="00DD5DF5">
        <w:t>avec la Classification commune des actes médicaux (actes techniques médicaux et paramédicaux)</w:t>
      </w:r>
      <w:r w:rsidR="001A7565" w:rsidRPr="00DD5DF5">
        <w:t xml:space="preserve">. </w:t>
      </w:r>
      <w:r w:rsidR="000529A6" w:rsidRPr="00DD5DF5">
        <w:t>En fonction de l’acte, i</w:t>
      </w:r>
      <w:r w:rsidR="00C75D82" w:rsidRPr="00DD5DF5">
        <w:t>l est important de retenir les variables phase</w:t>
      </w:r>
      <w:r w:rsidR="0051419A" w:rsidRPr="00DD5DF5">
        <w:t xml:space="preserve"> de traitement</w:t>
      </w:r>
      <w:r w:rsidR="00C75D82" w:rsidRPr="00DD5DF5">
        <w:t xml:space="preserve"> </w:t>
      </w:r>
      <w:r w:rsidR="0051419A" w:rsidRPr="00DD5DF5">
        <w:t>(</w:t>
      </w:r>
      <w:r w:rsidR="0051419A" w:rsidRPr="00DD5DF5">
        <w:rPr>
          <w:i/>
        </w:rPr>
        <w:t>CAM_TRT_PHA</w:t>
      </w:r>
      <w:r w:rsidR="0051419A" w:rsidRPr="00DD5DF5">
        <w:t xml:space="preserve">) </w:t>
      </w:r>
      <w:r w:rsidR="00C75D82" w:rsidRPr="00DD5DF5">
        <w:t>et activit</w:t>
      </w:r>
      <w:r w:rsidR="0051419A" w:rsidRPr="00DD5DF5">
        <w:t>é (</w:t>
      </w:r>
      <w:r w:rsidR="0051419A" w:rsidRPr="00DD5DF5">
        <w:rPr>
          <w:i/>
        </w:rPr>
        <w:t>CAM_ACT_COD</w:t>
      </w:r>
      <w:r w:rsidR="0051419A" w:rsidRPr="00DD5DF5">
        <w:t>)</w:t>
      </w:r>
      <w:r w:rsidR="001A7565" w:rsidRPr="00DD5DF5">
        <w:t xml:space="preserve"> p</w:t>
      </w:r>
      <w:r w:rsidR="0051419A" w:rsidRPr="00DD5DF5">
        <w:t>our compter les actes de façon unique.</w:t>
      </w:r>
    </w:p>
    <w:p w14:paraId="3162BE36" w14:textId="77777777" w:rsidR="00F16CD4" w:rsidRDefault="00CC642B" w:rsidP="00F16CD4">
      <w:pPr>
        <w:spacing w:before="120" w:after="0"/>
        <w:rPr>
          <w:rStyle w:val="Lienhypertexte"/>
          <w:rFonts w:eastAsiaTheme="minorHAnsi"/>
          <w:color w:val="auto"/>
          <w:szCs w:val="22"/>
          <w:u w:val="none"/>
        </w:rPr>
      </w:pPr>
      <w:r w:rsidRPr="00DD5DF5">
        <w:rPr>
          <w:rFonts w:eastAsiaTheme="minorHAnsi"/>
          <w:szCs w:val="22"/>
        </w:rPr>
        <w:t xml:space="preserve">Les codes de la liste sont consultables sur le site </w:t>
      </w:r>
      <w:hyperlink r:id="rId56" w:history="1">
        <w:proofErr w:type="spellStart"/>
        <w:r w:rsidR="000810B8">
          <w:rPr>
            <w:rStyle w:val="Lienhypertexte"/>
            <w:rFonts w:eastAsiaTheme="minorHAnsi"/>
            <w:szCs w:val="22"/>
          </w:rPr>
          <w:t>ameli</w:t>
        </w:r>
        <w:proofErr w:type="spellEnd"/>
      </w:hyperlink>
      <w:r w:rsidR="000810B8" w:rsidRPr="000810B8">
        <w:rPr>
          <w:rStyle w:val="Lienhypertexte"/>
          <w:rFonts w:eastAsiaTheme="minorHAnsi"/>
          <w:color w:val="auto"/>
          <w:szCs w:val="22"/>
          <w:u w:val="none"/>
        </w:rPr>
        <w:t>.</w:t>
      </w:r>
    </w:p>
    <w:p w14:paraId="56CD6A8C" w14:textId="3427E52D" w:rsidR="001A210F" w:rsidRPr="00F16CD4" w:rsidRDefault="00A95C45" w:rsidP="00F16CD4">
      <w:pPr>
        <w:spacing w:before="120" w:after="0"/>
        <w:rPr>
          <w:rFonts w:eastAsiaTheme="minorHAnsi"/>
          <w:szCs w:val="22"/>
        </w:rPr>
      </w:pPr>
      <w:r w:rsidRPr="001A210F">
        <w:t>Il existe un référentiel XC_ACT_R dans le répertoire ORAREF</w:t>
      </w:r>
      <w:r w:rsidR="001A210F" w:rsidRPr="001A210F">
        <w:t xml:space="preserve">. </w:t>
      </w:r>
    </w:p>
    <w:p w14:paraId="6D115D5B" w14:textId="37C66256" w:rsidR="00A95C45" w:rsidRPr="001A210F" w:rsidRDefault="001A210F" w:rsidP="00F16CD4">
      <w:pPr>
        <w:pStyle w:val="NormalWeb"/>
        <w:spacing w:before="120" w:beforeAutospacing="0" w:after="0" w:afterAutospacing="0" w:line="276" w:lineRule="auto"/>
        <w:rPr>
          <w:rFonts w:asciiTheme="minorHAnsi" w:eastAsiaTheme="minorEastAsia" w:hAnsiTheme="minorHAnsi" w:cstheme="minorBidi"/>
          <w:szCs w:val="20"/>
          <w:lang w:eastAsia="en-US"/>
        </w:rPr>
      </w:pPr>
      <w:r w:rsidRPr="001A210F">
        <w:rPr>
          <w:rFonts w:asciiTheme="minorHAnsi" w:eastAsiaTheme="minorEastAsia" w:hAnsiTheme="minorHAnsi" w:cstheme="minorBidi"/>
          <w:szCs w:val="20"/>
          <w:lang w:eastAsia="en-US"/>
        </w:rPr>
        <w:t xml:space="preserve">Depuis </w:t>
      </w:r>
      <w:r>
        <w:rPr>
          <w:rFonts w:asciiTheme="minorHAnsi" w:eastAsiaTheme="minorEastAsia" w:hAnsiTheme="minorHAnsi" w:cstheme="minorBidi"/>
          <w:szCs w:val="20"/>
          <w:lang w:eastAsia="en-US"/>
        </w:rPr>
        <w:t>fin</w:t>
      </w:r>
      <w:r w:rsidRPr="001A210F">
        <w:rPr>
          <w:rFonts w:asciiTheme="minorHAnsi" w:eastAsiaTheme="minorEastAsia" w:hAnsiTheme="minorHAnsi" w:cstheme="minorBidi"/>
          <w:szCs w:val="20"/>
          <w:lang w:eastAsia="en-US"/>
        </w:rPr>
        <w:t xml:space="preserve"> 2018</w:t>
      </w:r>
      <w:r>
        <w:rPr>
          <w:rFonts w:asciiTheme="minorHAnsi" w:eastAsiaTheme="minorEastAsia" w:hAnsiTheme="minorHAnsi" w:cstheme="minorBidi"/>
          <w:szCs w:val="20"/>
          <w:lang w:eastAsia="en-US"/>
        </w:rPr>
        <w:t xml:space="preserve"> (cf. </w:t>
      </w:r>
      <w:r w:rsidRPr="00715784">
        <w:rPr>
          <w:rFonts w:ascii="Calibri" w:hAnsi="Calibri"/>
          <w:color w:val="0000FF"/>
          <w:szCs w:val="20"/>
          <w:lang w:eastAsia="en-US"/>
        </w:rPr>
        <w:t>communiqué du 10 décembre 2018</w:t>
      </w:r>
      <w:r>
        <w:rPr>
          <w:rFonts w:asciiTheme="minorHAnsi" w:eastAsiaTheme="minorEastAsia" w:hAnsiTheme="minorHAnsi" w:cstheme="minorBidi"/>
          <w:szCs w:val="20"/>
          <w:lang w:eastAsia="en-US"/>
        </w:rPr>
        <w:t>)</w:t>
      </w:r>
      <w:r w:rsidRPr="001A210F">
        <w:rPr>
          <w:rFonts w:asciiTheme="minorHAnsi" w:eastAsiaTheme="minorEastAsia" w:hAnsiTheme="minorHAnsi" w:cstheme="minorBidi"/>
          <w:szCs w:val="20"/>
          <w:lang w:eastAsia="en-US"/>
        </w:rPr>
        <w:t xml:space="preserve">, le fichier ‘Arborescence CCAM.xls’ dans la rubrique Documentation </w:t>
      </w:r>
      <w:proofErr w:type="spellStart"/>
      <w:r w:rsidRPr="001A210F">
        <w:rPr>
          <w:rFonts w:asciiTheme="minorHAnsi" w:eastAsiaTheme="minorEastAsia" w:hAnsiTheme="minorHAnsi" w:cstheme="minorBidi"/>
          <w:szCs w:val="20"/>
          <w:lang w:eastAsia="en-US"/>
        </w:rPr>
        <w:t>Sniiram</w:t>
      </w:r>
      <w:proofErr w:type="spellEnd"/>
      <w:r w:rsidRPr="001A210F">
        <w:rPr>
          <w:rFonts w:asciiTheme="minorHAnsi" w:eastAsiaTheme="minorEastAsia" w:hAnsiTheme="minorHAnsi" w:cstheme="minorBidi"/>
          <w:szCs w:val="20"/>
          <w:lang w:eastAsia="en-US"/>
        </w:rPr>
        <w:t xml:space="preserve">/SNDS du portail, précise pour chaque acte affiné </w:t>
      </w:r>
      <w:proofErr w:type="gramStart"/>
      <w:r w:rsidRPr="001A210F">
        <w:rPr>
          <w:rFonts w:asciiTheme="minorHAnsi" w:eastAsiaTheme="minorEastAsia" w:hAnsiTheme="minorHAnsi" w:cstheme="minorBidi"/>
          <w:szCs w:val="20"/>
          <w:lang w:eastAsia="en-US"/>
        </w:rPr>
        <w:t>CCAM,  les</w:t>
      </w:r>
      <w:proofErr w:type="gramEnd"/>
      <w:r w:rsidRPr="001A210F">
        <w:rPr>
          <w:rFonts w:asciiTheme="minorHAnsi" w:eastAsiaTheme="minorEastAsia" w:hAnsiTheme="minorHAnsi" w:cstheme="minorBidi"/>
          <w:szCs w:val="20"/>
          <w:lang w:eastAsia="en-US"/>
        </w:rPr>
        <w:t xml:space="preserve"> 4 niveaux d’arborescence de la CCAM : chapitre, sous-chapitre, </w:t>
      </w:r>
      <w:r w:rsidRPr="00715784">
        <w:rPr>
          <w:rFonts w:asciiTheme="minorHAnsi" w:eastAsiaTheme="minorEastAsia" w:hAnsiTheme="minorHAnsi" w:cstheme="minorBidi"/>
          <w:szCs w:val="20"/>
          <w:lang w:eastAsia="en-US"/>
        </w:rPr>
        <w:t>paragraphe</w:t>
      </w:r>
      <w:r w:rsidRPr="00715784">
        <w:rPr>
          <w:rFonts w:ascii="Calibri" w:hAnsi="Calibri"/>
          <w:szCs w:val="20"/>
          <w:lang w:eastAsia="en-US"/>
        </w:rPr>
        <w:t>, sous-</w:t>
      </w:r>
      <w:r w:rsidRPr="00715784">
        <w:rPr>
          <w:rFonts w:asciiTheme="minorHAnsi" w:eastAsiaTheme="minorEastAsia" w:hAnsiTheme="minorHAnsi" w:cstheme="minorBidi"/>
          <w:szCs w:val="20"/>
          <w:lang w:eastAsia="en-US"/>
        </w:rPr>
        <w:t xml:space="preserve">paragraphe </w:t>
      </w:r>
      <w:r w:rsidRPr="001A210F">
        <w:rPr>
          <w:rFonts w:asciiTheme="minorHAnsi" w:eastAsiaTheme="minorEastAsia" w:hAnsiTheme="minorHAnsi" w:cstheme="minorBidi"/>
          <w:szCs w:val="20"/>
          <w:lang w:eastAsia="en-US"/>
        </w:rPr>
        <w:t xml:space="preserve">(variable ARBORESCENCE). </w:t>
      </w:r>
    </w:p>
    <w:p w14:paraId="13B775E3" w14:textId="54B6450D" w:rsidR="0050262F" w:rsidRDefault="00CC642B" w:rsidP="0050262F">
      <w:pPr>
        <w:rPr>
          <w:rFonts w:eastAsiaTheme="minorHAnsi"/>
        </w:rPr>
      </w:pPr>
      <w:r w:rsidRPr="00875C07">
        <w:t xml:space="preserve">La liste des variables de </w:t>
      </w:r>
      <w:r w:rsidR="00996A02" w:rsidRPr="00875C07">
        <w:t>la</w:t>
      </w:r>
      <w:r w:rsidRPr="00875C07">
        <w:t xml:space="preserve"> table </w:t>
      </w:r>
      <w:r w:rsidR="00996A02" w:rsidRPr="00875C07">
        <w:rPr>
          <w:i/>
        </w:rPr>
        <w:t>ER_CAM_F</w:t>
      </w:r>
      <w:r w:rsidR="00996A02" w:rsidRPr="00875C07">
        <w:t xml:space="preserve"> </w:t>
      </w:r>
      <w:r w:rsidR="00553242">
        <w:rPr>
          <w:rFonts w:eastAsiaTheme="minorHAnsi"/>
        </w:rPr>
        <w:t xml:space="preserve">peut être consultée dans l’onglet ‘dictionnaire </w:t>
      </w:r>
      <w:r w:rsidR="00237447">
        <w:rPr>
          <w:rFonts w:eastAsiaTheme="minorHAnsi"/>
        </w:rPr>
        <w:t>SNDS</w:t>
      </w:r>
      <w:r w:rsidR="00553242">
        <w:rPr>
          <w:rFonts w:eastAsiaTheme="minorHAnsi"/>
        </w:rPr>
        <w:t xml:space="preserve">‘ du portail en sélectionnant ‘Dictionnaire </w:t>
      </w:r>
      <w:r w:rsidR="00237447">
        <w:rPr>
          <w:rFonts w:eastAsiaTheme="minorHAnsi"/>
        </w:rPr>
        <w:t>SNDS</w:t>
      </w:r>
      <w:r w:rsidR="00553242">
        <w:rPr>
          <w:rFonts w:eastAsiaTheme="minorHAnsi"/>
        </w:rPr>
        <w:t>-Web’ puis ‘Produits via SAS Guide’ et ‘DCIR’</w:t>
      </w:r>
      <w:r w:rsidR="0050262F">
        <w:rPr>
          <w:rFonts w:eastAsiaTheme="minorHAnsi"/>
        </w:rPr>
        <w:t xml:space="preserve">(ou directement sur le site </w:t>
      </w:r>
      <w:hyperlink r:id="rId57" w:history="1">
        <w:r w:rsidR="0050262F" w:rsidRPr="006022D9">
          <w:rPr>
            <w:rStyle w:val="Lienhypertexte"/>
            <w:rFonts w:eastAsiaTheme="minorHAnsi"/>
          </w:rPr>
          <w:t>https://documentation-snds.health-data-hub.fr</w:t>
        </w:r>
      </w:hyperlink>
      <w:r w:rsidR="0050262F">
        <w:rPr>
          <w:rFonts w:eastAsiaTheme="minorHAnsi"/>
        </w:rPr>
        <w:t xml:space="preserve">, onglet « dico interactif »). </w:t>
      </w:r>
    </w:p>
    <w:p w14:paraId="078F4A52" w14:textId="356A36B5" w:rsidR="00051144" w:rsidRDefault="007428BE" w:rsidP="00715784">
      <w:pPr>
        <w:spacing w:before="120" w:after="0"/>
        <w:rPr>
          <w:rFonts w:eastAsiaTheme="minorHAnsi"/>
        </w:rPr>
      </w:pPr>
      <w:r w:rsidRPr="00DB7868">
        <w:rPr>
          <w:rFonts w:eastAsiaTheme="minorHAnsi"/>
        </w:rPr>
        <w:t>L’</w:t>
      </w:r>
      <w:hyperlink w:anchor="_Annexe_6_:" w:history="1">
        <w:r w:rsidR="00005287" w:rsidRPr="00005287">
          <w:rPr>
            <w:rStyle w:val="Lienhypertexte"/>
            <w:rFonts w:eastAsiaTheme="minorHAnsi"/>
          </w:rPr>
          <w:t>Annexe 9</w:t>
        </w:r>
      </w:hyperlink>
      <w:r>
        <w:rPr>
          <w:rFonts w:eastAsiaTheme="minorHAnsi"/>
        </w:rPr>
        <w:t xml:space="preserve"> précise dans quelle table rechercher l’information concernant un acte médical en fonction du lieu (en </w:t>
      </w:r>
      <w:r w:rsidR="00283F30">
        <w:rPr>
          <w:rFonts w:eastAsiaTheme="minorHAnsi"/>
        </w:rPr>
        <w:t>ville</w:t>
      </w:r>
      <w:r>
        <w:rPr>
          <w:rFonts w:eastAsiaTheme="minorHAnsi"/>
        </w:rPr>
        <w:t>,</w:t>
      </w:r>
      <w:r w:rsidR="0004440C">
        <w:rPr>
          <w:rFonts w:eastAsiaTheme="minorHAnsi"/>
        </w:rPr>
        <w:t xml:space="preserve"> </w:t>
      </w:r>
      <w:proofErr w:type="spellStart"/>
      <w:r w:rsidR="0004440C">
        <w:rPr>
          <w:rFonts w:eastAsiaTheme="minorHAnsi"/>
        </w:rPr>
        <w:t>hopital</w:t>
      </w:r>
      <w:proofErr w:type="spellEnd"/>
      <w:r w:rsidR="0004440C">
        <w:rPr>
          <w:rFonts w:eastAsiaTheme="minorHAnsi"/>
        </w:rPr>
        <w:t xml:space="preserve"> privé ou </w:t>
      </w:r>
      <w:r w:rsidR="00C62F94">
        <w:rPr>
          <w:rFonts w:eastAsiaTheme="minorHAnsi"/>
        </w:rPr>
        <w:t>acte</w:t>
      </w:r>
      <w:r w:rsidR="00283F30">
        <w:rPr>
          <w:rFonts w:eastAsiaTheme="minorHAnsi"/>
        </w:rPr>
        <w:t xml:space="preserve"> externe en </w:t>
      </w:r>
      <w:r>
        <w:rPr>
          <w:rFonts w:eastAsiaTheme="minorHAnsi"/>
        </w:rPr>
        <w:t>hôpital public) où il est exécuté.</w:t>
      </w:r>
    </w:p>
    <w:p w14:paraId="46C18828" w14:textId="77777777" w:rsidR="00715784" w:rsidRDefault="00715784" w:rsidP="00715784">
      <w:pPr>
        <w:spacing w:before="120" w:after="0"/>
        <w:rPr>
          <w:rFonts w:eastAsiaTheme="minorHAnsi"/>
        </w:rPr>
      </w:pPr>
    </w:p>
    <w:p w14:paraId="44785BE1" w14:textId="05FB9B59" w:rsidR="001F65AF" w:rsidRPr="00DD5DF5" w:rsidRDefault="001F65AF" w:rsidP="0037396A">
      <w:pPr>
        <w:pStyle w:val="Titre1"/>
        <w:numPr>
          <w:ilvl w:val="0"/>
          <w:numId w:val="40"/>
        </w:numPr>
      </w:pPr>
      <w:bookmarkStart w:id="356" w:name="_Toc51918667"/>
      <w:r w:rsidRPr="00DD5DF5">
        <w:t>Autres</w:t>
      </w:r>
      <w:r w:rsidR="009956EB" w:rsidRPr="00DD5DF5">
        <w:t xml:space="preserve"> tables</w:t>
      </w:r>
      <w:r w:rsidR="00B91194">
        <w:t xml:space="preserve"> </w:t>
      </w:r>
      <w:r w:rsidR="003E1E49">
        <w:t>DU DCIR</w:t>
      </w:r>
      <w:bookmarkEnd w:id="356"/>
      <w:r w:rsidR="003E1E49">
        <w:t xml:space="preserve"> </w:t>
      </w:r>
    </w:p>
    <w:p w14:paraId="2A2B1549" w14:textId="51DC6D75" w:rsidR="00A15F0C" w:rsidRPr="00004FA5" w:rsidRDefault="00A15F0C" w:rsidP="0037396A">
      <w:pPr>
        <w:pStyle w:val="Titre2"/>
        <w:numPr>
          <w:ilvl w:val="1"/>
          <w:numId w:val="40"/>
        </w:numPr>
      </w:pPr>
      <w:bookmarkStart w:id="357" w:name="_Toc51918668"/>
      <w:r w:rsidRPr="00004FA5">
        <w:t>Localisation du PS</w:t>
      </w:r>
      <w:bookmarkEnd w:id="357"/>
    </w:p>
    <w:p w14:paraId="5AB28648" w14:textId="11A99B3B" w:rsidR="004D1DF4" w:rsidRPr="00DD5DF5" w:rsidRDefault="00931A2B" w:rsidP="000B1670">
      <w:r>
        <w:t xml:space="preserve">Les </w:t>
      </w:r>
      <w:r w:rsidR="004D1DF4" w:rsidRPr="00DD5DF5">
        <w:t xml:space="preserve">deux tables </w:t>
      </w:r>
      <w:r>
        <w:t>ci-dessous de</w:t>
      </w:r>
      <w:r w:rsidRPr="00DD5DF5">
        <w:t xml:space="preserve"> </w:t>
      </w:r>
      <w:r w:rsidR="004D1DF4" w:rsidRPr="00DD5DF5">
        <w:t>la librairie ORAVUE permettant de connaitre la localisation du professionnel de santé</w:t>
      </w:r>
      <w:r>
        <w:t xml:space="preserve"> ne sont plus accessibles sous le profil 108</w:t>
      </w:r>
      <w:r w:rsidR="004D1DF4" w:rsidRPr="00DD5DF5">
        <w:t>.</w:t>
      </w:r>
      <w:r>
        <w:t xml:space="preserve"> Il est prévu que la table DA_PRA_R le soit à nouveau (au plus tôt en septembre 2020).</w:t>
      </w:r>
    </w:p>
    <w:p w14:paraId="14D93394" w14:textId="7C39AA4C" w:rsidR="00A15F0C" w:rsidRPr="00DD5DF5" w:rsidRDefault="004D1DF4" w:rsidP="00A15F0C">
      <w:r w:rsidRPr="00DD5DF5">
        <w:t>La table</w:t>
      </w:r>
      <w:r w:rsidR="000810B8">
        <w:t xml:space="preserve"> </w:t>
      </w:r>
      <w:r w:rsidRPr="00715784">
        <w:rPr>
          <w:b/>
        </w:rPr>
        <w:t>ER_GEO_LOC_R</w:t>
      </w:r>
      <w:r w:rsidRPr="00DD5DF5">
        <w:t xml:space="preserve"> contient la </w:t>
      </w:r>
      <w:r w:rsidRPr="0023289C">
        <w:t>localisation géographique de l’ensemble des cabinets de professionnels de santé</w:t>
      </w:r>
      <w:r w:rsidRPr="00DD5DF5">
        <w:t xml:space="preserve"> implantés en France au niveau communal voire, pour les cabinets implantés dans des communes de plus de 10.000 habitants et une forte proportion des communes de 5</w:t>
      </w:r>
      <w:r w:rsidR="00B81225">
        <w:t> </w:t>
      </w:r>
      <w:r w:rsidRPr="00DD5DF5">
        <w:t>000 à 10</w:t>
      </w:r>
      <w:r w:rsidR="00B81225">
        <w:t> </w:t>
      </w:r>
      <w:r w:rsidRPr="00DD5DF5">
        <w:t xml:space="preserve">000 habitants, au niveau infra-communal. Conformément à l’arrêté ministériel, le n° du PS est crypté dans cette table. Les données concernent tous les cabinets des médecins généralistes et spécialistes, des sages-femmes, des auxiliaires médicaux et des chirurgiens-dentistes. La mise à disposition de cette table fait suite à l’extraction annuelle </w:t>
      </w:r>
      <w:r w:rsidR="00A15F0C" w:rsidRPr="00DD5DF5">
        <w:t xml:space="preserve">des adresses présentes dans le Fichier National des Professionnels de santé. Il est important de garder à l’esprit qu’un décalage peut exister entre les données du FNPS et les dernières données disponibles dans le </w:t>
      </w:r>
      <w:r w:rsidR="0079633C">
        <w:t>SNDS</w:t>
      </w:r>
      <w:r w:rsidR="00A15F0C" w:rsidRPr="00DD5DF5">
        <w:t>.</w:t>
      </w:r>
    </w:p>
    <w:p w14:paraId="614E6F95" w14:textId="60826041" w:rsidR="003F4CA7" w:rsidRDefault="00A15F0C" w:rsidP="0068368A">
      <w:r w:rsidRPr="0023289C">
        <w:t xml:space="preserve">La table </w:t>
      </w:r>
      <w:r w:rsidRPr="00715784">
        <w:rPr>
          <w:b/>
        </w:rPr>
        <w:t>DA_PRA_R</w:t>
      </w:r>
      <w:r w:rsidRPr="0023289C">
        <w:t xml:space="preserve"> </w:t>
      </w:r>
      <w:r w:rsidR="002A1702" w:rsidRPr="0023289C">
        <w:t xml:space="preserve">dans le répertoire ORAVUE </w:t>
      </w:r>
      <w:r w:rsidRPr="0023289C">
        <w:t xml:space="preserve">contient les </w:t>
      </w:r>
      <w:hyperlink r:id="rId58" w:history="1">
        <w:r w:rsidRPr="0023289C">
          <w:t>données administratives des praticiens</w:t>
        </w:r>
      </w:hyperlink>
      <w:r w:rsidRPr="0023289C">
        <w:t xml:space="preserve"> du </w:t>
      </w:r>
      <w:r w:rsidR="00237447" w:rsidRPr="0023289C">
        <w:t>SNDS</w:t>
      </w:r>
      <w:r w:rsidRPr="0023289C">
        <w:t>. Elle reflète l’historique de la localisation du PS au niveau communal. On y retrouve sa localisation par mois d’exercice.</w:t>
      </w:r>
    </w:p>
    <w:p w14:paraId="354C6B5B" w14:textId="249B33E8" w:rsidR="00552473" w:rsidRPr="00004FA5" w:rsidRDefault="00552473" w:rsidP="0037396A">
      <w:pPr>
        <w:pStyle w:val="Titre2"/>
        <w:numPr>
          <w:ilvl w:val="1"/>
          <w:numId w:val="40"/>
        </w:numPr>
      </w:pPr>
      <w:bookmarkStart w:id="358" w:name="_Toc51918669"/>
      <w:r w:rsidRPr="00004FA5">
        <w:t>A</w:t>
      </w:r>
      <w:r w:rsidR="00660DC1" w:rsidRPr="00004FA5">
        <w:t>ffiliation à un organisme complémentaire</w:t>
      </w:r>
      <w:bookmarkEnd w:id="358"/>
    </w:p>
    <w:p w14:paraId="4E00ED88" w14:textId="28636C36" w:rsidR="00235190" w:rsidRDefault="00552473" w:rsidP="00552473">
      <w:pPr>
        <w:spacing w:after="0"/>
      </w:pPr>
      <w:r w:rsidRPr="007918D0">
        <w:t>Depuis, le 5 avril 2016</w:t>
      </w:r>
      <w:r w:rsidR="00A0757A" w:rsidRPr="007918D0">
        <w:t xml:space="preserve"> (cf. </w:t>
      </w:r>
      <w:r w:rsidR="00A0757A" w:rsidRPr="00715784">
        <w:rPr>
          <w:rFonts w:ascii="Calibri" w:eastAsia="Times New Roman" w:hAnsi="Calibri" w:cs="Times New Roman"/>
          <w:color w:val="0000FF"/>
        </w:rPr>
        <w:t>communiqué du 8 avril 2016</w:t>
      </w:r>
      <w:r w:rsidR="00A0757A" w:rsidRPr="007918D0">
        <w:t>)</w:t>
      </w:r>
      <w:r w:rsidRPr="007918D0">
        <w:t xml:space="preserve">, </w:t>
      </w:r>
      <w:r w:rsidR="00776619" w:rsidRPr="007918D0">
        <w:t>Santé publique France</w:t>
      </w:r>
      <w:r w:rsidRPr="007918D0">
        <w:t xml:space="preserve"> a accès à la </w:t>
      </w:r>
      <w:r w:rsidRPr="0068368A">
        <w:t xml:space="preserve">table </w:t>
      </w:r>
      <w:r w:rsidRPr="0068368A">
        <w:rPr>
          <w:b/>
        </w:rPr>
        <w:t>IR_ORC_R</w:t>
      </w:r>
      <w:r w:rsidRPr="007918D0">
        <w:t xml:space="preserve"> – table des affiliations à un organisme complémentaire- </w:t>
      </w:r>
      <w:r w:rsidRPr="0068368A">
        <w:rPr>
          <w:rFonts w:ascii="Calibri" w:eastAsia="Times New Roman" w:hAnsi="Calibri" w:cs="Times New Roman"/>
        </w:rPr>
        <w:t>dans la bibliothèque</w:t>
      </w:r>
      <w:r w:rsidRPr="0068368A">
        <w:t xml:space="preserve"> ORAVUE</w:t>
      </w:r>
      <w:r w:rsidRPr="007918D0">
        <w:t>.</w:t>
      </w:r>
      <w:r>
        <w:t xml:space="preserve"> </w:t>
      </w:r>
    </w:p>
    <w:p w14:paraId="573970C3" w14:textId="14A549FC" w:rsidR="00DB7868" w:rsidRDefault="00552473" w:rsidP="00552473">
      <w:pPr>
        <w:spacing w:after="0"/>
      </w:pPr>
      <w:r>
        <w:t>Cette table contient en particulier la variable BEN_CMU_ORG dont les modalités cryptées sont les suivantes :</w:t>
      </w:r>
    </w:p>
    <w:p w14:paraId="512F3E04" w14:textId="4923FBB3" w:rsidR="00DB7868" w:rsidRPr="00DB7868" w:rsidRDefault="00552473" w:rsidP="0037396A">
      <w:pPr>
        <w:pStyle w:val="Paragraphedeliste"/>
        <w:numPr>
          <w:ilvl w:val="0"/>
          <w:numId w:val="21"/>
        </w:numPr>
        <w:spacing w:before="0"/>
      </w:pPr>
      <w:r w:rsidRPr="00DB7868">
        <w:t>« AAAAAAAA »</w:t>
      </w:r>
      <w:r w:rsidR="00D6328E">
        <w:t xml:space="preserve"> </w:t>
      </w:r>
      <w:r w:rsidRPr="00DB7868">
        <w:t>=</w:t>
      </w:r>
      <w:r w:rsidR="00D6328E">
        <w:t xml:space="preserve"> </w:t>
      </w:r>
      <w:r w:rsidRPr="00DB7868">
        <w:t>bénéficiaires de l’AME,</w:t>
      </w:r>
    </w:p>
    <w:p w14:paraId="0DF9DD4B" w14:textId="047BE5D6" w:rsidR="00DB7868" w:rsidRPr="00DB7868" w:rsidRDefault="00552473" w:rsidP="0037396A">
      <w:pPr>
        <w:pStyle w:val="Paragraphedeliste"/>
        <w:numPr>
          <w:ilvl w:val="0"/>
          <w:numId w:val="21"/>
        </w:numPr>
        <w:spacing w:before="0"/>
      </w:pPr>
      <w:r w:rsidRPr="00DB7868">
        <w:t>« CCCCCCCC »</w:t>
      </w:r>
      <w:r w:rsidR="00D6328E">
        <w:t xml:space="preserve"> </w:t>
      </w:r>
      <w:r w:rsidRPr="00DB7868">
        <w:t>=</w:t>
      </w:r>
      <w:r w:rsidR="00D6328E">
        <w:t xml:space="preserve"> </w:t>
      </w:r>
      <w:r w:rsidRPr="00DB7868">
        <w:t>bénéficiaires de la CMUC servie par tout organisme,</w:t>
      </w:r>
    </w:p>
    <w:p w14:paraId="7AA7436B" w14:textId="3FBDAE3F" w:rsidR="00DB7868" w:rsidRPr="00DB7868" w:rsidRDefault="00552473" w:rsidP="0037396A">
      <w:pPr>
        <w:pStyle w:val="Paragraphedeliste"/>
        <w:numPr>
          <w:ilvl w:val="0"/>
          <w:numId w:val="21"/>
        </w:numPr>
        <w:spacing w:before="0"/>
      </w:pPr>
      <w:r w:rsidRPr="00DB7868">
        <w:t>«</w:t>
      </w:r>
      <w:r w:rsidR="00D6328E">
        <w:t> </w:t>
      </w:r>
      <w:r w:rsidRPr="00DB7868">
        <w:t>SSSSSSSS »</w:t>
      </w:r>
      <w:r w:rsidR="00D6328E">
        <w:t xml:space="preserve"> </w:t>
      </w:r>
      <w:r w:rsidRPr="00DB7868">
        <w:t xml:space="preserve">= bénéficiaires du </w:t>
      </w:r>
      <w:r w:rsidR="00B368E0">
        <w:t>tiers</w:t>
      </w:r>
      <w:r w:rsidRPr="00DB7868">
        <w:t xml:space="preserve"> payant ACS</w:t>
      </w:r>
      <w:r w:rsidR="00DB7868" w:rsidRPr="00DB7868">
        <w:t>,</w:t>
      </w:r>
    </w:p>
    <w:p w14:paraId="7C6BCA42" w14:textId="16D1726D" w:rsidR="00552473" w:rsidRDefault="00552473" w:rsidP="0037396A">
      <w:pPr>
        <w:pStyle w:val="Paragraphedeliste"/>
        <w:numPr>
          <w:ilvl w:val="0"/>
          <w:numId w:val="21"/>
        </w:numPr>
        <w:spacing w:before="0"/>
      </w:pPr>
      <w:r w:rsidRPr="00DB7868">
        <w:t>« XXXXXXXX »</w:t>
      </w:r>
      <w:r w:rsidR="00D6328E">
        <w:t xml:space="preserve"> </w:t>
      </w:r>
      <w:r w:rsidRPr="00DB7868">
        <w:t>=</w:t>
      </w:r>
      <w:r w:rsidR="00D6328E">
        <w:t xml:space="preserve"> </w:t>
      </w:r>
      <w:r w:rsidRPr="00DB7868">
        <w:t>autres bénéficiaires.</w:t>
      </w:r>
    </w:p>
    <w:p w14:paraId="445C48C3" w14:textId="72F0679F" w:rsidR="00611E72" w:rsidRPr="006F03CD" w:rsidRDefault="00611E72" w:rsidP="006F03CD">
      <w:pPr>
        <w:pStyle w:val="NormalWeb"/>
        <w:spacing w:before="0" w:beforeAutospacing="0" w:after="0" w:afterAutospacing="0"/>
        <w:rPr>
          <w:rFonts w:asciiTheme="minorHAnsi" w:eastAsiaTheme="minorEastAsia" w:hAnsiTheme="minorHAnsi" w:cstheme="minorBidi"/>
          <w:szCs w:val="20"/>
          <w:lang w:eastAsia="en-US"/>
        </w:rPr>
      </w:pPr>
      <w:r w:rsidRPr="00072F82">
        <w:rPr>
          <w:rFonts w:asciiTheme="minorHAnsi" w:eastAsiaTheme="minorEastAsia" w:hAnsiTheme="minorHAnsi" w:cstheme="minorBidi"/>
          <w:szCs w:val="20"/>
          <w:lang w:eastAsia="en-US"/>
        </w:rPr>
        <w:t xml:space="preserve">Les données ne sont disponibles que pour les bénéficiaires du régime général </w:t>
      </w:r>
      <w:r w:rsidR="00072F82" w:rsidRPr="00072F82">
        <w:rPr>
          <w:rFonts w:asciiTheme="minorHAnsi" w:eastAsiaTheme="minorEastAsia" w:hAnsiTheme="minorHAnsi" w:cstheme="minorBidi"/>
          <w:szCs w:val="20"/>
          <w:lang w:eastAsia="en-US"/>
        </w:rPr>
        <w:t xml:space="preserve">y compris les SLM </w:t>
      </w:r>
      <w:proofErr w:type="spellStart"/>
      <w:r w:rsidR="00072F82" w:rsidRPr="00072F82">
        <w:rPr>
          <w:rFonts w:asciiTheme="minorHAnsi" w:eastAsiaTheme="minorEastAsia" w:hAnsiTheme="minorHAnsi" w:cstheme="minorBidi"/>
          <w:szCs w:val="20"/>
          <w:lang w:eastAsia="en-US"/>
        </w:rPr>
        <w:t>infogérées</w:t>
      </w:r>
      <w:proofErr w:type="spellEnd"/>
      <w:r w:rsidR="00072F82" w:rsidRPr="00072F82">
        <w:rPr>
          <w:rFonts w:asciiTheme="minorHAnsi" w:eastAsiaTheme="minorEastAsia" w:hAnsiTheme="minorHAnsi" w:cstheme="minorBidi"/>
          <w:szCs w:val="20"/>
          <w:lang w:eastAsia="en-US"/>
        </w:rPr>
        <w:t>, les régimes des mines, des marins, des cultes, des clercs de</w:t>
      </w:r>
      <w:r w:rsidR="006F03CD">
        <w:rPr>
          <w:rFonts w:asciiTheme="minorHAnsi" w:eastAsiaTheme="minorEastAsia" w:hAnsiTheme="minorHAnsi" w:cstheme="minorBidi"/>
          <w:szCs w:val="20"/>
          <w:lang w:eastAsia="en-US"/>
        </w:rPr>
        <w:t xml:space="preserve"> notaire et des militaires, </w:t>
      </w:r>
      <w:proofErr w:type="spellStart"/>
      <w:r w:rsidR="006F03CD" w:rsidRPr="006F03CD">
        <w:rPr>
          <w:rFonts w:asciiTheme="minorHAnsi" w:eastAsiaTheme="minorEastAsia" w:hAnsiTheme="minorHAnsi" w:cstheme="minorBidi"/>
          <w:szCs w:val="20"/>
          <w:lang w:eastAsia="en-US"/>
        </w:rPr>
        <w:t>concommants</w:t>
      </w:r>
      <w:proofErr w:type="spellEnd"/>
      <w:r w:rsidR="006F03CD" w:rsidRPr="006F03CD">
        <w:rPr>
          <w:rFonts w:asciiTheme="minorHAnsi" w:eastAsiaTheme="minorEastAsia" w:hAnsiTheme="minorHAnsi" w:cstheme="minorBidi"/>
          <w:szCs w:val="20"/>
          <w:lang w:eastAsia="en-US"/>
        </w:rPr>
        <w:t xml:space="preserve"> et non </w:t>
      </w:r>
      <w:proofErr w:type="spellStart"/>
      <w:r w:rsidR="006F03CD" w:rsidRPr="006F03CD">
        <w:rPr>
          <w:rFonts w:asciiTheme="minorHAnsi" w:eastAsiaTheme="minorEastAsia" w:hAnsiTheme="minorHAnsi" w:cstheme="minorBidi"/>
          <w:szCs w:val="20"/>
          <w:lang w:eastAsia="en-US"/>
        </w:rPr>
        <w:t>consommants</w:t>
      </w:r>
      <w:proofErr w:type="spellEnd"/>
      <w:r w:rsidR="006F03CD" w:rsidRPr="006F03CD">
        <w:rPr>
          <w:rFonts w:asciiTheme="minorHAnsi" w:eastAsiaTheme="minorEastAsia" w:hAnsiTheme="minorHAnsi" w:cstheme="minorBidi"/>
          <w:szCs w:val="20"/>
          <w:lang w:eastAsia="en-US"/>
        </w:rPr>
        <w:t xml:space="preserve">, </w:t>
      </w:r>
      <w:r w:rsidRPr="006F03CD">
        <w:rPr>
          <w:rFonts w:asciiTheme="minorHAnsi" w:eastAsiaTheme="minorEastAsia" w:hAnsiTheme="minorHAnsi" w:cstheme="minorBidi"/>
          <w:szCs w:val="20"/>
          <w:lang w:eastAsia="en-US"/>
        </w:rPr>
        <w:t>sur la période couverte par le S</w:t>
      </w:r>
      <w:r w:rsidR="006F03CD" w:rsidRPr="006F03CD">
        <w:rPr>
          <w:rFonts w:asciiTheme="minorHAnsi" w:eastAsiaTheme="minorEastAsia" w:hAnsiTheme="minorHAnsi" w:cstheme="minorBidi"/>
          <w:szCs w:val="20"/>
          <w:lang w:eastAsia="en-US"/>
        </w:rPr>
        <w:t>NDS</w:t>
      </w:r>
      <w:r w:rsidR="00B91194" w:rsidRPr="006F03CD">
        <w:rPr>
          <w:rFonts w:asciiTheme="minorHAnsi" w:eastAsiaTheme="minorEastAsia" w:hAnsiTheme="minorHAnsi" w:cstheme="minorBidi"/>
          <w:szCs w:val="20"/>
          <w:lang w:eastAsia="en-US"/>
        </w:rPr>
        <w:t>. Les bénéficiaires éliminés de IR_BEN_R le sont de IR_ORC_R.</w:t>
      </w:r>
    </w:p>
    <w:p w14:paraId="48F59970" w14:textId="77777777" w:rsidR="004963A7" w:rsidRDefault="00343B34" w:rsidP="00072F82">
      <w:pPr>
        <w:spacing w:after="0"/>
      </w:pPr>
      <w:r>
        <w:t>La table est mise à jour mensuellement à partir des BDO.</w:t>
      </w:r>
    </w:p>
    <w:p w14:paraId="4110D839" w14:textId="751FAE95" w:rsidR="00072F82" w:rsidRPr="00072F82" w:rsidRDefault="00072F82" w:rsidP="00072F82">
      <w:pPr>
        <w:spacing w:after="0"/>
      </w:pPr>
      <w:r>
        <w:t>La mise en place à partir du 1</w:t>
      </w:r>
      <w:r w:rsidRPr="00072F82">
        <w:t>er</w:t>
      </w:r>
      <w:r>
        <w:t xml:space="preserve"> novembre 2019 de la Complémentaire Santé Solidarité (C2S) ne permet plus de dissocier dans cette table les bénéficiaires de la CMUC et de l’ACS. La</w:t>
      </w:r>
      <w:r w:rsidRPr="00072F82">
        <w:t xml:space="preserve"> variable BEN_CTA_TYP prend </w:t>
      </w:r>
      <w:r>
        <w:t>la modalité 89 pour les contrats C2S</w:t>
      </w:r>
      <w:r w:rsidRPr="00072F82">
        <w:t xml:space="preserve">. </w:t>
      </w:r>
      <w:r>
        <w:t xml:space="preserve"> </w:t>
      </w:r>
      <w:r w:rsidRPr="00072F82">
        <w:t xml:space="preserve">Fin 2020, une nouvelle variable sera créée afin de distinguer ces cas dans </w:t>
      </w:r>
      <w:r>
        <w:t>la table IR_ORC_R</w:t>
      </w:r>
      <w:r w:rsidR="004963A7">
        <w:t xml:space="preserve"> (</w:t>
      </w:r>
      <w:r w:rsidR="004963A7" w:rsidRPr="0068368A">
        <w:t xml:space="preserve">cf. </w:t>
      </w:r>
      <w:r w:rsidR="004963A7" w:rsidRPr="0068368A">
        <w:rPr>
          <w:rFonts w:ascii="Calibri" w:eastAsia="Times New Roman" w:hAnsi="Calibri" w:cs="Times New Roman"/>
          <w:color w:val="0000FF"/>
        </w:rPr>
        <w:t>communiqué du 12 mai 2020</w:t>
      </w:r>
      <w:r w:rsidR="004963A7">
        <w:t>).</w:t>
      </w:r>
    </w:p>
    <w:p w14:paraId="5E5E4716" w14:textId="77777777" w:rsidR="00F3201C" w:rsidRPr="00F3201C" w:rsidRDefault="00F3201C" w:rsidP="0037396A">
      <w:pPr>
        <w:pStyle w:val="Paragraphedeliste"/>
        <w:numPr>
          <w:ilvl w:val="0"/>
          <w:numId w:val="35"/>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359" w:name="_Toc522885418"/>
      <w:bookmarkStart w:id="360" w:name="_Toc522885669"/>
      <w:bookmarkStart w:id="361" w:name="_Toc522886281"/>
      <w:bookmarkStart w:id="362" w:name="_Toc522886491"/>
      <w:bookmarkStart w:id="363" w:name="_Toc523126295"/>
      <w:bookmarkStart w:id="364" w:name="_Toc523127136"/>
      <w:bookmarkStart w:id="365" w:name="_Toc523127258"/>
      <w:bookmarkStart w:id="366" w:name="_Toc525217225"/>
      <w:bookmarkStart w:id="367" w:name="_Toc535389675"/>
      <w:bookmarkStart w:id="368" w:name="_Toc535390347"/>
      <w:bookmarkStart w:id="369" w:name="_Toc535399510"/>
      <w:bookmarkStart w:id="370" w:name="_Toc536426354"/>
      <w:bookmarkStart w:id="371" w:name="_Toc536426481"/>
      <w:bookmarkStart w:id="372" w:name="_Toc536426644"/>
      <w:bookmarkStart w:id="373" w:name="_Toc536426931"/>
      <w:bookmarkStart w:id="374" w:name="_Toc536455980"/>
      <w:bookmarkStart w:id="375" w:name="_Toc536456357"/>
      <w:bookmarkStart w:id="376" w:name="_Toc536456489"/>
      <w:bookmarkStart w:id="377" w:name="_Toc536456835"/>
      <w:bookmarkStart w:id="378" w:name="_Toc536456976"/>
      <w:bookmarkStart w:id="379" w:name="_Toc536457508"/>
      <w:bookmarkStart w:id="380" w:name="_Toc536457638"/>
      <w:bookmarkStart w:id="381" w:name="_Toc536458069"/>
      <w:bookmarkStart w:id="382" w:name="_Toc536704769"/>
      <w:bookmarkStart w:id="383" w:name="_Toc536705425"/>
      <w:bookmarkStart w:id="384" w:name="_Toc536709094"/>
      <w:bookmarkStart w:id="385" w:name="_Toc41380976"/>
      <w:bookmarkStart w:id="386" w:name="_Toc51056656"/>
      <w:bookmarkStart w:id="387" w:name="_Toc51139233"/>
      <w:bookmarkStart w:id="388" w:name="_Toc51139515"/>
      <w:bookmarkStart w:id="389" w:name="_Toc51139650"/>
      <w:bookmarkStart w:id="390" w:name="_Toc51315701"/>
      <w:bookmarkStart w:id="391" w:name="_Toc51340779"/>
      <w:bookmarkStart w:id="392" w:name="_Toc51591419"/>
      <w:bookmarkStart w:id="393" w:name="_Toc51918670"/>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p>
    <w:p w14:paraId="05DB54CC" w14:textId="77777777" w:rsidR="00F3201C" w:rsidRPr="00F3201C" w:rsidRDefault="00F3201C" w:rsidP="0037396A">
      <w:pPr>
        <w:pStyle w:val="Paragraphedeliste"/>
        <w:numPr>
          <w:ilvl w:val="0"/>
          <w:numId w:val="35"/>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394" w:name="_Toc522885419"/>
      <w:bookmarkStart w:id="395" w:name="_Toc522885670"/>
      <w:bookmarkStart w:id="396" w:name="_Toc522886282"/>
      <w:bookmarkStart w:id="397" w:name="_Toc522886492"/>
      <w:bookmarkStart w:id="398" w:name="_Toc523126296"/>
      <w:bookmarkStart w:id="399" w:name="_Toc523127137"/>
      <w:bookmarkStart w:id="400" w:name="_Toc523127259"/>
      <w:bookmarkStart w:id="401" w:name="_Toc525217226"/>
      <w:bookmarkStart w:id="402" w:name="_Toc535389676"/>
      <w:bookmarkStart w:id="403" w:name="_Toc535390348"/>
      <w:bookmarkStart w:id="404" w:name="_Toc535399511"/>
      <w:bookmarkStart w:id="405" w:name="_Toc536426355"/>
      <w:bookmarkStart w:id="406" w:name="_Toc536426482"/>
      <w:bookmarkStart w:id="407" w:name="_Toc536426645"/>
      <w:bookmarkStart w:id="408" w:name="_Toc536426932"/>
      <w:bookmarkStart w:id="409" w:name="_Toc536455981"/>
      <w:bookmarkStart w:id="410" w:name="_Toc536456358"/>
      <w:bookmarkStart w:id="411" w:name="_Toc536456490"/>
      <w:bookmarkStart w:id="412" w:name="_Toc536456836"/>
      <w:bookmarkStart w:id="413" w:name="_Toc536456977"/>
      <w:bookmarkStart w:id="414" w:name="_Toc536457509"/>
      <w:bookmarkStart w:id="415" w:name="_Toc536457639"/>
      <w:bookmarkStart w:id="416" w:name="_Toc536458070"/>
      <w:bookmarkStart w:id="417" w:name="_Toc536704770"/>
      <w:bookmarkStart w:id="418" w:name="_Toc536705426"/>
      <w:bookmarkStart w:id="419" w:name="_Toc536709095"/>
      <w:bookmarkStart w:id="420" w:name="_Toc41380977"/>
      <w:bookmarkStart w:id="421" w:name="_Toc51056657"/>
      <w:bookmarkStart w:id="422" w:name="_Toc51139234"/>
      <w:bookmarkStart w:id="423" w:name="_Toc51139516"/>
      <w:bookmarkStart w:id="424" w:name="_Toc51139651"/>
      <w:bookmarkStart w:id="425" w:name="_Toc51315702"/>
      <w:bookmarkStart w:id="426" w:name="_Toc51340780"/>
      <w:bookmarkStart w:id="427" w:name="_Toc51591420"/>
      <w:bookmarkStart w:id="428" w:name="_Toc51918671"/>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p>
    <w:p w14:paraId="19D09FF7" w14:textId="77777777" w:rsidR="00F3201C" w:rsidRPr="00F3201C" w:rsidRDefault="00F3201C" w:rsidP="0037396A">
      <w:pPr>
        <w:pStyle w:val="Paragraphedeliste"/>
        <w:numPr>
          <w:ilvl w:val="0"/>
          <w:numId w:val="35"/>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429" w:name="_Toc522885420"/>
      <w:bookmarkStart w:id="430" w:name="_Toc522885671"/>
      <w:bookmarkStart w:id="431" w:name="_Toc522886283"/>
      <w:bookmarkStart w:id="432" w:name="_Toc522886493"/>
      <w:bookmarkStart w:id="433" w:name="_Toc523126297"/>
      <w:bookmarkStart w:id="434" w:name="_Toc523127138"/>
      <w:bookmarkStart w:id="435" w:name="_Toc523127260"/>
      <w:bookmarkStart w:id="436" w:name="_Toc525217227"/>
      <w:bookmarkStart w:id="437" w:name="_Toc535389677"/>
      <w:bookmarkStart w:id="438" w:name="_Toc535390349"/>
      <w:bookmarkStart w:id="439" w:name="_Toc535399512"/>
      <w:bookmarkStart w:id="440" w:name="_Toc536426356"/>
      <w:bookmarkStart w:id="441" w:name="_Toc536426483"/>
      <w:bookmarkStart w:id="442" w:name="_Toc536426646"/>
      <w:bookmarkStart w:id="443" w:name="_Toc536426933"/>
      <w:bookmarkStart w:id="444" w:name="_Toc536455982"/>
      <w:bookmarkStart w:id="445" w:name="_Toc536456359"/>
      <w:bookmarkStart w:id="446" w:name="_Toc536456491"/>
      <w:bookmarkStart w:id="447" w:name="_Toc536456837"/>
      <w:bookmarkStart w:id="448" w:name="_Toc536456978"/>
      <w:bookmarkStart w:id="449" w:name="_Toc536457510"/>
      <w:bookmarkStart w:id="450" w:name="_Toc536457640"/>
      <w:bookmarkStart w:id="451" w:name="_Toc536458071"/>
      <w:bookmarkStart w:id="452" w:name="_Toc536704771"/>
      <w:bookmarkStart w:id="453" w:name="_Toc536705427"/>
      <w:bookmarkStart w:id="454" w:name="_Toc536709096"/>
      <w:bookmarkStart w:id="455" w:name="_Toc41380978"/>
      <w:bookmarkStart w:id="456" w:name="_Toc51056658"/>
      <w:bookmarkStart w:id="457" w:name="_Toc51139235"/>
      <w:bookmarkStart w:id="458" w:name="_Toc51139517"/>
      <w:bookmarkStart w:id="459" w:name="_Toc51139652"/>
      <w:bookmarkStart w:id="460" w:name="_Toc51315703"/>
      <w:bookmarkStart w:id="461" w:name="_Toc51340781"/>
      <w:bookmarkStart w:id="462" w:name="_Toc51591421"/>
      <w:bookmarkStart w:id="463" w:name="_Toc51918672"/>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14:paraId="4C86067F" w14:textId="77777777" w:rsidR="00F3201C" w:rsidRPr="00F3201C" w:rsidRDefault="00F3201C" w:rsidP="0037396A">
      <w:pPr>
        <w:pStyle w:val="Paragraphedeliste"/>
        <w:numPr>
          <w:ilvl w:val="0"/>
          <w:numId w:val="35"/>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464" w:name="_Toc522885421"/>
      <w:bookmarkStart w:id="465" w:name="_Toc522885672"/>
      <w:bookmarkStart w:id="466" w:name="_Toc522886284"/>
      <w:bookmarkStart w:id="467" w:name="_Toc522886494"/>
      <w:bookmarkStart w:id="468" w:name="_Toc523126298"/>
      <w:bookmarkStart w:id="469" w:name="_Toc523127139"/>
      <w:bookmarkStart w:id="470" w:name="_Toc523127261"/>
      <w:bookmarkStart w:id="471" w:name="_Toc525217228"/>
      <w:bookmarkStart w:id="472" w:name="_Toc535389678"/>
      <w:bookmarkStart w:id="473" w:name="_Toc535390350"/>
      <w:bookmarkStart w:id="474" w:name="_Toc535399513"/>
      <w:bookmarkStart w:id="475" w:name="_Toc536426357"/>
      <w:bookmarkStart w:id="476" w:name="_Toc536426484"/>
      <w:bookmarkStart w:id="477" w:name="_Toc536426647"/>
      <w:bookmarkStart w:id="478" w:name="_Toc536426934"/>
      <w:bookmarkStart w:id="479" w:name="_Toc536455983"/>
      <w:bookmarkStart w:id="480" w:name="_Toc536456360"/>
      <w:bookmarkStart w:id="481" w:name="_Toc536456492"/>
      <w:bookmarkStart w:id="482" w:name="_Toc536456838"/>
      <w:bookmarkStart w:id="483" w:name="_Toc536456979"/>
      <w:bookmarkStart w:id="484" w:name="_Toc536457511"/>
      <w:bookmarkStart w:id="485" w:name="_Toc536457641"/>
      <w:bookmarkStart w:id="486" w:name="_Toc536458072"/>
      <w:bookmarkStart w:id="487" w:name="_Toc536704772"/>
      <w:bookmarkStart w:id="488" w:name="_Toc536705428"/>
      <w:bookmarkStart w:id="489" w:name="_Toc536709097"/>
      <w:bookmarkStart w:id="490" w:name="_Toc41380979"/>
      <w:bookmarkStart w:id="491" w:name="_Toc51056659"/>
      <w:bookmarkStart w:id="492" w:name="_Toc51139236"/>
      <w:bookmarkStart w:id="493" w:name="_Toc51139518"/>
      <w:bookmarkStart w:id="494" w:name="_Toc51139653"/>
      <w:bookmarkStart w:id="495" w:name="_Toc51315704"/>
      <w:bookmarkStart w:id="496" w:name="_Toc51340782"/>
      <w:bookmarkStart w:id="497" w:name="_Toc51591422"/>
      <w:bookmarkStart w:id="498" w:name="_Toc5191867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p>
    <w:p w14:paraId="35485F4D" w14:textId="77777777" w:rsidR="00F3201C" w:rsidRPr="00F3201C" w:rsidRDefault="00F3201C" w:rsidP="0037396A">
      <w:pPr>
        <w:pStyle w:val="Paragraphedeliste"/>
        <w:numPr>
          <w:ilvl w:val="0"/>
          <w:numId w:val="35"/>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499" w:name="_Toc522885422"/>
      <w:bookmarkStart w:id="500" w:name="_Toc522885673"/>
      <w:bookmarkStart w:id="501" w:name="_Toc522886285"/>
      <w:bookmarkStart w:id="502" w:name="_Toc522886495"/>
      <w:bookmarkStart w:id="503" w:name="_Toc523126299"/>
      <w:bookmarkStart w:id="504" w:name="_Toc523127140"/>
      <w:bookmarkStart w:id="505" w:name="_Toc523127262"/>
      <w:bookmarkStart w:id="506" w:name="_Toc525217229"/>
      <w:bookmarkStart w:id="507" w:name="_Toc535389679"/>
      <w:bookmarkStart w:id="508" w:name="_Toc535390351"/>
      <w:bookmarkStart w:id="509" w:name="_Toc535399514"/>
      <w:bookmarkStart w:id="510" w:name="_Toc536426358"/>
      <w:bookmarkStart w:id="511" w:name="_Toc536426485"/>
      <w:bookmarkStart w:id="512" w:name="_Toc536426648"/>
      <w:bookmarkStart w:id="513" w:name="_Toc536426935"/>
      <w:bookmarkStart w:id="514" w:name="_Toc536455984"/>
      <w:bookmarkStart w:id="515" w:name="_Toc536456361"/>
      <w:bookmarkStart w:id="516" w:name="_Toc536456493"/>
      <w:bookmarkStart w:id="517" w:name="_Toc536456839"/>
      <w:bookmarkStart w:id="518" w:name="_Toc536456980"/>
      <w:bookmarkStart w:id="519" w:name="_Toc536457512"/>
      <w:bookmarkStart w:id="520" w:name="_Toc536457642"/>
      <w:bookmarkStart w:id="521" w:name="_Toc536458073"/>
      <w:bookmarkStart w:id="522" w:name="_Toc536704773"/>
      <w:bookmarkStart w:id="523" w:name="_Toc536705429"/>
      <w:bookmarkStart w:id="524" w:name="_Toc536709098"/>
      <w:bookmarkStart w:id="525" w:name="_Toc41380980"/>
      <w:bookmarkStart w:id="526" w:name="_Toc51056660"/>
      <w:bookmarkStart w:id="527" w:name="_Toc51139237"/>
      <w:bookmarkStart w:id="528" w:name="_Toc51139519"/>
      <w:bookmarkStart w:id="529" w:name="_Toc51139654"/>
      <w:bookmarkStart w:id="530" w:name="_Toc51315705"/>
      <w:bookmarkStart w:id="531" w:name="_Toc51340783"/>
      <w:bookmarkStart w:id="532" w:name="_Toc51591423"/>
      <w:bookmarkStart w:id="533" w:name="_Toc51918674"/>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p>
    <w:p w14:paraId="343727B0" w14:textId="77777777" w:rsidR="00F3201C" w:rsidRPr="00F3201C" w:rsidRDefault="00F3201C" w:rsidP="0037396A">
      <w:pPr>
        <w:pStyle w:val="Paragraphedeliste"/>
        <w:numPr>
          <w:ilvl w:val="0"/>
          <w:numId w:val="35"/>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534" w:name="_Toc522885423"/>
      <w:bookmarkStart w:id="535" w:name="_Toc522885674"/>
      <w:bookmarkStart w:id="536" w:name="_Toc522886286"/>
      <w:bookmarkStart w:id="537" w:name="_Toc522886496"/>
      <w:bookmarkStart w:id="538" w:name="_Toc523126300"/>
      <w:bookmarkStart w:id="539" w:name="_Toc523127141"/>
      <w:bookmarkStart w:id="540" w:name="_Toc523127263"/>
      <w:bookmarkStart w:id="541" w:name="_Toc525217230"/>
      <w:bookmarkStart w:id="542" w:name="_Toc535389680"/>
      <w:bookmarkStart w:id="543" w:name="_Toc535390352"/>
      <w:bookmarkStart w:id="544" w:name="_Toc535399515"/>
      <w:bookmarkStart w:id="545" w:name="_Toc536426359"/>
      <w:bookmarkStart w:id="546" w:name="_Toc536426486"/>
      <w:bookmarkStart w:id="547" w:name="_Toc536426649"/>
      <w:bookmarkStart w:id="548" w:name="_Toc536426936"/>
      <w:bookmarkStart w:id="549" w:name="_Toc536455985"/>
      <w:bookmarkStart w:id="550" w:name="_Toc536456362"/>
      <w:bookmarkStart w:id="551" w:name="_Toc536456494"/>
      <w:bookmarkStart w:id="552" w:name="_Toc536456840"/>
      <w:bookmarkStart w:id="553" w:name="_Toc536456981"/>
      <w:bookmarkStart w:id="554" w:name="_Toc536457513"/>
      <w:bookmarkStart w:id="555" w:name="_Toc536457643"/>
      <w:bookmarkStart w:id="556" w:name="_Toc536458074"/>
      <w:bookmarkStart w:id="557" w:name="_Toc536704774"/>
      <w:bookmarkStart w:id="558" w:name="_Toc536705430"/>
      <w:bookmarkStart w:id="559" w:name="_Toc536709099"/>
      <w:bookmarkStart w:id="560" w:name="_Toc41380981"/>
      <w:bookmarkStart w:id="561" w:name="_Toc51056661"/>
      <w:bookmarkStart w:id="562" w:name="_Toc51139238"/>
      <w:bookmarkStart w:id="563" w:name="_Toc51139520"/>
      <w:bookmarkStart w:id="564" w:name="_Toc51139655"/>
      <w:bookmarkStart w:id="565" w:name="_Toc51315706"/>
      <w:bookmarkStart w:id="566" w:name="_Toc51340784"/>
      <w:bookmarkStart w:id="567" w:name="_Toc51591424"/>
      <w:bookmarkStart w:id="568" w:name="_Toc51918675"/>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p>
    <w:p w14:paraId="18CB510F" w14:textId="77777777" w:rsidR="00F3201C" w:rsidRPr="00F3201C" w:rsidRDefault="00F3201C" w:rsidP="0037396A">
      <w:pPr>
        <w:pStyle w:val="Paragraphedeliste"/>
        <w:numPr>
          <w:ilvl w:val="0"/>
          <w:numId w:val="35"/>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569" w:name="_Toc522885424"/>
      <w:bookmarkStart w:id="570" w:name="_Toc522885675"/>
      <w:bookmarkStart w:id="571" w:name="_Toc522886287"/>
      <w:bookmarkStart w:id="572" w:name="_Toc522886497"/>
      <w:bookmarkStart w:id="573" w:name="_Toc523126301"/>
      <w:bookmarkStart w:id="574" w:name="_Toc523127142"/>
      <w:bookmarkStart w:id="575" w:name="_Toc523127264"/>
      <w:bookmarkStart w:id="576" w:name="_Toc525217231"/>
      <w:bookmarkStart w:id="577" w:name="_Toc535389681"/>
      <w:bookmarkStart w:id="578" w:name="_Toc535390353"/>
      <w:bookmarkStart w:id="579" w:name="_Toc535399516"/>
      <w:bookmarkStart w:id="580" w:name="_Toc536426360"/>
      <w:bookmarkStart w:id="581" w:name="_Toc536426487"/>
      <w:bookmarkStart w:id="582" w:name="_Toc536426650"/>
      <w:bookmarkStart w:id="583" w:name="_Toc536426937"/>
      <w:bookmarkStart w:id="584" w:name="_Toc536455986"/>
      <w:bookmarkStart w:id="585" w:name="_Toc536456363"/>
      <w:bookmarkStart w:id="586" w:name="_Toc536456495"/>
      <w:bookmarkStart w:id="587" w:name="_Toc536456841"/>
      <w:bookmarkStart w:id="588" w:name="_Toc536456982"/>
      <w:bookmarkStart w:id="589" w:name="_Toc536457514"/>
      <w:bookmarkStart w:id="590" w:name="_Toc536457644"/>
      <w:bookmarkStart w:id="591" w:name="_Toc536458075"/>
      <w:bookmarkStart w:id="592" w:name="_Toc536704775"/>
      <w:bookmarkStart w:id="593" w:name="_Toc536705431"/>
      <w:bookmarkStart w:id="594" w:name="_Toc536709100"/>
      <w:bookmarkStart w:id="595" w:name="_Toc41380982"/>
      <w:bookmarkStart w:id="596" w:name="_Toc51056662"/>
      <w:bookmarkStart w:id="597" w:name="_Toc51139239"/>
      <w:bookmarkStart w:id="598" w:name="_Toc51139521"/>
      <w:bookmarkStart w:id="599" w:name="_Toc51139656"/>
      <w:bookmarkStart w:id="600" w:name="_Toc51315707"/>
      <w:bookmarkStart w:id="601" w:name="_Toc51340785"/>
      <w:bookmarkStart w:id="602" w:name="_Toc51591425"/>
      <w:bookmarkStart w:id="603" w:name="_Toc51918676"/>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p>
    <w:p w14:paraId="27FCE427" w14:textId="77777777" w:rsidR="00F3201C" w:rsidRPr="00F3201C" w:rsidRDefault="00F3201C" w:rsidP="0037396A">
      <w:pPr>
        <w:pStyle w:val="Paragraphedeliste"/>
        <w:numPr>
          <w:ilvl w:val="1"/>
          <w:numId w:val="35"/>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604" w:name="_Toc522885425"/>
      <w:bookmarkStart w:id="605" w:name="_Toc522885676"/>
      <w:bookmarkStart w:id="606" w:name="_Toc522886288"/>
      <w:bookmarkStart w:id="607" w:name="_Toc522886498"/>
      <w:bookmarkStart w:id="608" w:name="_Toc523126302"/>
      <w:bookmarkStart w:id="609" w:name="_Toc523127143"/>
      <w:bookmarkStart w:id="610" w:name="_Toc523127265"/>
      <w:bookmarkStart w:id="611" w:name="_Toc525217232"/>
      <w:bookmarkStart w:id="612" w:name="_Toc535389682"/>
      <w:bookmarkStart w:id="613" w:name="_Toc535390354"/>
      <w:bookmarkStart w:id="614" w:name="_Toc535399517"/>
      <w:bookmarkStart w:id="615" w:name="_Toc536426361"/>
      <w:bookmarkStart w:id="616" w:name="_Toc536426488"/>
      <w:bookmarkStart w:id="617" w:name="_Toc536426651"/>
      <w:bookmarkStart w:id="618" w:name="_Toc536426938"/>
      <w:bookmarkStart w:id="619" w:name="_Toc536455987"/>
      <w:bookmarkStart w:id="620" w:name="_Toc536456364"/>
      <w:bookmarkStart w:id="621" w:name="_Toc536456496"/>
      <w:bookmarkStart w:id="622" w:name="_Toc536456842"/>
      <w:bookmarkStart w:id="623" w:name="_Toc536456983"/>
      <w:bookmarkStart w:id="624" w:name="_Toc536457515"/>
      <w:bookmarkStart w:id="625" w:name="_Toc536457645"/>
      <w:bookmarkStart w:id="626" w:name="_Toc536458076"/>
      <w:bookmarkStart w:id="627" w:name="_Toc536704776"/>
      <w:bookmarkStart w:id="628" w:name="_Toc536705432"/>
      <w:bookmarkStart w:id="629" w:name="_Toc536709101"/>
      <w:bookmarkStart w:id="630" w:name="_Toc41380983"/>
      <w:bookmarkStart w:id="631" w:name="_Toc51056663"/>
      <w:bookmarkStart w:id="632" w:name="_Toc51139240"/>
      <w:bookmarkStart w:id="633" w:name="_Toc51139522"/>
      <w:bookmarkStart w:id="634" w:name="_Toc51139657"/>
      <w:bookmarkStart w:id="635" w:name="_Toc51315708"/>
      <w:bookmarkStart w:id="636" w:name="_Toc51340786"/>
      <w:bookmarkStart w:id="637" w:name="_Toc51591426"/>
      <w:bookmarkStart w:id="638" w:name="_Toc51918677"/>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p>
    <w:p w14:paraId="69F0B162" w14:textId="77777777" w:rsidR="00F3201C" w:rsidRPr="00F3201C" w:rsidRDefault="00F3201C" w:rsidP="0037396A">
      <w:pPr>
        <w:pStyle w:val="Paragraphedeliste"/>
        <w:numPr>
          <w:ilvl w:val="1"/>
          <w:numId w:val="35"/>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639" w:name="_Toc522885426"/>
      <w:bookmarkStart w:id="640" w:name="_Toc522885677"/>
      <w:bookmarkStart w:id="641" w:name="_Toc522886289"/>
      <w:bookmarkStart w:id="642" w:name="_Toc522886499"/>
      <w:bookmarkStart w:id="643" w:name="_Toc523126303"/>
      <w:bookmarkStart w:id="644" w:name="_Toc523127144"/>
      <w:bookmarkStart w:id="645" w:name="_Toc523127266"/>
      <w:bookmarkStart w:id="646" w:name="_Toc525217233"/>
      <w:bookmarkStart w:id="647" w:name="_Toc535389683"/>
      <w:bookmarkStart w:id="648" w:name="_Toc535390355"/>
      <w:bookmarkStart w:id="649" w:name="_Toc535399518"/>
      <w:bookmarkStart w:id="650" w:name="_Toc536426362"/>
      <w:bookmarkStart w:id="651" w:name="_Toc536426489"/>
      <w:bookmarkStart w:id="652" w:name="_Toc536426652"/>
      <w:bookmarkStart w:id="653" w:name="_Toc536426939"/>
      <w:bookmarkStart w:id="654" w:name="_Toc536455988"/>
      <w:bookmarkStart w:id="655" w:name="_Toc536456365"/>
      <w:bookmarkStart w:id="656" w:name="_Toc536456497"/>
      <w:bookmarkStart w:id="657" w:name="_Toc536456843"/>
      <w:bookmarkStart w:id="658" w:name="_Toc536456984"/>
      <w:bookmarkStart w:id="659" w:name="_Toc536457516"/>
      <w:bookmarkStart w:id="660" w:name="_Toc536457646"/>
      <w:bookmarkStart w:id="661" w:name="_Toc536458077"/>
      <w:bookmarkStart w:id="662" w:name="_Toc536704777"/>
      <w:bookmarkStart w:id="663" w:name="_Toc536705433"/>
      <w:bookmarkStart w:id="664" w:name="_Toc536709102"/>
      <w:bookmarkStart w:id="665" w:name="_Toc41380984"/>
      <w:bookmarkStart w:id="666" w:name="_Toc51056664"/>
      <w:bookmarkStart w:id="667" w:name="_Toc51139241"/>
      <w:bookmarkStart w:id="668" w:name="_Toc51139523"/>
      <w:bookmarkStart w:id="669" w:name="_Toc51139658"/>
      <w:bookmarkStart w:id="670" w:name="_Toc51315709"/>
      <w:bookmarkStart w:id="671" w:name="_Toc51340787"/>
      <w:bookmarkStart w:id="672" w:name="_Toc51591427"/>
      <w:bookmarkStart w:id="673" w:name="_Toc5191867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p>
    <w:p w14:paraId="0117D019" w14:textId="72097AEF" w:rsidR="00B91194" w:rsidRPr="00004FA5" w:rsidRDefault="006660F6" w:rsidP="0037396A">
      <w:pPr>
        <w:pStyle w:val="Titre2"/>
        <w:numPr>
          <w:ilvl w:val="1"/>
          <w:numId w:val="40"/>
        </w:numPr>
      </w:pPr>
      <w:bookmarkStart w:id="674" w:name="_Toc51918679"/>
      <w:r>
        <w:t>Table des exonérations du ticket modérateur liées à la personne</w:t>
      </w:r>
      <w:bookmarkEnd w:id="674"/>
    </w:p>
    <w:p w14:paraId="065B8C08" w14:textId="00D944B5" w:rsidR="00B91194" w:rsidRDefault="004D1DC3" w:rsidP="003F5004">
      <w:pPr>
        <w:pStyle w:val="Paragraphedeliste"/>
        <w:spacing w:before="0"/>
        <w:ind w:left="284"/>
      </w:pPr>
      <w:r>
        <w:t xml:space="preserve">La table </w:t>
      </w:r>
      <w:hyperlink r:id="rId59" w:history="1">
        <w:r w:rsidRPr="00A0757A">
          <w:rPr>
            <w:rStyle w:val="Lienhypertexte"/>
          </w:rPr>
          <w:t>IR_ETM_R</w:t>
        </w:r>
      </w:hyperlink>
      <w:r>
        <w:t xml:space="preserve"> recense les exonérations des bénéficiaires (</w:t>
      </w:r>
      <w:proofErr w:type="spellStart"/>
      <w:r>
        <w:t>consommants</w:t>
      </w:r>
      <w:proofErr w:type="spellEnd"/>
      <w:r>
        <w:t xml:space="preserve"> et non </w:t>
      </w:r>
      <w:proofErr w:type="spellStart"/>
      <w:r>
        <w:t>consommants</w:t>
      </w:r>
      <w:proofErr w:type="spellEnd"/>
      <w:r>
        <w:t xml:space="preserve">) du RG hors SLM et des 13 organismes </w:t>
      </w:r>
      <w:proofErr w:type="spellStart"/>
      <w:r>
        <w:t>infogérés</w:t>
      </w:r>
      <w:proofErr w:type="spellEnd"/>
      <w:r>
        <w:t xml:space="preserve"> (8 SLM et 5 régimes) en cours ou terminées depuis le 1</w:t>
      </w:r>
      <w:r w:rsidRPr="00B368E0">
        <w:rPr>
          <w:vertAlign w:val="superscript"/>
        </w:rPr>
        <w:t>er</w:t>
      </w:r>
      <w:r>
        <w:t xml:space="preserve"> janvier 2013</w:t>
      </w:r>
      <w:r w:rsidR="00A0757A">
        <w:t xml:space="preserve"> (cf. </w:t>
      </w:r>
      <w:r w:rsidR="00A0757A" w:rsidRPr="0068368A">
        <w:rPr>
          <w:rFonts w:ascii="Calibri" w:eastAsia="Times New Roman" w:hAnsi="Calibri" w:cs="Times New Roman"/>
          <w:color w:val="0000FF"/>
        </w:rPr>
        <w:t>communiqué du 19 février 2018</w:t>
      </w:r>
      <w:r w:rsidR="00A0757A">
        <w:t>)</w:t>
      </w:r>
      <w:r>
        <w:t xml:space="preserve">. La table contient la variable BEN_EXE_MTF du motif d’exonération (table des valeurs : ORAVAL.IR_ETM_V) ainsi que les dates de début (BEN_EXO_DTD) et de fin (BEN_EXO_DTF) d’exonération </w:t>
      </w:r>
      <w:r w:rsidRPr="00B368E0">
        <w:rPr>
          <w:b/>
        </w:rPr>
        <w:t>mais pas d’informations médicales</w:t>
      </w:r>
      <w:r w:rsidR="006F187D">
        <w:t xml:space="preserve"> en particulier la pathologie </w:t>
      </w:r>
      <w:proofErr w:type="spellStart"/>
      <w:r w:rsidR="006F187D">
        <w:t>exonérante</w:t>
      </w:r>
      <w:proofErr w:type="spellEnd"/>
      <w:r w:rsidR="006F187D">
        <w:t xml:space="preserve"> pour l’ALD.</w:t>
      </w:r>
    </w:p>
    <w:p w14:paraId="4523B765" w14:textId="2D64FB54" w:rsidR="004D1DC3" w:rsidRDefault="00B42EB8" w:rsidP="004D1DC3">
      <w:pPr>
        <w:spacing w:after="0"/>
      </w:pPr>
      <w:r>
        <w:t>Les bénéficiaires supprimés</w:t>
      </w:r>
      <w:r w:rsidR="004D1DC3">
        <w:t xml:space="preserve"> de IR_BEN_R le sont de IR_ETM_R. La table est mise à jour mensuellement à partir des BDO.</w:t>
      </w:r>
    </w:p>
    <w:p w14:paraId="5DF53589" w14:textId="77777777" w:rsidR="004D1DC3" w:rsidRDefault="004D1DC3" w:rsidP="005A2CFE"/>
    <w:p w14:paraId="2D83E1F7" w14:textId="77777777" w:rsidR="00F3201C" w:rsidRPr="00F3201C" w:rsidRDefault="00F3201C" w:rsidP="0037396A">
      <w:pPr>
        <w:pStyle w:val="Paragraphedeliste"/>
        <w:numPr>
          <w:ilvl w:val="0"/>
          <w:numId w:val="36"/>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675" w:name="_Toc522885428"/>
      <w:bookmarkStart w:id="676" w:name="_Toc522885679"/>
      <w:bookmarkStart w:id="677" w:name="_Toc522886291"/>
      <w:bookmarkStart w:id="678" w:name="_Toc522886501"/>
      <w:bookmarkStart w:id="679" w:name="_Toc523126305"/>
      <w:bookmarkStart w:id="680" w:name="_Toc523127146"/>
      <w:bookmarkStart w:id="681" w:name="_Toc523127268"/>
      <w:bookmarkStart w:id="682" w:name="_Toc525217235"/>
      <w:bookmarkStart w:id="683" w:name="_Toc535389685"/>
      <w:bookmarkStart w:id="684" w:name="_Toc535390357"/>
      <w:bookmarkStart w:id="685" w:name="_Toc535399520"/>
      <w:bookmarkStart w:id="686" w:name="_Toc536426364"/>
      <w:bookmarkStart w:id="687" w:name="_Toc536426491"/>
      <w:bookmarkStart w:id="688" w:name="_Toc536426654"/>
      <w:bookmarkStart w:id="689" w:name="_Toc536426941"/>
      <w:bookmarkStart w:id="690" w:name="_Toc536455990"/>
      <w:bookmarkStart w:id="691" w:name="_Toc536456367"/>
      <w:bookmarkStart w:id="692" w:name="_Toc536456499"/>
      <w:bookmarkStart w:id="693" w:name="_Toc536456845"/>
      <w:bookmarkStart w:id="694" w:name="_Toc536456986"/>
      <w:bookmarkStart w:id="695" w:name="_Toc536457518"/>
      <w:bookmarkStart w:id="696" w:name="_Toc536457648"/>
      <w:bookmarkStart w:id="697" w:name="_Toc536458079"/>
      <w:bookmarkStart w:id="698" w:name="_Toc536704779"/>
      <w:bookmarkStart w:id="699" w:name="_Toc536705435"/>
      <w:bookmarkStart w:id="700" w:name="_Toc536709104"/>
      <w:bookmarkStart w:id="701" w:name="_Toc41380986"/>
      <w:bookmarkStart w:id="702" w:name="_Toc51056666"/>
      <w:bookmarkStart w:id="703" w:name="_Toc51139243"/>
      <w:bookmarkStart w:id="704" w:name="_Toc51139525"/>
      <w:bookmarkStart w:id="705" w:name="_Toc51139660"/>
      <w:bookmarkStart w:id="706" w:name="_Toc51315711"/>
      <w:bookmarkStart w:id="707" w:name="_Toc51340789"/>
      <w:bookmarkStart w:id="708" w:name="_Toc51591429"/>
      <w:bookmarkStart w:id="709" w:name="_Toc51918680"/>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575B56E3" w14:textId="77777777" w:rsidR="00F3201C" w:rsidRPr="00F3201C" w:rsidRDefault="00F3201C" w:rsidP="0037396A">
      <w:pPr>
        <w:pStyle w:val="Paragraphedeliste"/>
        <w:numPr>
          <w:ilvl w:val="0"/>
          <w:numId w:val="36"/>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710" w:name="_Toc522885429"/>
      <w:bookmarkStart w:id="711" w:name="_Toc522885680"/>
      <w:bookmarkStart w:id="712" w:name="_Toc522886292"/>
      <w:bookmarkStart w:id="713" w:name="_Toc522886502"/>
      <w:bookmarkStart w:id="714" w:name="_Toc523126306"/>
      <w:bookmarkStart w:id="715" w:name="_Toc523127147"/>
      <w:bookmarkStart w:id="716" w:name="_Toc523127269"/>
      <w:bookmarkStart w:id="717" w:name="_Toc525217236"/>
      <w:bookmarkStart w:id="718" w:name="_Toc535389686"/>
      <w:bookmarkStart w:id="719" w:name="_Toc535390358"/>
      <w:bookmarkStart w:id="720" w:name="_Toc535399521"/>
      <w:bookmarkStart w:id="721" w:name="_Toc536426365"/>
      <w:bookmarkStart w:id="722" w:name="_Toc536426492"/>
      <w:bookmarkStart w:id="723" w:name="_Toc536426655"/>
      <w:bookmarkStart w:id="724" w:name="_Toc536426942"/>
      <w:bookmarkStart w:id="725" w:name="_Toc536455991"/>
      <w:bookmarkStart w:id="726" w:name="_Toc536456368"/>
      <w:bookmarkStart w:id="727" w:name="_Toc536456500"/>
      <w:bookmarkStart w:id="728" w:name="_Toc536456846"/>
      <w:bookmarkStart w:id="729" w:name="_Toc536456987"/>
      <w:bookmarkStart w:id="730" w:name="_Toc536457519"/>
      <w:bookmarkStart w:id="731" w:name="_Toc536457649"/>
      <w:bookmarkStart w:id="732" w:name="_Toc536458080"/>
      <w:bookmarkStart w:id="733" w:name="_Toc536704780"/>
      <w:bookmarkStart w:id="734" w:name="_Toc536705436"/>
      <w:bookmarkStart w:id="735" w:name="_Toc536709105"/>
      <w:bookmarkStart w:id="736" w:name="_Toc41380987"/>
      <w:bookmarkStart w:id="737" w:name="_Toc51056667"/>
      <w:bookmarkStart w:id="738" w:name="_Toc51139244"/>
      <w:bookmarkStart w:id="739" w:name="_Toc51139526"/>
      <w:bookmarkStart w:id="740" w:name="_Toc51139661"/>
      <w:bookmarkStart w:id="741" w:name="_Toc51315712"/>
      <w:bookmarkStart w:id="742" w:name="_Toc51340790"/>
      <w:bookmarkStart w:id="743" w:name="_Toc51591430"/>
      <w:bookmarkStart w:id="744" w:name="_Toc51918681"/>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p>
    <w:p w14:paraId="231EC1C8" w14:textId="77777777" w:rsidR="00F3201C" w:rsidRPr="00F3201C" w:rsidRDefault="00F3201C" w:rsidP="0037396A">
      <w:pPr>
        <w:pStyle w:val="Paragraphedeliste"/>
        <w:numPr>
          <w:ilvl w:val="0"/>
          <w:numId w:val="36"/>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745" w:name="_Toc522885430"/>
      <w:bookmarkStart w:id="746" w:name="_Toc522885681"/>
      <w:bookmarkStart w:id="747" w:name="_Toc522886293"/>
      <w:bookmarkStart w:id="748" w:name="_Toc522886503"/>
      <w:bookmarkStart w:id="749" w:name="_Toc523126307"/>
      <w:bookmarkStart w:id="750" w:name="_Toc523127148"/>
      <w:bookmarkStart w:id="751" w:name="_Toc523127270"/>
      <w:bookmarkStart w:id="752" w:name="_Toc525217237"/>
      <w:bookmarkStart w:id="753" w:name="_Toc535389687"/>
      <w:bookmarkStart w:id="754" w:name="_Toc535390359"/>
      <w:bookmarkStart w:id="755" w:name="_Toc535399522"/>
      <w:bookmarkStart w:id="756" w:name="_Toc536426366"/>
      <w:bookmarkStart w:id="757" w:name="_Toc536426493"/>
      <w:bookmarkStart w:id="758" w:name="_Toc536426656"/>
      <w:bookmarkStart w:id="759" w:name="_Toc536426943"/>
      <w:bookmarkStart w:id="760" w:name="_Toc536455992"/>
      <w:bookmarkStart w:id="761" w:name="_Toc536456369"/>
      <w:bookmarkStart w:id="762" w:name="_Toc536456501"/>
      <w:bookmarkStart w:id="763" w:name="_Toc536456847"/>
      <w:bookmarkStart w:id="764" w:name="_Toc536456988"/>
      <w:bookmarkStart w:id="765" w:name="_Toc536457520"/>
      <w:bookmarkStart w:id="766" w:name="_Toc536457650"/>
      <w:bookmarkStart w:id="767" w:name="_Toc536458081"/>
      <w:bookmarkStart w:id="768" w:name="_Toc536704781"/>
      <w:bookmarkStart w:id="769" w:name="_Toc536705437"/>
      <w:bookmarkStart w:id="770" w:name="_Toc536709106"/>
      <w:bookmarkStart w:id="771" w:name="_Toc41380988"/>
      <w:bookmarkStart w:id="772" w:name="_Toc51056668"/>
      <w:bookmarkStart w:id="773" w:name="_Toc51139245"/>
      <w:bookmarkStart w:id="774" w:name="_Toc51139527"/>
      <w:bookmarkStart w:id="775" w:name="_Toc51139662"/>
      <w:bookmarkStart w:id="776" w:name="_Toc51315713"/>
      <w:bookmarkStart w:id="777" w:name="_Toc51340791"/>
      <w:bookmarkStart w:id="778" w:name="_Toc51591431"/>
      <w:bookmarkStart w:id="779" w:name="_Toc51918682"/>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p>
    <w:p w14:paraId="172CDE79" w14:textId="77777777" w:rsidR="00F3201C" w:rsidRPr="00F3201C" w:rsidRDefault="00F3201C" w:rsidP="0037396A">
      <w:pPr>
        <w:pStyle w:val="Paragraphedeliste"/>
        <w:numPr>
          <w:ilvl w:val="0"/>
          <w:numId w:val="36"/>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780" w:name="_Toc522885431"/>
      <w:bookmarkStart w:id="781" w:name="_Toc522885682"/>
      <w:bookmarkStart w:id="782" w:name="_Toc522886294"/>
      <w:bookmarkStart w:id="783" w:name="_Toc522886504"/>
      <w:bookmarkStart w:id="784" w:name="_Toc523126308"/>
      <w:bookmarkStart w:id="785" w:name="_Toc523127149"/>
      <w:bookmarkStart w:id="786" w:name="_Toc523127271"/>
      <w:bookmarkStart w:id="787" w:name="_Toc525217238"/>
      <w:bookmarkStart w:id="788" w:name="_Toc535389688"/>
      <w:bookmarkStart w:id="789" w:name="_Toc535390360"/>
      <w:bookmarkStart w:id="790" w:name="_Toc535399523"/>
      <w:bookmarkStart w:id="791" w:name="_Toc536426367"/>
      <w:bookmarkStart w:id="792" w:name="_Toc536426494"/>
      <w:bookmarkStart w:id="793" w:name="_Toc536426657"/>
      <w:bookmarkStart w:id="794" w:name="_Toc536426944"/>
      <w:bookmarkStart w:id="795" w:name="_Toc536455993"/>
      <w:bookmarkStart w:id="796" w:name="_Toc536456370"/>
      <w:bookmarkStart w:id="797" w:name="_Toc536456502"/>
      <w:bookmarkStart w:id="798" w:name="_Toc536456848"/>
      <w:bookmarkStart w:id="799" w:name="_Toc536456989"/>
      <w:bookmarkStart w:id="800" w:name="_Toc536457521"/>
      <w:bookmarkStart w:id="801" w:name="_Toc536457651"/>
      <w:bookmarkStart w:id="802" w:name="_Toc536458082"/>
      <w:bookmarkStart w:id="803" w:name="_Toc536704782"/>
      <w:bookmarkStart w:id="804" w:name="_Toc536705438"/>
      <w:bookmarkStart w:id="805" w:name="_Toc536709107"/>
      <w:bookmarkStart w:id="806" w:name="_Toc41380989"/>
      <w:bookmarkStart w:id="807" w:name="_Toc51056669"/>
      <w:bookmarkStart w:id="808" w:name="_Toc51139246"/>
      <w:bookmarkStart w:id="809" w:name="_Toc51139528"/>
      <w:bookmarkStart w:id="810" w:name="_Toc51139663"/>
      <w:bookmarkStart w:id="811" w:name="_Toc51315714"/>
      <w:bookmarkStart w:id="812" w:name="_Toc51340792"/>
      <w:bookmarkStart w:id="813" w:name="_Toc51591432"/>
      <w:bookmarkStart w:id="814" w:name="_Toc51918683"/>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p>
    <w:p w14:paraId="7E6DD337" w14:textId="77777777" w:rsidR="00F3201C" w:rsidRPr="00F3201C" w:rsidRDefault="00F3201C" w:rsidP="0037396A">
      <w:pPr>
        <w:pStyle w:val="Paragraphedeliste"/>
        <w:numPr>
          <w:ilvl w:val="0"/>
          <w:numId w:val="36"/>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815" w:name="_Toc522885432"/>
      <w:bookmarkStart w:id="816" w:name="_Toc522885683"/>
      <w:bookmarkStart w:id="817" w:name="_Toc522886295"/>
      <w:bookmarkStart w:id="818" w:name="_Toc522886505"/>
      <w:bookmarkStart w:id="819" w:name="_Toc523126309"/>
      <w:bookmarkStart w:id="820" w:name="_Toc523127150"/>
      <w:bookmarkStart w:id="821" w:name="_Toc523127272"/>
      <w:bookmarkStart w:id="822" w:name="_Toc525217239"/>
      <w:bookmarkStart w:id="823" w:name="_Toc535389689"/>
      <w:bookmarkStart w:id="824" w:name="_Toc535390361"/>
      <w:bookmarkStart w:id="825" w:name="_Toc535399524"/>
      <w:bookmarkStart w:id="826" w:name="_Toc536426368"/>
      <w:bookmarkStart w:id="827" w:name="_Toc536426495"/>
      <w:bookmarkStart w:id="828" w:name="_Toc536426658"/>
      <w:bookmarkStart w:id="829" w:name="_Toc536426945"/>
      <w:bookmarkStart w:id="830" w:name="_Toc536455994"/>
      <w:bookmarkStart w:id="831" w:name="_Toc536456371"/>
      <w:bookmarkStart w:id="832" w:name="_Toc536456503"/>
      <w:bookmarkStart w:id="833" w:name="_Toc536456849"/>
      <w:bookmarkStart w:id="834" w:name="_Toc536456990"/>
      <w:bookmarkStart w:id="835" w:name="_Toc536457522"/>
      <w:bookmarkStart w:id="836" w:name="_Toc536457652"/>
      <w:bookmarkStart w:id="837" w:name="_Toc536458083"/>
      <w:bookmarkStart w:id="838" w:name="_Toc536704783"/>
      <w:bookmarkStart w:id="839" w:name="_Toc536705439"/>
      <w:bookmarkStart w:id="840" w:name="_Toc536709108"/>
      <w:bookmarkStart w:id="841" w:name="_Toc41380990"/>
      <w:bookmarkStart w:id="842" w:name="_Toc51056670"/>
      <w:bookmarkStart w:id="843" w:name="_Toc51139247"/>
      <w:bookmarkStart w:id="844" w:name="_Toc51139529"/>
      <w:bookmarkStart w:id="845" w:name="_Toc51139664"/>
      <w:bookmarkStart w:id="846" w:name="_Toc51315715"/>
      <w:bookmarkStart w:id="847" w:name="_Toc51340793"/>
      <w:bookmarkStart w:id="848" w:name="_Toc51591433"/>
      <w:bookmarkStart w:id="849" w:name="_Toc5191868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p>
    <w:p w14:paraId="5E549594" w14:textId="77777777" w:rsidR="00F3201C" w:rsidRPr="00F3201C" w:rsidRDefault="00F3201C" w:rsidP="0037396A">
      <w:pPr>
        <w:pStyle w:val="Paragraphedeliste"/>
        <w:numPr>
          <w:ilvl w:val="0"/>
          <w:numId w:val="36"/>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850" w:name="_Toc522885433"/>
      <w:bookmarkStart w:id="851" w:name="_Toc522885684"/>
      <w:bookmarkStart w:id="852" w:name="_Toc522886296"/>
      <w:bookmarkStart w:id="853" w:name="_Toc522886506"/>
      <w:bookmarkStart w:id="854" w:name="_Toc523126310"/>
      <w:bookmarkStart w:id="855" w:name="_Toc523127151"/>
      <w:bookmarkStart w:id="856" w:name="_Toc523127273"/>
      <w:bookmarkStart w:id="857" w:name="_Toc525217240"/>
      <w:bookmarkStart w:id="858" w:name="_Toc535389690"/>
      <w:bookmarkStart w:id="859" w:name="_Toc535390362"/>
      <w:bookmarkStart w:id="860" w:name="_Toc535399525"/>
      <w:bookmarkStart w:id="861" w:name="_Toc536426369"/>
      <w:bookmarkStart w:id="862" w:name="_Toc536426496"/>
      <w:bookmarkStart w:id="863" w:name="_Toc536426659"/>
      <w:bookmarkStart w:id="864" w:name="_Toc536426946"/>
      <w:bookmarkStart w:id="865" w:name="_Toc536455995"/>
      <w:bookmarkStart w:id="866" w:name="_Toc536456372"/>
      <w:bookmarkStart w:id="867" w:name="_Toc536456504"/>
      <w:bookmarkStart w:id="868" w:name="_Toc536456850"/>
      <w:bookmarkStart w:id="869" w:name="_Toc536456991"/>
      <w:bookmarkStart w:id="870" w:name="_Toc536457523"/>
      <w:bookmarkStart w:id="871" w:name="_Toc536457653"/>
      <w:bookmarkStart w:id="872" w:name="_Toc536458084"/>
      <w:bookmarkStart w:id="873" w:name="_Toc536704784"/>
      <w:bookmarkStart w:id="874" w:name="_Toc536705440"/>
      <w:bookmarkStart w:id="875" w:name="_Toc536709109"/>
      <w:bookmarkStart w:id="876" w:name="_Toc41380991"/>
      <w:bookmarkStart w:id="877" w:name="_Toc51056671"/>
      <w:bookmarkStart w:id="878" w:name="_Toc51139248"/>
      <w:bookmarkStart w:id="879" w:name="_Toc51139530"/>
      <w:bookmarkStart w:id="880" w:name="_Toc51139665"/>
      <w:bookmarkStart w:id="881" w:name="_Toc51315716"/>
      <w:bookmarkStart w:id="882" w:name="_Toc51340794"/>
      <w:bookmarkStart w:id="883" w:name="_Toc51591434"/>
      <w:bookmarkStart w:id="884" w:name="_Toc51918685"/>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p>
    <w:p w14:paraId="5ADB0B3E" w14:textId="77777777" w:rsidR="00F3201C" w:rsidRPr="00F3201C" w:rsidRDefault="00F3201C" w:rsidP="0037396A">
      <w:pPr>
        <w:pStyle w:val="Paragraphedeliste"/>
        <w:numPr>
          <w:ilvl w:val="0"/>
          <w:numId w:val="36"/>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885" w:name="_Toc522885434"/>
      <w:bookmarkStart w:id="886" w:name="_Toc522885685"/>
      <w:bookmarkStart w:id="887" w:name="_Toc522886297"/>
      <w:bookmarkStart w:id="888" w:name="_Toc522886507"/>
      <w:bookmarkStart w:id="889" w:name="_Toc523126311"/>
      <w:bookmarkStart w:id="890" w:name="_Toc523127152"/>
      <w:bookmarkStart w:id="891" w:name="_Toc523127274"/>
      <w:bookmarkStart w:id="892" w:name="_Toc525217241"/>
      <w:bookmarkStart w:id="893" w:name="_Toc535389691"/>
      <w:bookmarkStart w:id="894" w:name="_Toc535390363"/>
      <w:bookmarkStart w:id="895" w:name="_Toc535399526"/>
      <w:bookmarkStart w:id="896" w:name="_Toc536426370"/>
      <w:bookmarkStart w:id="897" w:name="_Toc536426497"/>
      <w:bookmarkStart w:id="898" w:name="_Toc536426660"/>
      <w:bookmarkStart w:id="899" w:name="_Toc536426947"/>
      <w:bookmarkStart w:id="900" w:name="_Toc536455996"/>
      <w:bookmarkStart w:id="901" w:name="_Toc536456373"/>
      <w:bookmarkStart w:id="902" w:name="_Toc536456505"/>
      <w:bookmarkStart w:id="903" w:name="_Toc536456851"/>
      <w:bookmarkStart w:id="904" w:name="_Toc536456992"/>
      <w:bookmarkStart w:id="905" w:name="_Toc536457524"/>
      <w:bookmarkStart w:id="906" w:name="_Toc536457654"/>
      <w:bookmarkStart w:id="907" w:name="_Toc536458085"/>
      <w:bookmarkStart w:id="908" w:name="_Toc536704785"/>
      <w:bookmarkStart w:id="909" w:name="_Toc536705441"/>
      <w:bookmarkStart w:id="910" w:name="_Toc536709110"/>
      <w:bookmarkStart w:id="911" w:name="_Toc41380992"/>
      <w:bookmarkStart w:id="912" w:name="_Toc51056672"/>
      <w:bookmarkStart w:id="913" w:name="_Toc51139249"/>
      <w:bookmarkStart w:id="914" w:name="_Toc51139531"/>
      <w:bookmarkStart w:id="915" w:name="_Toc51139666"/>
      <w:bookmarkStart w:id="916" w:name="_Toc51315717"/>
      <w:bookmarkStart w:id="917" w:name="_Toc51340795"/>
      <w:bookmarkStart w:id="918" w:name="_Toc51591435"/>
      <w:bookmarkStart w:id="919" w:name="_Toc51918686"/>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p>
    <w:p w14:paraId="7E78AE5E" w14:textId="77777777" w:rsidR="00F3201C" w:rsidRPr="00F3201C" w:rsidRDefault="00F3201C" w:rsidP="0037396A">
      <w:pPr>
        <w:pStyle w:val="Paragraphedeliste"/>
        <w:numPr>
          <w:ilvl w:val="1"/>
          <w:numId w:val="36"/>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920" w:name="_Toc522885435"/>
      <w:bookmarkStart w:id="921" w:name="_Toc522885686"/>
      <w:bookmarkStart w:id="922" w:name="_Toc522886298"/>
      <w:bookmarkStart w:id="923" w:name="_Toc522886508"/>
      <w:bookmarkStart w:id="924" w:name="_Toc523126312"/>
      <w:bookmarkStart w:id="925" w:name="_Toc523127153"/>
      <w:bookmarkStart w:id="926" w:name="_Toc523127275"/>
      <w:bookmarkStart w:id="927" w:name="_Toc525217242"/>
      <w:bookmarkStart w:id="928" w:name="_Toc535389692"/>
      <w:bookmarkStart w:id="929" w:name="_Toc535390364"/>
      <w:bookmarkStart w:id="930" w:name="_Toc535399527"/>
      <w:bookmarkStart w:id="931" w:name="_Toc536426371"/>
      <w:bookmarkStart w:id="932" w:name="_Toc536426498"/>
      <w:bookmarkStart w:id="933" w:name="_Toc536426661"/>
      <w:bookmarkStart w:id="934" w:name="_Toc536426948"/>
      <w:bookmarkStart w:id="935" w:name="_Toc536455997"/>
      <w:bookmarkStart w:id="936" w:name="_Toc536456374"/>
      <w:bookmarkStart w:id="937" w:name="_Toc536456506"/>
      <w:bookmarkStart w:id="938" w:name="_Toc536456852"/>
      <w:bookmarkStart w:id="939" w:name="_Toc536456993"/>
      <w:bookmarkStart w:id="940" w:name="_Toc536457525"/>
      <w:bookmarkStart w:id="941" w:name="_Toc536457655"/>
      <w:bookmarkStart w:id="942" w:name="_Toc536458086"/>
      <w:bookmarkStart w:id="943" w:name="_Toc536704786"/>
      <w:bookmarkStart w:id="944" w:name="_Toc536705442"/>
      <w:bookmarkStart w:id="945" w:name="_Toc536709111"/>
      <w:bookmarkStart w:id="946" w:name="_Toc41380993"/>
      <w:bookmarkStart w:id="947" w:name="_Toc51056673"/>
      <w:bookmarkStart w:id="948" w:name="_Toc51139250"/>
      <w:bookmarkStart w:id="949" w:name="_Toc51139532"/>
      <w:bookmarkStart w:id="950" w:name="_Toc51139667"/>
      <w:bookmarkStart w:id="951" w:name="_Toc51315718"/>
      <w:bookmarkStart w:id="952" w:name="_Toc51340796"/>
      <w:bookmarkStart w:id="953" w:name="_Toc51591436"/>
      <w:bookmarkStart w:id="954" w:name="_Toc51918687"/>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p>
    <w:p w14:paraId="2E2D044F" w14:textId="77777777" w:rsidR="00F3201C" w:rsidRPr="00F3201C" w:rsidRDefault="00F3201C" w:rsidP="0037396A">
      <w:pPr>
        <w:pStyle w:val="Paragraphedeliste"/>
        <w:numPr>
          <w:ilvl w:val="1"/>
          <w:numId w:val="36"/>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955" w:name="_Toc522885436"/>
      <w:bookmarkStart w:id="956" w:name="_Toc522885687"/>
      <w:bookmarkStart w:id="957" w:name="_Toc522886299"/>
      <w:bookmarkStart w:id="958" w:name="_Toc522886509"/>
      <w:bookmarkStart w:id="959" w:name="_Toc523126313"/>
      <w:bookmarkStart w:id="960" w:name="_Toc523127154"/>
      <w:bookmarkStart w:id="961" w:name="_Toc523127276"/>
      <w:bookmarkStart w:id="962" w:name="_Toc525217243"/>
      <w:bookmarkStart w:id="963" w:name="_Toc535389693"/>
      <w:bookmarkStart w:id="964" w:name="_Toc535390365"/>
      <w:bookmarkStart w:id="965" w:name="_Toc535399528"/>
      <w:bookmarkStart w:id="966" w:name="_Toc536426372"/>
      <w:bookmarkStart w:id="967" w:name="_Toc536426499"/>
      <w:bookmarkStart w:id="968" w:name="_Toc536426662"/>
      <w:bookmarkStart w:id="969" w:name="_Toc536426949"/>
      <w:bookmarkStart w:id="970" w:name="_Toc536455998"/>
      <w:bookmarkStart w:id="971" w:name="_Toc536456375"/>
      <w:bookmarkStart w:id="972" w:name="_Toc536456507"/>
      <w:bookmarkStart w:id="973" w:name="_Toc536456853"/>
      <w:bookmarkStart w:id="974" w:name="_Toc536456994"/>
      <w:bookmarkStart w:id="975" w:name="_Toc536457526"/>
      <w:bookmarkStart w:id="976" w:name="_Toc536457656"/>
      <w:bookmarkStart w:id="977" w:name="_Toc536458087"/>
      <w:bookmarkStart w:id="978" w:name="_Toc536704787"/>
      <w:bookmarkStart w:id="979" w:name="_Toc536705443"/>
      <w:bookmarkStart w:id="980" w:name="_Toc536709112"/>
      <w:bookmarkStart w:id="981" w:name="_Toc41380994"/>
      <w:bookmarkStart w:id="982" w:name="_Toc51056674"/>
      <w:bookmarkStart w:id="983" w:name="_Toc51139251"/>
      <w:bookmarkStart w:id="984" w:name="_Toc51139533"/>
      <w:bookmarkStart w:id="985" w:name="_Toc51139668"/>
      <w:bookmarkStart w:id="986" w:name="_Toc51315719"/>
      <w:bookmarkStart w:id="987" w:name="_Toc51340797"/>
      <w:bookmarkStart w:id="988" w:name="_Toc51591437"/>
      <w:bookmarkStart w:id="989" w:name="_Toc51918688"/>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p>
    <w:p w14:paraId="148BAA92" w14:textId="77777777" w:rsidR="00F3201C" w:rsidRPr="00F3201C" w:rsidRDefault="00F3201C" w:rsidP="0037396A">
      <w:pPr>
        <w:pStyle w:val="Paragraphedeliste"/>
        <w:numPr>
          <w:ilvl w:val="1"/>
          <w:numId w:val="36"/>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990" w:name="_Toc522885437"/>
      <w:bookmarkStart w:id="991" w:name="_Toc522885688"/>
      <w:bookmarkStart w:id="992" w:name="_Toc522886300"/>
      <w:bookmarkStart w:id="993" w:name="_Toc522886510"/>
      <w:bookmarkStart w:id="994" w:name="_Toc523126314"/>
      <w:bookmarkStart w:id="995" w:name="_Toc523127155"/>
      <w:bookmarkStart w:id="996" w:name="_Toc523127277"/>
      <w:bookmarkStart w:id="997" w:name="_Toc525217244"/>
      <w:bookmarkStart w:id="998" w:name="_Toc535389694"/>
      <w:bookmarkStart w:id="999" w:name="_Toc535390366"/>
      <w:bookmarkStart w:id="1000" w:name="_Toc535399529"/>
      <w:bookmarkStart w:id="1001" w:name="_Toc536426373"/>
      <w:bookmarkStart w:id="1002" w:name="_Toc536426500"/>
      <w:bookmarkStart w:id="1003" w:name="_Toc536426663"/>
      <w:bookmarkStart w:id="1004" w:name="_Toc536426950"/>
      <w:bookmarkStart w:id="1005" w:name="_Toc536455999"/>
      <w:bookmarkStart w:id="1006" w:name="_Toc536456376"/>
      <w:bookmarkStart w:id="1007" w:name="_Toc536456508"/>
      <w:bookmarkStart w:id="1008" w:name="_Toc536456854"/>
      <w:bookmarkStart w:id="1009" w:name="_Toc536456995"/>
      <w:bookmarkStart w:id="1010" w:name="_Toc536457527"/>
      <w:bookmarkStart w:id="1011" w:name="_Toc536457657"/>
      <w:bookmarkStart w:id="1012" w:name="_Toc536458088"/>
      <w:bookmarkStart w:id="1013" w:name="_Toc536704788"/>
      <w:bookmarkStart w:id="1014" w:name="_Toc536705444"/>
      <w:bookmarkStart w:id="1015" w:name="_Toc536709113"/>
      <w:bookmarkStart w:id="1016" w:name="_Toc41380995"/>
      <w:bookmarkStart w:id="1017" w:name="_Toc51056675"/>
      <w:bookmarkStart w:id="1018" w:name="_Toc51139252"/>
      <w:bookmarkStart w:id="1019" w:name="_Toc51139534"/>
      <w:bookmarkStart w:id="1020" w:name="_Toc51139669"/>
      <w:bookmarkStart w:id="1021" w:name="_Toc51315720"/>
      <w:bookmarkStart w:id="1022" w:name="_Toc51340798"/>
      <w:bookmarkStart w:id="1023" w:name="_Toc51591438"/>
      <w:bookmarkStart w:id="1024" w:name="_Toc519186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p w14:paraId="2D7CFC2F" w14:textId="2CC50240" w:rsidR="00D56B13" w:rsidRPr="00004FA5" w:rsidRDefault="00D56B13" w:rsidP="0037396A">
      <w:pPr>
        <w:pStyle w:val="Titre2"/>
        <w:numPr>
          <w:ilvl w:val="1"/>
          <w:numId w:val="40"/>
        </w:numPr>
      </w:pPr>
      <w:bookmarkStart w:id="1025" w:name="_Toc51918690"/>
      <w:r>
        <w:t>T</w:t>
      </w:r>
      <w:r w:rsidR="006660F6">
        <w:t>able de la maternité</w:t>
      </w:r>
      <w:bookmarkEnd w:id="1025"/>
    </w:p>
    <w:p w14:paraId="57BBB296" w14:textId="6FD9BB17" w:rsidR="006D3AD0" w:rsidRDefault="0032486A" w:rsidP="003F5004">
      <w:pPr>
        <w:pStyle w:val="Paragraphedeliste"/>
        <w:spacing w:before="0"/>
        <w:ind w:left="284"/>
      </w:pPr>
      <w:r>
        <w:t xml:space="preserve">La table </w:t>
      </w:r>
      <w:r w:rsidRPr="0068368A">
        <w:rPr>
          <w:b/>
        </w:rPr>
        <w:t>IR_MAT_R</w:t>
      </w:r>
      <w:r>
        <w:t xml:space="preserve"> recense les informations sur la date présumée de grossesse (BEN_GRS_DTE) et l’année et le mois d’accouchement (BEN_DRA_AME) </w:t>
      </w:r>
      <w:r w:rsidR="00317C61">
        <w:t>pour les grossesses d</w:t>
      </w:r>
      <w:r w:rsidR="006D3AD0">
        <w:t>ont la date présumée est postérieure ou égale au 1</w:t>
      </w:r>
      <w:r w:rsidR="006D3AD0" w:rsidRPr="00A10E30">
        <w:rPr>
          <w:vertAlign w:val="superscript"/>
        </w:rPr>
        <w:t>er</w:t>
      </w:r>
      <w:r w:rsidR="006D3AD0">
        <w:t xml:space="preserve"> janvier 2013.</w:t>
      </w:r>
    </w:p>
    <w:p w14:paraId="11455FE8" w14:textId="745703EC" w:rsidR="00D56B13" w:rsidRDefault="006D3AD0" w:rsidP="003F5004">
      <w:pPr>
        <w:pStyle w:val="Paragraphedeliste"/>
        <w:spacing w:before="0"/>
        <w:ind w:left="284"/>
      </w:pPr>
      <w:r>
        <w:t>Les données sont disponibles pour les bénéficiaires (</w:t>
      </w:r>
      <w:proofErr w:type="spellStart"/>
      <w:r>
        <w:t>consommants</w:t>
      </w:r>
      <w:proofErr w:type="spellEnd"/>
      <w:r>
        <w:t xml:space="preserve"> et non </w:t>
      </w:r>
      <w:proofErr w:type="spellStart"/>
      <w:r>
        <w:t>consommants</w:t>
      </w:r>
      <w:proofErr w:type="spellEnd"/>
      <w:r>
        <w:t xml:space="preserve">) du RG hors SLM et des 13 sections locales mutualistes ou régimes </w:t>
      </w:r>
      <w:proofErr w:type="spellStart"/>
      <w:r>
        <w:t>infogérés</w:t>
      </w:r>
      <w:proofErr w:type="spellEnd"/>
      <w:r>
        <w:t xml:space="preserve"> par le RG. </w:t>
      </w:r>
      <w:r w:rsidR="0032486A">
        <w:t xml:space="preserve"> </w:t>
      </w:r>
      <w:r w:rsidR="00317C61">
        <w:t>Les bénéficiaires ne sont pas uniquement les mères mais également des pères.</w:t>
      </w:r>
    </w:p>
    <w:p w14:paraId="49C4A9C2" w14:textId="5C05EFD2" w:rsidR="006D3AD0" w:rsidRDefault="006D3AD0" w:rsidP="006D3AD0">
      <w:pPr>
        <w:spacing w:after="0"/>
      </w:pPr>
      <w:r>
        <w:t xml:space="preserve">Les bénéficiaires </w:t>
      </w:r>
      <w:r w:rsidR="00CC3BC6">
        <w:t>supprimés</w:t>
      </w:r>
      <w:r>
        <w:t xml:space="preserve"> de IR_BEN_R le sont de IR_</w:t>
      </w:r>
      <w:r w:rsidR="0001685F">
        <w:t>MAT</w:t>
      </w:r>
      <w:r>
        <w:t>_R. La table est mise à jour mensuellement à partir des BDO.</w:t>
      </w:r>
    </w:p>
    <w:p w14:paraId="18B154C4" w14:textId="77777777" w:rsidR="006D3AD0" w:rsidRDefault="006D3AD0" w:rsidP="005A2CFE"/>
    <w:p w14:paraId="5F59E043" w14:textId="77777777" w:rsidR="00F3201C" w:rsidRPr="00F3201C" w:rsidRDefault="00F3201C" w:rsidP="0037396A">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026" w:name="_Toc522885439"/>
      <w:bookmarkStart w:id="1027" w:name="_Toc522885690"/>
      <w:bookmarkStart w:id="1028" w:name="_Toc522886302"/>
      <w:bookmarkStart w:id="1029" w:name="_Toc522886512"/>
      <w:bookmarkStart w:id="1030" w:name="_Toc523126316"/>
      <w:bookmarkStart w:id="1031" w:name="_Toc523127157"/>
      <w:bookmarkStart w:id="1032" w:name="_Toc523127279"/>
      <w:bookmarkStart w:id="1033" w:name="_Toc525217246"/>
      <w:bookmarkStart w:id="1034" w:name="_Toc535389696"/>
      <w:bookmarkStart w:id="1035" w:name="_Toc535390368"/>
      <w:bookmarkStart w:id="1036" w:name="_Toc535399531"/>
      <w:bookmarkStart w:id="1037" w:name="_Toc536426375"/>
      <w:bookmarkStart w:id="1038" w:name="_Toc536426502"/>
      <w:bookmarkStart w:id="1039" w:name="_Toc536426665"/>
      <w:bookmarkStart w:id="1040" w:name="_Toc536426952"/>
      <w:bookmarkStart w:id="1041" w:name="_Toc536456001"/>
      <w:bookmarkStart w:id="1042" w:name="_Toc536456378"/>
      <w:bookmarkStart w:id="1043" w:name="_Toc536456510"/>
      <w:bookmarkStart w:id="1044" w:name="_Toc536456856"/>
      <w:bookmarkStart w:id="1045" w:name="_Toc536456997"/>
      <w:bookmarkStart w:id="1046" w:name="_Toc536457529"/>
      <w:bookmarkStart w:id="1047" w:name="_Toc536457659"/>
      <w:bookmarkStart w:id="1048" w:name="_Toc536458090"/>
      <w:bookmarkStart w:id="1049" w:name="_Toc536704790"/>
      <w:bookmarkStart w:id="1050" w:name="_Toc536705446"/>
      <w:bookmarkStart w:id="1051" w:name="_Toc536709115"/>
      <w:bookmarkStart w:id="1052" w:name="_Toc41380997"/>
      <w:bookmarkStart w:id="1053" w:name="_Toc51056677"/>
      <w:bookmarkStart w:id="1054" w:name="_Toc51139254"/>
      <w:bookmarkStart w:id="1055" w:name="_Toc51139536"/>
      <w:bookmarkStart w:id="1056" w:name="_Toc51139671"/>
      <w:bookmarkStart w:id="1057" w:name="_Toc51315722"/>
      <w:bookmarkStart w:id="1058" w:name="_Toc51340800"/>
      <w:bookmarkStart w:id="1059" w:name="_Toc51591440"/>
      <w:bookmarkStart w:id="1060" w:name="_Toc51918691"/>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p>
    <w:p w14:paraId="2FA37097" w14:textId="77777777" w:rsidR="00F3201C" w:rsidRPr="00F3201C" w:rsidRDefault="00F3201C" w:rsidP="0037396A">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061" w:name="_Toc522885440"/>
      <w:bookmarkStart w:id="1062" w:name="_Toc522885691"/>
      <w:bookmarkStart w:id="1063" w:name="_Toc522886303"/>
      <w:bookmarkStart w:id="1064" w:name="_Toc522886513"/>
      <w:bookmarkStart w:id="1065" w:name="_Toc523126317"/>
      <w:bookmarkStart w:id="1066" w:name="_Toc523127158"/>
      <w:bookmarkStart w:id="1067" w:name="_Toc523127280"/>
      <w:bookmarkStart w:id="1068" w:name="_Toc525217247"/>
      <w:bookmarkStart w:id="1069" w:name="_Toc535389697"/>
      <w:bookmarkStart w:id="1070" w:name="_Toc535390369"/>
      <w:bookmarkStart w:id="1071" w:name="_Toc535399532"/>
      <w:bookmarkStart w:id="1072" w:name="_Toc536426376"/>
      <w:bookmarkStart w:id="1073" w:name="_Toc536426503"/>
      <w:bookmarkStart w:id="1074" w:name="_Toc536426666"/>
      <w:bookmarkStart w:id="1075" w:name="_Toc536426953"/>
      <w:bookmarkStart w:id="1076" w:name="_Toc536456002"/>
      <w:bookmarkStart w:id="1077" w:name="_Toc536456379"/>
      <w:bookmarkStart w:id="1078" w:name="_Toc536456511"/>
      <w:bookmarkStart w:id="1079" w:name="_Toc536456857"/>
      <w:bookmarkStart w:id="1080" w:name="_Toc536456998"/>
      <w:bookmarkStart w:id="1081" w:name="_Toc536457530"/>
      <w:bookmarkStart w:id="1082" w:name="_Toc536457660"/>
      <w:bookmarkStart w:id="1083" w:name="_Toc536458091"/>
      <w:bookmarkStart w:id="1084" w:name="_Toc536704791"/>
      <w:bookmarkStart w:id="1085" w:name="_Toc536705447"/>
      <w:bookmarkStart w:id="1086" w:name="_Toc536709116"/>
      <w:bookmarkStart w:id="1087" w:name="_Toc41380998"/>
      <w:bookmarkStart w:id="1088" w:name="_Toc51056678"/>
      <w:bookmarkStart w:id="1089" w:name="_Toc51139255"/>
      <w:bookmarkStart w:id="1090" w:name="_Toc51139537"/>
      <w:bookmarkStart w:id="1091" w:name="_Toc51139672"/>
      <w:bookmarkStart w:id="1092" w:name="_Toc51315723"/>
      <w:bookmarkStart w:id="1093" w:name="_Toc51340801"/>
      <w:bookmarkStart w:id="1094" w:name="_Toc51591441"/>
      <w:bookmarkStart w:id="1095" w:name="_Toc51918692"/>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p>
    <w:p w14:paraId="5CFE76C4" w14:textId="77777777" w:rsidR="00F3201C" w:rsidRPr="00F3201C" w:rsidRDefault="00F3201C" w:rsidP="0037396A">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096" w:name="_Toc522885441"/>
      <w:bookmarkStart w:id="1097" w:name="_Toc522885692"/>
      <w:bookmarkStart w:id="1098" w:name="_Toc522886304"/>
      <w:bookmarkStart w:id="1099" w:name="_Toc522886514"/>
      <w:bookmarkStart w:id="1100" w:name="_Toc523126318"/>
      <w:bookmarkStart w:id="1101" w:name="_Toc523127159"/>
      <w:bookmarkStart w:id="1102" w:name="_Toc523127281"/>
      <w:bookmarkStart w:id="1103" w:name="_Toc525217248"/>
      <w:bookmarkStart w:id="1104" w:name="_Toc535389698"/>
      <w:bookmarkStart w:id="1105" w:name="_Toc535390370"/>
      <w:bookmarkStart w:id="1106" w:name="_Toc535399533"/>
      <w:bookmarkStart w:id="1107" w:name="_Toc536426377"/>
      <w:bookmarkStart w:id="1108" w:name="_Toc536426504"/>
      <w:bookmarkStart w:id="1109" w:name="_Toc536426667"/>
      <w:bookmarkStart w:id="1110" w:name="_Toc536426954"/>
      <w:bookmarkStart w:id="1111" w:name="_Toc536456003"/>
      <w:bookmarkStart w:id="1112" w:name="_Toc536456380"/>
      <w:bookmarkStart w:id="1113" w:name="_Toc536456512"/>
      <w:bookmarkStart w:id="1114" w:name="_Toc536456858"/>
      <w:bookmarkStart w:id="1115" w:name="_Toc536456999"/>
      <w:bookmarkStart w:id="1116" w:name="_Toc536457531"/>
      <w:bookmarkStart w:id="1117" w:name="_Toc536457661"/>
      <w:bookmarkStart w:id="1118" w:name="_Toc536458092"/>
      <w:bookmarkStart w:id="1119" w:name="_Toc536704792"/>
      <w:bookmarkStart w:id="1120" w:name="_Toc536705448"/>
      <w:bookmarkStart w:id="1121" w:name="_Toc536709117"/>
      <w:bookmarkStart w:id="1122" w:name="_Toc41380999"/>
      <w:bookmarkStart w:id="1123" w:name="_Toc51056679"/>
      <w:bookmarkStart w:id="1124" w:name="_Toc51139256"/>
      <w:bookmarkStart w:id="1125" w:name="_Toc51139538"/>
      <w:bookmarkStart w:id="1126" w:name="_Toc51139673"/>
      <w:bookmarkStart w:id="1127" w:name="_Toc51315724"/>
      <w:bookmarkStart w:id="1128" w:name="_Toc51340802"/>
      <w:bookmarkStart w:id="1129" w:name="_Toc51591442"/>
      <w:bookmarkStart w:id="1130" w:name="_Toc51918693"/>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p>
    <w:p w14:paraId="28FD5015" w14:textId="77777777" w:rsidR="00F3201C" w:rsidRPr="00F3201C" w:rsidRDefault="00F3201C" w:rsidP="0037396A">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131" w:name="_Toc522885442"/>
      <w:bookmarkStart w:id="1132" w:name="_Toc522885693"/>
      <w:bookmarkStart w:id="1133" w:name="_Toc522886305"/>
      <w:bookmarkStart w:id="1134" w:name="_Toc522886515"/>
      <w:bookmarkStart w:id="1135" w:name="_Toc523126319"/>
      <w:bookmarkStart w:id="1136" w:name="_Toc523127160"/>
      <w:bookmarkStart w:id="1137" w:name="_Toc523127282"/>
      <w:bookmarkStart w:id="1138" w:name="_Toc525217249"/>
      <w:bookmarkStart w:id="1139" w:name="_Toc535389699"/>
      <w:bookmarkStart w:id="1140" w:name="_Toc535390371"/>
      <w:bookmarkStart w:id="1141" w:name="_Toc535399534"/>
      <w:bookmarkStart w:id="1142" w:name="_Toc536426378"/>
      <w:bookmarkStart w:id="1143" w:name="_Toc536426505"/>
      <w:bookmarkStart w:id="1144" w:name="_Toc536426668"/>
      <w:bookmarkStart w:id="1145" w:name="_Toc536426955"/>
      <w:bookmarkStart w:id="1146" w:name="_Toc536456004"/>
      <w:bookmarkStart w:id="1147" w:name="_Toc536456381"/>
      <w:bookmarkStart w:id="1148" w:name="_Toc536456513"/>
      <w:bookmarkStart w:id="1149" w:name="_Toc536456859"/>
      <w:bookmarkStart w:id="1150" w:name="_Toc536457000"/>
      <w:bookmarkStart w:id="1151" w:name="_Toc536457532"/>
      <w:bookmarkStart w:id="1152" w:name="_Toc536457662"/>
      <w:bookmarkStart w:id="1153" w:name="_Toc536458093"/>
      <w:bookmarkStart w:id="1154" w:name="_Toc536704793"/>
      <w:bookmarkStart w:id="1155" w:name="_Toc536705449"/>
      <w:bookmarkStart w:id="1156" w:name="_Toc536709118"/>
      <w:bookmarkStart w:id="1157" w:name="_Toc41381000"/>
      <w:bookmarkStart w:id="1158" w:name="_Toc51056680"/>
      <w:bookmarkStart w:id="1159" w:name="_Toc51139257"/>
      <w:bookmarkStart w:id="1160" w:name="_Toc51139539"/>
      <w:bookmarkStart w:id="1161" w:name="_Toc51139674"/>
      <w:bookmarkStart w:id="1162" w:name="_Toc51315725"/>
      <w:bookmarkStart w:id="1163" w:name="_Toc51340803"/>
      <w:bookmarkStart w:id="1164" w:name="_Toc51591443"/>
      <w:bookmarkStart w:id="1165" w:name="_Toc51918694"/>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p>
    <w:p w14:paraId="31D08ADF" w14:textId="77777777" w:rsidR="00F3201C" w:rsidRPr="00F3201C" w:rsidRDefault="00F3201C" w:rsidP="0037396A">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166" w:name="_Toc522885443"/>
      <w:bookmarkStart w:id="1167" w:name="_Toc522885694"/>
      <w:bookmarkStart w:id="1168" w:name="_Toc522886306"/>
      <w:bookmarkStart w:id="1169" w:name="_Toc522886516"/>
      <w:bookmarkStart w:id="1170" w:name="_Toc523126320"/>
      <w:bookmarkStart w:id="1171" w:name="_Toc523127161"/>
      <w:bookmarkStart w:id="1172" w:name="_Toc523127283"/>
      <w:bookmarkStart w:id="1173" w:name="_Toc525217250"/>
      <w:bookmarkStart w:id="1174" w:name="_Toc535389700"/>
      <w:bookmarkStart w:id="1175" w:name="_Toc535390372"/>
      <w:bookmarkStart w:id="1176" w:name="_Toc535399535"/>
      <w:bookmarkStart w:id="1177" w:name="_Toc536426379"/>
      <w:bookmarkStart w:id="1178" w:name="_Toc536426506"/>
      <w:bookmarkStart w:id="1179" w:name="_Toc536426669"/>
      <w:bookmarkStart w:id="1180" w:name="_Toc536426956"/>
      <w:bookmarkStart w:id="1181" w:name="_Toc536456005"/>
      <w:bookmarkStart w:id="1182" w:name="_Toc536456382"/>
      <w:bookmarkStart w:id="1183" w:name="_Toc536456514"/>
      <w:bookmarkStart w:id="1184" w:name="_Toc536456860"/>
      <w:bookmarkStart w:id="1185" w:name="_Toc536457001"/>
      <w:bookmarkStart w:id="1186" w:name="_Toc536457533"/>
      <w:bookmarkStart w:id="1187" w:name="_Toc536457663"/>
      <w:bookmarkStart w:id="1188" w:name="_Toc536458094"/>
      <w:bookmarkStart w:id="1189" w:name="_Toc536704794"/>
      <w:bookmarkStart w:id="1190" w:name="_Toc536705450"/>
      <w:bookmarkStart w:id="1191" w:name="_Toc536709119"/>
      <w:bookmarkStart w:id="1192" w:name="_Toc41381001"/>
      <w:bookmarkStart w:id="1193" w:name="_Toc51056681"/>
      <w:bookmarkStart w:id="1194" w:name="_Toc51139258"/>
      <w:bookmarkStart w:id="1195" w:name="_Toc51139540"/>
      <w:bookmarkStart w:id="1196" w:name="_Toc51139675"/>
      <w:bookmarkStart w:id="1197" w:name="_Toc51315726"/>
      <w:bookmarkStart w:id="1198" w:name="_Toc51340804"/>
      <w:bookmarkStart w:id="1199" w:name="_Toc51591444"/>
      <w:bookmarkStart w:id="1200" w:name="_Toc5191869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p>
    <w:p w14:paraId="60879851" w14:textId="77777777" w:rsidR="00F3201C" w:rsidRPr="00F3201C" w:rsidRDefault="00F3201C" w:rsidP="0037396A">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201" w:name="_Toc522885444"/>
      <w:bookmarkStart w:id="1202" w:name="_Toc522885695"/>
      <w:bookmarkStart w:id="1203" w:name="_Toc522886307"/>
      <w:bookmarkStart w:id="1204" w:name="_Toc522886517"/>
      <w:bookmarkStart w:id="1205" w:name="_Toc523126321"/>
      <w:bookmarkStart w:id="1206" w:name="_Toc523127162"/>
      <w:bookmarkStart w:id="1207" w:name="_Toc523127284"/>
      <w:bookmarkStart w:id="1208" w:name="_Toc525217251"/>
      <w:bookmarkStart w:id="1209" w:name="_Toc535389701"/>
      <w:bookmarkStart w:id="1210" w:name="_Toc535390373"/>
      <w:bookmarkStart w:id="1211" w:name="_Toc535399536"/>
      <w:bookmarkStart w:id="1212" w:name="_Toc536426380"/>
      <w:bookmarkStart w:id="1213" w:name="_Toc536426507"/>
      <w:bookmarkStart w:id="1214" w:name="_Toc536426670"/>
      <w:bookmarkStart w:id="1215" w:name="_Toc536426957"/>
      <w:bookmarkStart w:id="1216" w:name="_Toc536456006"/>
      <w:bookmarkStart w:id="1217" w:name="_Toc536456383"/>
      <w:bookmarkStart w:id="1218" w:name="_Toc536456515"/>
      <w:bookmarkStart w:id="1219" w:name="_Toc536456861"/>
      <w:bookmarkStart w:id="1220" w:name="_Toc536457002"/>
      <w:bookmarkStart w:id="1221" w:name="_Toc536457534"/>
      <w:bookmarkStart w:id="1222" w:name="_Toc536457664"/>
      <w:bookmarkStart w:id="1223" w:name="_Toc536458095"/>
      <w:bookmarkStart w:id="1224" w:name="_Toc536704795"/>
      <w:bookmarkStart w:id="1225" w:name="_Toc536705451"/>
      <w:bookmarkStart w:id="1226" w:name="_Toc536709120"/>
      <w:bookmarkStart w:id="1227" w:name="_Toc41381002"/>
      <w:bookmarkStart w:id="1228" w:name="_Toc51056682"/>
      <w:bookmarkStart w:id="1229" w:name="_Toc51139259"/>
      <w:bookmarkStart w:id="1230" w:name="_Toc51139541"/>
      <w:bookmarkStart w:id="1231" w:name="_Toc51139676"/>
      <w:bookmarkStart w:id="1232" w:name="_Toc51315727"/>
      <w:bookmarkStart w:id="1233" w:name="_Toc51340805"/>
      <w:bookmarkStart w:id="1234" w:name="_Toc51591445"/>
      <w:bookmarkStart w:id="1235" w:name="_Toc51918696"/>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p>
    <w:p w14:paraId="7752F8C4" w14:textId="77777777" w:rsidR="00F3201C" w:rsidRPr="00F3201C" w:rsidRDefault="00F3201C" w:rsidP="0037396A">
      <w:pPr>
        <w:pStyle w:val="Paragraphedeliste"/>
        <w:numPr>
          <w:ilvl w:val="0"/>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236" w:name="_Toc522885445"/>
      <w:bookmarkStart w:id="1237" w:name="_Toc522885696"/>
      <w:bookmarkStart w:id="1238" w:name="_Toc522886308"/>
      <w:bookmarkStart w:id="1239" w:name="_Toc522886518"/>
      <w:bookmarkStart w:id="1240" w:name="_Toc523126322"/>
      <w:bookmarkStart w:id="1241" w:name="_Toc523127163"/>
      <w:bookmarkStart w:id="1242" w:name="_Toc523127285"/>
      <w:bookmarkStart w:id="1243" w:name="_Toc525217252"/>
      <w:bookmarkStart w:id="1244" w:name="_Toc535389702"/>
      <w:bookmarkStart w:id="1245" w:name="_Toc535390374"/>
      <w:bookmarkStart w:id="1246" w:name="_Toc535399537"/>
      <w:bookmarkStart w:id="1247" w:name="_Toc536426381"/>
      <w:bookmarkStart w:id="1248" w:name="_Toc536426508"/>
      <w:bookmarkStart w:id="1249" w:name="_Toc536426671"/>
      <w:bookmarkStart w:id="1250" w:name="_Toc536426958"/>
      <w:bookmarkStart w:id="1251" w:name="_Toc536456007"/>
      <w:bookmarkStart w:id="1252" w:name="_Toc536456384"/>
      <w:bookmarkStart w:id="1253" w:name="_Toc536456516"/>
      <w:bookmarkStart w:id="1254" w:name="_Toc536456862"/>
      <w:bookmarkStart w:id="1255" w:name="_Toc536457003"/>
      <w:bookmarkStart w:id="1256" w:name="_Toc536457535"/>
      <w:bookmarkStart w:id="1257" w:name="_Toc536457665"/>
      <w:bookmarkStart w:id="1258" w:name="_Toc536458096"/>
      <w:bookmarkStart w:id="1259" w:name="_Toc536704796"/>
      <w:bookmarkStart w:id="1260" w:name="_Toc536705452"/>
      <w:bookmarkStart w:id="1261" w:name="_Toc536709121"/>
      <w:bookmarkStart w:id="1262" w:name="_Toc41381003"/>
      <w:bookmarkStart w:id="1263" w:name="_Toc51056683"/>
      <w:bookmarkStart w:id="1264" w:name="_Toc51139260"/>
      <w:bookmarkStart w:id="1265" w:name="_Toc51139542"/>
      <w:bookmarkStart w:id="1266" w:name="_Toc51139677"/>
      <w:bookmarkStart w:id="1267" w:name="_Toc51315728"/>
      <w:bookmarkStart w:id="1268" w:name="_Toc51340806"/>
      <w:bookmarkStart w:id="1269" w:name="_Toc51591446"/>
      <w:bookmarkStart w:id="1270" w:name="_Toc51918697"/>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14:paraId="3DE016A1" w14:textId="77777777" w:rsidR="00F3201C" w:rsidRPr="00F3201C" w:rsidRDefault="00F3201C" w:rsidP="0037396A">
      <w:pPr>
        <w:pStyle w:val="Paragraphedeliste"/>
        <w:numPr>
          <w:ilvl w:val="1"/>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271" w:name="_Toc522885446"/>
      <w:bookmarkStart w:id="1272" w:name="_Toc522885697"/>
      <w:bookmarkStart w:id="1273" w:name="_Toc522886309"/>
      <w:bookmarkStart w:id="1274" w:name="_Toc522886519"/>
      <w:bookmarkStart w:id="1275" w:name="_Toc523126323"/>
      <w:bookmarkStart w:id="1276" w:name="_Toc523127164"/>
      <w:bookmarkStart w:id="1277" w:name="_Toc523127286"/>
      <w:bookmarkStart w:id="1278" w:name="_Toc525217253"/>
      <w:bookmarkStart w:id="1279" w:name="_Toc535389703"/>
      <w:bookmarkStart w:id="1280" w:name="_Toc535390375"/>
      <w:bookmarkStart w:id="1281" w:name="_Toc535399538"/>
      <w:bookmarkStart w:id="1282" w:name="_Toc536426382"/>
      <w:bookmarkStart w:id="1283" w:name="_Toc536426509"/>
      <w:bookmarkStart w:id="1284" w:name="_Toc536426672"/>
      <w:bookmarkStart w:id="1285" w:name="_Toc536426959"/>
      <w:bookmarkStart w:id="1286" w:name="_Toc536456008"/>
      <w:bookmarkStart w:id="1287" w:name="_Toc536456385"/>
      <w:bookmarkStart w:id="1288" w:name="_Toc536456517"/>
      <w:bookmarkStart w:id="1289" w:name="_Toc536456863"/>
      <w:bookmarkStart w:id="1290" w:name="_Toc536457004"/>
      <w:bookmarkStart w:id="1291" w:name="_Toc536457536"/>
      <w:bookmarkStart w:id="1292" w:name="_Toc536457666"/>
      <w:bookmarkStart w:id="1293" w:name="_Toc536458097"/>
      <w:bookmarkStart w:id="1294" w:name="_Toc536704797"/>
      <w:bookmarkStart w:id="1295" w:name="_Toc536705453"/>
      <w:bookmarkStart w:id="1296" w:name="_Toc536709122"/>
      <w:bookmarkStart w:id="1297" w:name="_Toc41381004"/>
      <w:bookmarkStart w:id="1298" w:name="_Toc51056684"/>
      <w:bookmarkStart w:id="1299" w:name="_Toc51139261"/>
      <w:bookmarkStart w:id="1300" w:name="_Toc51139543"/>
      <w:bookmarkStart w:id="1301" w:name="_Toc51139678"/>
      <w:bookmarkStart w:id="1302" w:name="_Toc51315729"/>
      <w:bookmarkStart w:id="1303" w:name="_Toc51340807"/>
      <w:bookmarkStart w:id="1304" w:name="_Toc51591447"/>
      <w:bookmarkStart w:id="1305" w:name="_Toc51918698"/>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p>
    <w:p w14:paraId="657A0D2D" w14:textId="77777777" w:rsidR="00F3201C" w:rsidRPr="00F3201C" w:rsidRDefault="00F3201C" w:rsidP="0037396A">
      <w:pPr>
        <w:pStyle w:val="Paragraphedeliste"/>
        <w:numPr>
          <w:ilvl w:val="1"/>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306" w:name="_Toc522885447"/>
      <w:bookmarkStart w:id="1307" w:name="_Toc522885698"/>
      <w:bookmarkStart w:id="1308" w:name="_Toc522886310"/>
      <w:bookmarkStart w:id="1309" w:name="_Toc522886520"/>
      <w:bookmarkStart w:id="1310" w:name="_Toc523126324"/>
      <w:bookmarkStart w:id="1311" w:name="_Toc523127165"/>
      <w:bookmarkStart w:id="1312" w:name="_Toc523127287"/>
      <w:bookmarkStart w:id="1313" w:name="_Toc525217254"/>
      <w:bookmarkStart w:id="1314" w:name="_Toc535389704"/>
      <w:bookmarkStart w:id="1315" w:name="_Toc535390376"/>
      <w:bookmarkStart w:id="1316" w:name="_Toc535399539"/>
      <w:bookmarkStart w:id="1317" w:name="_Toc536426383"/>
      <w:bookmarkStart w:id="1318" w:name="_Toc536426510"/>
      <w:bookmarkStart w:id="1319" w:name="_Toc536426673"/>
      <w:bookmarkStart w:id="1320" w:name="_Toc536426960"/>
      <w:bookmarkStart w:id="1321" w:name="_Toc536456009"/>
      <w:bookmarkStart w:id="1322" w:name="_Toc536456386"/>
      <w:bookmarkStart w:id="1323" w:name="_Toc536456518"/>
      <w:bookmarkStart w:id="1324" w:name="_Toc536456864"/>
      <w:bookmarkStart w:id="1325" w:name="_Toc536457005"/>
      <w:bookmarkStart w:id="1326" w:name="_Toc536457537"/>
      <w:bookmarkStart w:id="1327" w:name="_Toc536457667"/>
      <w:bookmarkStart w:id="1328" w:name="_Toc536458098"/>
      <w:bookmarkStart w:id="1329" w:name="_Toc536704798"/>
      <w:bookmarkStart w:id="1330" w:name="_Toc536705454"/>
      <w:bookmarkStart w:id="1331" w:name="_Toc536709123"/>
      <w:bookmarkStart w:id="1332" w:name="_Toc41381005"/>
      <w:bookmarkStart w:id="1333" w:name="_Toc51056685"/>
      <w:bookmarkStart w:id="1334" w:name="_Toc51139262"/>
      <w:bookmarkStart w:id="1335" w:name="_Toc51139544"/>
      <w:bookmarkStart w:id="1336" w:name="_Toc51139679"/>
      <w:bookmarkStart w:id="1337" w:name="_Toc51315730"/>
      <w:bookmarkStart w:id="1338" w:name="_Toc51340808"/>
      <w:bookmarkStart w:id="1339" w:name="_Toc51591448"/>
      <w:bookmarkStart w:id="1340" w:name="_Toc51918699"/>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p>
    <w:p w14:paraId="5651C30C" w14:textId="77777777" w:rsidR="00F3201C" w:rsidRPr="00F3201C" w:rsidRDefault="00F3201C" w:rsidP="0037396A">
      <w:pPr>
        <w:pStyle w:val="Paragraphedeliste"/>
        <w:numPr>
          <w:ilvl w:val="1"/>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341" w:name="_Toc522885448"/>
      <w:bookmarkStart w:id="1342" w:name="_Toc522885699"/>
      <w:bookmarkStart w:id="1343" w:name="_Toc522886311"/>
      <w:bookmarkStart w:id="1344" w:name="_Toc522886521"/>
      <w:bookmarkStart w:id="1345" w:name="_Toc523126325"/>
      <w:bookmarkStart w:id="1346" w:name="_Toc523127166"/>
      <w:bookmarkStart w:id="1347" w:name="_Toc523127288"/>
      <w:bookmarkStart w:id="1348" w:name="_Toc525217255"/>
      <w:bookmarkStart w:id="1349" w:name="_Toc535389705"/>
      <w:bookmarkStart w:id="1350" w:name="_Toc535390377"/>
      <w:bookmarkStart w:id="1351" w:name="_Toc535399540"/>
      <w:bookmarkStart w:id="1352" w:name="_Toc536426384"/>
      <w:bookmarkStart w:id="1353" w:name="_Toc536426511"/>
      <w:bookmarkStart w:id="1354" w:name="_Toc536426674"/>
      <w:bookmarkStart w:id="1355" w:name="_Toc536426961"/>
      <w:bookmarkStart w:id="1356" w:name="_Toc536456010"/>
      <w:bookmarkStart w:id="1357" w:name="_Toc536456387"/>
      <w:bookmarkStart w:id="1358" w:name="_Toc536456519"/>
      <w:bookmarkStart w:id="1359" w:name="_Toc536456865"/>
      <w:bookmarkStart w:id="1360" w:name="_Toc536457006"/>
      <w:bookmarkStart w:id="1361" w:name="_Toc536457538"/>
      <w:bookmarkStart w:id="1362" w:name="_Toc536457668"/>
      <w:bookmarkStart w:id="1363" w:name="_Toc536458099"/>
      <w:bookmarkStart w:id="1364" w:name="_Toc536704799"/>
      <w:bookmarkStart w:id="1365" w:name="_Toc536705455"/>
      <w:bookmarkStart w:id="1366" w:name="_Toc536709124"/>
      <w:bookmarkStart w:id="1367" w:name="_Toc41381006"/>
      <w:bookmarkStart w:id="1368" w:name="_Toc51056686"/>
      <w:bookmarkStart w:id="1369" w:name="_Toc51139263"/>
      <w:bookmarkStart w:id="1370" w:name="_Toc51139545"/>
      <w:bookmarkStart w:id="1371" w:name="_Toc51139680"/>
      <w:bookmarkStart w:id="1372" w:name="_Toc51315731"/>
      <w:bookmarkStart w:id="1373" w:name="_Toc51340809"/>
      <w:bookmarkStart w:id="1374" w:name="_Toc51591449"/>
      <w:bookmarkStart w:id="1375" w:name="_Toc5191870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p>
    <w:p w14:paraId="3CFFF604" w14:textId="77777777" w:rsidR="00F3201C" w:rsidRPr="00F3201C" w:rsidRDefault="00F3201C" w:rsidP="0037396A">
      <w:pPr>
        <w:pStyle w:val="Paragraphedeliste"/>
        <w:numPr>
          <w:ilvl w:val="1"/>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376" w:name="_Toc522885449"/>
      <w:bookmarkStart w:id="1377" w:name="_Toc522885700"/>
      <w:bookmarkStart w:id="1378" w:name="_Toc522886312"/>
      <w:bookmarkStart w:id="1379" w:name="_Toc522886522"/>
      <w:bookmarkStart w:id="1380" w:name="_Toc523126326"/>
      <w:bookmarkStart w:id="1381" w:name="_Toc523127167"/>
      <w:bookmarkStart w:id="1382" w:name="_Toc523127289"/>
      <w:bookmarkStart w:id="1383" w:name="_Toc525217256"/>
      <w:bookmarkStart w:id="1384" w:name="_Toc535389706"/>
      <w:bookmarkStart w:id="1385" w:name="_Toc535390378"/>
      <w:bookmarkStart w:id="1386" w:name="_Toc535399541"/>
      <w:bookmarkStart w:id="1387" w:name="_Toc536426385"/>
      <w:bookmarkStart w:id="1388" w:name="_Toc536426512"/>
      <w:bookmarkStart w:id="1389" w:name="_Toc536426675"/>
      <w:bookmarkStart w:id="1390" w:name="_Toc536426962"/>
      <w:bookmarkStart w:id="1391" w:name="_Toc536456011"/>
      <w:bookmarkStart w:id="1392" w:name="_Toc536456388"/>
      <w:bookmarkStart w:id="1393" w:name="_Toc536456520"/>
      <w:bookmarkStart w:id="1394" w:name="_Toc536456866"/>
      <w:bookmarkStart w:id="1395" w:name="_Toc536457007"/>
      <w:bookmarkStart w:id="1396" w:name="_Toc536457539"/>
      <w:bookmarkStart w:id="1397" w:name="_Toc536457669"/>
      <w:bookmarkStart w:id="1398" w:name="_Toc536458100"/>
      <w:bookmarkStart w:id="1399" w:name="_Toc536704800"/>
      <w:bookmarkStart w:id="1400" w:name="_Toc536705456"/>
      <w:bookmarkStart w:id="1401" w:name="_Toc536709125"/>
      <w:bookmarkStart w:id="1402" w:name="_Toc41381007"/>
      <w:bookmarkStart w:id="1403" w:name="_Toc51056687"/>
      <w:bookmarkStart w:id="1404" w:name="_Toc51139264"/>
      <w:bookmarkStart w:id="1405" w:name="_Toc51139546"/>
      <w:bookmarkStart w:id="1406" w:name="_Toc51139681"/>
      <w:bookmarkStart w:id="1407" w:name="_Toc51315732"/>
      <w:bookmarkStart w:id="1408" w:name="_Toc51340810"/>
      <w:bookmarkStart w:id="1409" w:name="_Toc51591450"/>
      <w:bookmarkStart w:id="1410" w:name="_Toc51918701"/>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p>
    <w:p w14:paraId="57B6C3FE" w14:textId="77777777" w:rsidR="00F3201C" w:rsidRPr="00F3201C" w:rsidRDefault="00F3201C" w:rsidP="0037396A">
      <w:pPr>
        <w:pStyle w:val="Paragraphedeliste"/>
        <w:numPr>
          <w:ilvl w:val="1"/>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411" w:name="_Toc522885450"/>
      <w:bookmarkStart w:id="1412" w:name="_Toc522885701"/>
      <w:bookmarkStart w:id="1413" w:name="_Toc522886313"/>
      <w:bookmarkStart w:id="1414" w:name="_Toc522886523"/>
      <w:bookmarkStart w:id="1415" w:name="_Toc523126327"/>
      <w:bookmarkStart w:id="1416" w:name="_Toc523127168"/>
      <w:bookmarkStart w:id="1417" w:name="_Toc523127290"/>
      <w:bookmarkStart w:id="1418" w:name="_Toc525217257"/>
      <w:bookmarkStart w:id="1419" w:name="_Toc535389707"/>
      <w:bookmarkStart w:id="1420" w:name="_Toc535390379"/>
      <w:bookmarkStart w:id="1421" w:name="_Toc535399542"/>
      <w:bookmarkStart w:id="1422" w:name="_Toc536426386"/>
      <w:bookmarkStart w:id="1423" w:name="_Toc536426513"/>
      <w:bookmarkStart w:id="1424" w:name="_Toc536426676"/>
      <w:bookmarkStart w:id="1425" w:name="_Toc536426963"/>
      <w:bookmarkStart w:id="1426" w:name="_Toc536456012"/>
      <w:bookmarkStart w:id="1427" w:name="_Toc536456389"/>
      <w:bookmarkStart w:id="1428" w:name="_Toc536456521"/>
      <w:bookmarkStart w:id="1429" w:name="_Toc536456867"/>
      <w:bookmarkStart w:id="1430" w:name="_Toc536457008"/>
      <w:bookmarkStart w:id="1431" w:name="_Toc536457540"/>
      <w:bookmarkStart w:id="1432" w:name="_Toc536457670"/>
      <w:bookmarkStart w:id="1433" w:name="_Toc536458101"/>
      <w:bookmarkStart w:id="1434" w:name="_Toc536704801"/>
      <w:bookmarkStart w:id="1435" w:name="_Toc536705457"/>
      <w:bookmarkStart w:id="1436" w:name="_Toc536709126"/>
      <w:bookmarkStart w:id="1437" w:name="_Toc41381008"/>
      <w:bookmarkStart w:id="1438" w:name="_Toc51056688"/>
      <w:bookmarkStart w:id="1439" w:name="_Toc51139265"/>
      <w:bookmarkStart w:id="1440" w:name="_Toc51139547"/>
      <w:bookmarkStart w:id="1441" w:name="_Toc51139682"/>
      <w:bookmarkStart w:id="1442" w:name="_Toc51315733"/>
      <w:bookmarkStart w:id="1443" w:name="_Toc51340811"/>
      <w:bookmarkStart w:id="1444" w:name="_Toc51591451"/>
      <w:bookmarkStart w:id="1445" w:name="_Toc51918702"/>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p>
    <w:p w14:paraId="556BDF93" w14:textId="77777777" w:rsidR="00F3201C" w:rsidRPr="00F3201C" w:rsidRDefault="00F3201C" w:rsidP="0037396A">
      <w:pPr>
        <w:pStyle w:val="Paragraphedeliste"/>
        <w:numPr>
          <w:ilvl w:val="1"/>
          <w:numId w:val="37"/>
        </w:numPr>
        <w:pBdr>
          <w:top w:val="single" w:sz="24" w:space="0" w:color="E30056"/>
          <w:left w:val="single" w:sz="24" w:space="0" w:color="E30056"/>
          <w:bottom w:val="single" w:sz="24" w:space="0" w:color="E30056"/>
          <w:right w:val="single" w:sz="24" w:space="0" w:color="E30056"/>
        </w:pBdr>
        <w:shd w:val="clear" w:color="auto" w:fill="E30056"/>
        <w:spacing w:before="360" w:after="240"/>
        <w:contextualSpacing w:val="0"/>
        <w:outlineLvl w:val="1"/>
        <w:rPr>
          <w:caps/>
          <w:vanish/>
          <w:color w:val="FFFFFF" w:themeColor="background1"/>
          <w:spacing w:val="15"/>
          <w:sz w:val="26"/>
          <w:szCs w:val="22"/>
        </w:rPr>
      </w:pPr>
      <w:bookmarkStart w:id="1446" w:name="_Toc522885451"/>
      <w:bookmarkStart w:id="1447" w:name="_Toc522885702"/>
      <w:bookmarkStart w:id="1448" w:name="_Toc522886314"/>
      <w:bookmarkStart w:id="1449" w:name="_Toc522886524"/>
      <w:bookmarkStart w:id="1450" w:name="_Toc523126328"/>
      <w:bookmarkStart w:id="1451" w:name="_Toc523127169"/>
      <w:bookmarkStart w:id="1452" w:name="_Toc523127291"/>
      <w:bookmarkStart w:id="1453" w:name="_Toc525217258"/>
      <w:bookmarkStart w:id="1454" w:name="_Toc535389708"/>
      <w:bookmarkStart w:id="1455" w:name="_Toc535390380"/>
      <w:bookmarkStart w:id="1456" w:name="_Toc535399543"/>
      <w:bookmarkStart w:id="1457" w:name="_Toc536426387"/>
      <w:bookmarkStart w:id="1458" w:name="_Toc536426514"/>
      <w:bookmarkStart w:id="1459" w:name="_Toc536426677"/>
      <w:bookmarkStart w:id="1460" w:name="_Toc536426964"/>
      <w:bookmarkStart w:id="1461" w:name="_Toc536456013"/>
      <w:bookmarkStart w:id="1462" w:name="_Toc536456390"/>
      <w:bookmarkStart w:id="1463" w:name="_Toc536456522"/>
      <w:bookmarkStart w:id="1464" w:name="_Toc536456868"/>
      <w:bookmarkStart w:id="1465" w:name="_Toc536457009"/>
      <w:bookmarkStart w:id="1466" w:name="_Toc536457541"/>
      <w:bookmarkStart w:id="1467" w:name="_Toc536457671"/>
      <w:bookmarkStart w:id="1468" w:name="_Toc536458102"/>
      <w:bookmarkStart w:id="1469" w:name="_Toc536704802"/>
      <w:bookmarkStart w:id="1470" w:name="_Toc536705458"/>
      <w:bookmarkStart w:id="1471" w:name="_Toc536709127"/>
      <w:bookmarkStart w:id="1472" w:name="_Toc41381009"/>
      <w:bookmarkStart w:id="1473" w:name="_Toc51056689"/>
      <w:bookmarkStart w:id="1474" w:name="_Toc51139266"/>
      <w:bookmarkStart w:id="1475" w:name="_Toc51139548"/>
      <w:bookmarkStart w:id="1476" w:name="_Toc51139683"/>
      <w:bookmarkStart w:id="1477" w:name="_Toc51315734"/>
      <w:bookmarkStart w:id="1478" w:name="_Toc51340812"/>
      <w:bookmarkStart w:id="1479" w:name="_Toc51591452"/>
      <w:bookmarkStart w:id="1480" w:name="_Toc51918703"/>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p>
    <w:p w14:paraId="7C34B175" w14:textId="32B4E633" w:rsidR="00784742" w:rsidRPr="00004FA5" w:rsidRDefault="00784742" w:rsidP="0037396A">
      <w:pPr>
        <w:pStyle w:val="Titre2"/>
        <w:numPr>
          <w:ilvl w:val="1"/>
          <w:numId w:val="40"/>
        </w:numPr>
      </w:pPr>
      <w:bookmarkStart w:id="1481" w:name="_Toc51918704"/>
      <w:r>
        <w:t>T</w:t>
      </w:r>
      <w:r w:rsidR="006660F6">
        <w:t>able des médecins traitan</w:t>
      </w:r>
      <w:r w:rsidR="0050262F">
        <w:t>T</w:t>
      </w:r>
      <w:r w:rsidR="006660F6">
        <w:t>s des patients</w:t>
      </w:r>
      <w:bookmarkEnd w:id="1481"/>
    </w:p>
    <w:p w14:paraId="1380404E" w14:textId="13D7E6D5" w:rsidR="0001685F" w:rsidRDefault="0001685F" w:rsidP="003F5004">
      <w:pPr>
        <w:pStyle w:val="Paragraphedeliste"/>
        <w:spacing w:before="0"/>
        <w:ind w:left="284"/>
      </w:pPr>
      <w:r>
        <w:t xml:space="preserve">La table </w:t>
      </w:r>
      <w:r w:rsidRPr="0068368A">
        <w:rPr>
          <w:b/>
        </w:rPr>
        <w:t>IR_MTT_R</w:t>
      </w:r>
      <w:r w:rsidR="008A5E98">
        <w:t xml:space="preserve"> comprend d</w:t>
      </w:r>
      <w:r>
        <w:t xml:space="preserve">es informations </w:t>
      </w:r>
      <w:r w:rsidR="008A5E98">
        <w:t>sur les contrats souscrits avec leurs</w:t>
      </w:r>
      <w:r>
        <w:t xml:space="preserve"> médecins traitants </w:t>
      </w:r>
      <w:r w:rsidR="008A5E98">
        <w:t xml:space="preserve">(médecins ou établissements de santé) pour </w:t>
      </w:r>
      <w:proofErr w:type="gramStart"/>
      <w:r w:rsidR="008A5E98">
        <w:t xml:space="preserve">les </w:t>
      </w:r>
      <w:r>
        <w:t xml:space="preserve"> patients</w:t>
      </w:r>
      <w:proofErr w:type="gramEnd"/>
      <w:r>
        <w:t xml:space="preserve"> affiliés au RG hors SLM et des 13 sections locales mutualistes ou régimes </w:t>
      </w:r>
      <w:proofErr w:type="spellStart"/>
      <w:r>
        <w:t>infogérés</w:t>
      </w:r>
      <w:proofErr w:type="spellEnd"/>
      <w:r>
        <w:t xml:space="preserve"> par le RG.</w:t>
      </w:r>
    </w:p>
    <w:p w14:paraId="5321B7E9" w14:textId="500F1DA6" w:rsidR="0001685F" w:rsidRDefault="008A5E98" w:rsidP="0001685F">
      <w:pPr>
        <w:spacing w:after="0"/>
      </w:pPr>
      <w:r>
        <w:t>La table est restituée depuis février 2018 et contient les contrats dont la date de fin est postérieure ou égale au 1</w:t>
      </w:r>
      <w:r w:rsidRPr="00A10E30">
        <w:rPr>
          <w:vertAlign w:val="superscript"/>
        </w:rPr>
        <w:t>er</w:t>
      </w:r>
      <w:r>
        <w:t xml:space="preserve"> janvier 2013</w:t>
      </w:r>
      <w:r w:rsidR="0061515B">
        <w:t>.</w:t>
      </w:r>
      <w:r>
        <w:t xml:space="preserve"> </w:t>
      </w:r>
      <w:r w:rsidR="0001685F">
        <w:t xml:space="preserve">Les médecins des patients </w:t>
      </w:r>
      <w:r w:rsidR="003013A2">
        <w:t>supprimés</w:t>
      </w:r>
      <w:r w:rsidR="0001685F">
        <w:t xml:space="preserve"> de IR_BEN_R le sont de IR_MTT_R. La table est mise à jour mensuellement à partir des BDO.</w:t>
      </w:r>
    </w:p>
    <w:p w14:paraId="6CD81D03" w14:textId="77777777" w:rsidR="003F4CA7" w:rsidRDefault="003F4CA7" w:rsidP="0001685F">
      <w:pPr>
        <w:spacing w:after="0"/>
      </w:pPr>
    </w:p>
    <w:p w14:paraId="213D9624" w14:textId="12829267" w:rsidR="00303C1B" w:rsidRPr="00004FA5" w:rsidRDefault="00303C1B" w:rsidP="0037396A">
      <w:pPr>
        <w:pStyle w:val="Titre2"/>
        <w:numPr>
          <w:ilvl w:val="1"/>
          <w:numId w:val="40"/>
        </w:numPr>
      </w:pPr>
      <w:bookmarkStart w:id="1482" w:name="_Toc51918705"/>
      <w:r>
        <w:t>T</w:t>
      </w:r>
      <w:r w:rsidR="00EB512B">
        <w:t>able des ALD prévalentes au 31/12/AAA</w:t>
      </w:r>
      <w:r>
        <w:t>A</w:t>
      </w:r>
      <w:bookmarkEnd w:id="1482"/>
    </w:p>
    <w:p w14:paraId="303A959A" w14:textId="217200E9" w:rsidR="00BD4DD3" w:rsidRDefault="00303C1B" w:rsidP="00303C1B">
      <w:pPr>
        <w:spacing w:after="0"/>
      </w:pPr>
      <w:r>
        <w:t xml:space="preserve">Dans </w:t>
      </w:r>
      <w:r w:rsidR="00966A14">
        <w:t xml:space="preserve">la bibliothèque </w:t>
      </w:r>
      <w:r>
        <w:t>CONSOPAT,</w:t>
      </w:r>
      <w:r w:rsidR="00BD4DD3">
        <w:t xml:space="preserve"> des tables con</w:t>
      </w:r>
      <w:r w:rsidR="00AC2941">
        <w:t xml:space="preserve">cernant les Affections </w:t>
      </w:r>
      <w:r w:rsidR="0044315B">
        <w:t>de Longue Durée</w:t>
      </w:r>
      <w:r w:rsidR="00AC2941">
        <w:t xml:space="preserve"> sont mises à disposition</w:t>
      </w:r>
      <w:r w:rsidR="00BD4DD3">
        <w:t xml:space="preserve">. Il s'agit de tables construites à partir des informations de ER_PRS_F, IR_IMB_R, IR_CIM_V et IR_BEN_R qui présentent les ALD </w:t>
      </w:r>
      <w:proofErr w:type="spellStart"/>
      <w:r w:rsidR="00BD4DD3">
        <w:t>prévalentes</w:t>
      </w:r>
      <w:proofErr w:type="spellEnd"/>
      <w:r w:rsidR="00BD4DD3">
        <w:t xml:space="preserve"> du régime général</w:t>
      </w:r>
      <w:r w:rsidR="004C4B7B">
        <w:t xml:space="preserve"> (ALD ayant nécessairement fait l’objet d’une demande de remboursement</w:t>
      </w:r>
      <w:proofErr w:type="gramStart"/>
      <w:r w:rsidR="004C4B7B">
        <w:t xml:space="preserve">) </w:t>
      </w:r>
      <w:r w:rsidR="00BD4DD3">
        <w:t>.</w:t>
      </w:r>
      <w:proofErr w:type="gramEnd"/>
      <w:r w:rsidR="00BD4DD3">
        <w:t xml:space="preserve"> </w:t>
      </w:r>
    </w:p>
    <w:p w14:paraId="31207942" w14:textId="319CC5A1" w:rsidR="00AC2941" w:rsidRDefault="00AC2941" w:rsidP="00AC2941">
      <w:pPr>
        <w:spacing w:after="0"/>
      </w:pPr>
      <w:r>
        <w:lastRenderedPageBreak/>
        <w:t>Les tables suivantes sont disponibles:</w:t>
      </w:r>
    </w:p>
    <w:p w14:paraId="1CED9BA5" w14:textId="77777777" w:rsidR="00AC2941" w:rsidRDefault="00AC2941" w:rsidP="0037396A">
      <w:pPr>
        <w:pStyle w:val="Paragraphedeliste"/>
        <w:numPr>
          <w:ilvl w:val="0"/>
          <w:numId w:val="39"/>
        </w:numPr>
        <w:spacing w:after="0"/>
      </w:pPr>
      <w:r>
        <w:t xml:space="preserve">Pour les 30 ALD : </w:t>
      </w:r>
      <w:r w:rsidR="00303C1B" w:rsidRPr="00B368E0">
        <w:t>PREVALENCE_ALD30_31122010</w:t>
      </w:r>
      <w:r w:rsidR="00303C1B">
        <w:t xml:space="preserve"> </w:t>
      </w:r>
      <w:r w:rsidR="00BD4DD3">
        <w:t>à</w:t>
      </w:r>
      <w:r w:rsidR="00303C1B">
        <w:t xml:space="preserve"> PREVALENCE_ALD30_31122017</w:t>
      </w:r>
      <w:r>
        <w:t xml:space="preserve"> </w:t>
      </w:r>
    </w:p>
    <w:p w14:paraId="0A7500AD" w14:textId="43A3A42D" w:rsidR="00AC2941" w:rsidRDefault="00AC2941" w:rsidP="0037396A">
      <w:pPr>
        <w:pStyle w:val="Paragraphedeliste"/>
        <w:numPr>
          <w:ilvl w:val="0"/>
          <w:numId w:val="39"/>
        </w:numPr>
        <w:spacing w:after="0"/>
      </w:pPr>
      <w:r>
        <w:t>P</w:t>
      </w:r>
      <w:r w:rsidR="00BD4DD3">
        <w:t>our les Affections Hors Liste</w:t>
      </w:r>
      <w:r>
        <w:t xml:space="preserve"> : </w:t>
      </w:r>
      <w:r w:rsidR="00303C1B" w:rsidRPr="00B368E0">
        <w:t>PREVALENCE_</w:t>
      </w:r>
      <w:r w:rsidR="00303C1B">
        <w:t xml:space="preserve">HL_31122015 </w:t>
      </w:r>
      <w:r w:rsidR="00BD4DD3">
        <w:t>à</w:t>
      </w:r>
      <w:r w:rsidR="00303C1B">
        <w:t xml:space="preserve"> PREVALENCE_HL_31122017</w:t>
      </w:r>
      <w:r w:rsidR="00BD4DD3">
        <w:t xml:space="preserve"> </w:t>
      </w:r>
    </w:p>
    <w:p w14:paraId="32BC40EA" w14:textId="2185BCC9" w:rsidR="00303C1B" w:rsidRDefault="00AC2941" w:rsidP="0037396A">
      <w:pPr>
        <w:pStyle w:val="Paragraphedeliste"/>
        <w:numPr>
          <w:ilvl w:val="0"/>
          <w:numId w:val="39"/>
        </w:numPr>
        <w:spacing w:after="0"/>
      </w:pPr>
      <w:r>
        <w:t>P</w:t>
      </w:r>
      <w:r w:rsidR="00BD4DD3">
        <w:t xml:space="preserve">our les </w:t>
      </w:r>
      <w:proofErr w:type="spellStart"/>
      <w:r w:rsidR="00BD4DD3">
        <w:t>polypathologies</w:t>
      </w:r>
      <w:proofErr w:type="spellEnd"/>
      <w:r>
        <w:t xml:space="preserve"> : </w:t>
      </w:r>
      <w:r w:rsidR="00BD4DD3">
        <w:t xml:space="preserve"> </w:t>
      </w:r>
      <w:r w:rsidR="00303C1B" w:rsidRPr="00B368E0">
        <w:t>PREVALENCE_</w:t>
      </w:r>
      <w:r w:rsidR="00303C1B">
        <w:t xml:space="preserve">POLY_31122015 </w:t>
      </w:r>
      <w:r w:rsidR="00BD4DD3">
        <w:t>à</w:t>
      </w:r>
      <w:r w:rsidR="00303C1B">
        <w:t xml:space="preserve"> PREVALENCE_POLY_31122017</w:t>
      </w:r>
      <w:r w:rsidR="00BD4DD3">
        <w:t xml:space="preserve"> </w:t>
      </w:r>
    </w:p>
    <w:p w14:paraId="5F9A4399" w14:textId="56A9202C" w:rsidR="004C4991" w:rsidRDefault="004C4991" w:rsidP="004C4991">
      <w:pPr>
        <w:pStyle w:val="Paragraphedeliste"/>
        <w:spacing w:after="0"/>
        <w:ind w:left="1065"/>
      </w:pPr>
    </w:p>
    <w:p w14:paraId="31440B9B" w14:textId="77777777" w:rsidR="00BE0700" w:rsidRDefault="00BE0700" w:rsidP="004C4991">
      <w:pPr>
        <w:pStyle w:val="Paragraphedeliste"/>
        <w:spacing w:after="0"/>
        <w:ind w:left="1065"/>
      </w:pPr>
    </w:p>
    <w:p w14:paraId="56C553EE" w14:textId="6C8713B9" w:rsidR="001302FD" w:rsidRPr="00004FA5" w:rsidRDefault="00327873" w:rsidP="001302FD">
      <w:pPr>
        <w:pStyle w:val="Titre2"/>
        <w:numPr>
          <w:ilvl w:val="1"/>
          <w:numId w:val="40"/>
        </w:numPr>
      </w:pPr>
      <w:bookmarkStart w:id="1483" w:name="_Toc453753750"/>
      <w:bookmarkStart w:id="1484" w:name="_Toc453753957"/>
      <w:bookmarkStart w:id="1485" w:name="_Toc453754215"/>
      <w:bookmarkStart w:id="1486" w:name="_Toc453769434"/>
      <w:bookmarkStart w:id="1487" w:name="_Le_PMSI"/>
      <w:bookmarkStart w:id="1488" w:name="_Toc51918706"/>
      <w:bookmarkEnd w:id="1483"/>
      <w:bookmarkEnd w:id="1484"/>
      <w:bookmarkEnd w:id="1485"/>
      <w:bookmarkEnd w:id="1486"/>
      <w:bookmarkEnd w:id="1487"/>
      <w:r>
        <w:t>C</w:t>
      </w:r>
      <w:r w:rsidR="001302FD">
        <w:t xml:space="preserve">orrespondance </w:t>
      </w:r>
      <w:r w:rsidR="001D4CE2">
        <w:t>patient</w:t>
      </w:r>
      <w:r w:rsidR="001302FD">
        <w:t>-medecin traitant</w:t>
      </w:r>
      <w:bookmarkEnd w:id="1488"/>
    </w:p>
    <w:p w14:paraId="7F6D680D" w14:textId="2F0F83CF" w:rsidR="00BE0700" w:rsidRDefault="00BE0700" w:rsidP="00BE0700">
      <w:pPr>
        <w:spacing w:after="0"/>
      </w:pPr>
      <w:r>
        <w:t>Depuis juillet</w:t>
      </w:r>
      <w:r w:rsidR="006C582B">
        <w:t xml:space="preserve"> 2020, </w:t>
      </w:r>
      <w:r w:rsidR="001D4CE2">
        <w:t xml:space="preserve">une nouvelle table </w:t>
      </w:r>
      <w:r>
        <w:t>donne la correspondance entre un bénéficiaire</w:t>
      </w:r>
      <w:r w:rsidR="001D4CE2">
        <w:t xml:space="preserve"> </w:t>
      </w:r>
      <w:r>
        <w:t>(</w:t>
      </w:r>
      <w:r w:rsidR="001D4CE2">
        <w:t>identifié par BEN_NIR_ANO</w:t>
      </w:r>
      <w:r>
        <w:t xml:space="preserve">) et son médecin traitant : </w:t>
      </w:r>
      <w:r w:rsidR="006C582B">
        <w:t xml:space="preserve">table </w:t>
      </w:r>
      <w:r>
        <w:t xml:space="preserve">RF_BEN_R dans </w:t>
      </w:r>
      <w:r w:rsidR="006C582B">
        <w:t>ORAVUE</w:t>
      </w:r>
      <w:r w:rsidR="001D4CE2">
        <w:t xml:space="preserve"> (cf. </w:t>
      </w:r>
      <w:r w:rsidR="001D4CE2" w:rsidRPr="0068368A">
        <w:rPr>
          <w:rFonts w:ascii="Calibri" w:eastAsia="Times New Roman" w:hAnsi="Calibri" w:cs="Times New Roman"/>
          <w:color w:val="0000FF"/>
        </w:rPr>
        <w:t>communiqué du 24 juillet 2020</w:t>
      </w:r>
      <w:r w:rsidR="001D4CE2">
        <w:t>)</w:t>
      </w:r>
      <w:r w:rsidR="006C582B">
        <w:t>.</w:t>
      </w:r>
    </w:p>
    <w:p w14:paraId="15562EC2" w14:textId="32BCBDCD" w:rsidR="001D4CE2" w:rsidRPr="001D4CE2" w:rsidRDefault="001D4CE2" w:rsidP="001D4CE2">
      <w:pPr>
        <w:spacing w:after="0"/>
      </w:pPr>
      <w:r>
        <w:t>L</w:t>
      </w:r>
      <w:r w:rsidRPr="001D4CE2">
        <w:t xml:space="preserve">es informations mises à disposition correspondent à la situation de chaque bénéficiaire au mois de janvier 2020. Cette table sera mise à jour de façon semestrielle. </w:t>
      </w:r>
    </w:p>
    <w:p w14:paraId="712FFAAE" w14:textId="77777777" w:rsidR="001D4CE2" w:rsidRDefault="001D4CE2" w:rsidP="00BE0700">
      <w:pPr>
        <w:spacing w:after="0"/>
      </w:pPr>
    </w:p>
    <w:p w14:paraId="42395599" w14:textId="3E968160" w:rsidR="00BE0700" w:rsidRDefault="00BE0700" w:rsidP="00BE0700">
      <w:pPr>
        <w:spacing w:after="0"/>
      </w:pPr>
    </w:p>
    <w:p w14:paraId="2EEE0D6D" w14:textId="3B33B40A" w:rsidR="00BE0700" w:rsidRDefault="00BE0700" w:rsidP="00BE0700">
      <w:pPr>
        <w:spacing w:after="0"/>
      </w:pPr>
    </w:p>
    <w:p w14:paraId="498EB42E" w14:textId="6D4FF662" w:rsidR="00BE0700" w:rsidRDefault="00BE0700" w:rsidP="00BE0700">
      <w:pPr>
        <w:spacing w:after="0"/>
      </w:pPr>
    </w:p>
    <w:p w14:paraId="2FABFCDF" w14:textId="77777777" w:rsidR="00BE0700" w:rsidRDefault="00BE0700" w:rsidP="00BE0700">
      <w:pPr>
        <w:spacing w:after="0"/>
      </w:pPr>
    </w:p>
    <w:p w14:paraId="5C4A4529" w14:textId="0FDF9CFF" w:rsidR="00FC2822" w:rsidRDefault="00FC2822">
      <w:pPr>
        <w:spacing w:after="200"/>
        <w:ind w:left="0"/>
        <w:jc w:val="left"/>
        <w:rPr>
          <w:b/>
          <w:bCs/>
          <w:caps/>
          <w:color w:val="FFFFFF" w:themeColor="background1"/>
          <w:spacing w:val="15"/>
          <w:sz w:val="28"/>
          <w:szCs w:val="22"/>
        </w:rPr>
      </w:pPr>
      <w:r>
        <w:rPr>
          <w:b/>
          <w:bCs/>
          <w:caps/>
          <w:color w:val="FFFFFF" w:themeColor="background1"/>
          <w:spacing w:val="15"/>
          <w:sz w:val="28"/>
          <w:szCs w:val="22"/>
        </w:rPr>
        <w:br w:type="page"/>
      </w:r>
    </w:p>
    <w:p w14:paraId="21FFC02E" w14:textId="2B830457" w:rsidR="00E35B8E" w:rsidRPr="00DD5DF5" w:rsidRDefault="00E35B8E" w:rsidP="0037396A">
      <w:pPr>
        <w:pStyle w:val="Titre1"/>
        <w:numPr>
          <w:ilvl w:val="0"/>
          <w:numId w:val="40"/>
        </w:numPr>
      </w:pPr>
      <w:bookmarkStart w:id="1489" w:name="_Toc51918707"/>
      <w:r w:rsidRPr="00DD5DF5">
        <w:lastRenderedPageBreak/>
        <w:t>Le PMSI</w:t>
      </w:r>
      <w:bookmarkEnd w:id="1489"/>
    </w:p>
    <w:p w14:paraId="246EB754" w14:textId="107158BB" w:rsidR="00184A86" w:rsidRDefault="00E16DD5" w:rsidP="00184A86">
      <w:pPr>
        <w:spacing w:after="0"/>
      </w:pPr>
      <w:bookmarkStart w:id="1490" w:name="_Le_PMSI_MCO"/>
      <w:bookmarkEnd w:id="1490"/>
      <w:r w:rsidRPr="00A0757A">
        <w:t xml:space="preserve">Le portail </w:t>
      </w:r>
      <w:r w:rsidR="00237447" w:rsidRPr="00A0757A">
        <w:t>SNDS</w:t>
      </w:r>
      <w:r w:rsidR="00A0757A" w:rsidRPr="00A0757A">
        <w:t xml:space="preserve"> </w:t>
      </w:r>
      <w:r w:rsidR="007F013E" w:rsidRPr="00A0757A">
        <w:t xml:space="preserve">permet </w:t>
      </w:r>
      <w:r w:rsidR="00504B11">
        <w:t>d’accéder aux données du Programme de médicalisation des systèmes d’information (</w:t>
      </w:r>
      <w:r w:rsidR="007F013E" w:rsidRPr="00A0757A">
        <w:t>PMSI</w:t>
      </w:r>
      <w:r w:rsidR="00504B11">
        <w:t>)</w:t>
      </w:r>
      <w:r w:rsidR="007F013E" w:rsidRPr="00A0757A">
        <w:t xml:space="preserve">. </w:t>
      </w:r>
    </w:p>
    <w:p w14:paraId="00D951C8" w14:textId="77777777" w:rsidR="008162C8" w:rsidRDefault="00504B11" w:rsidP="00A10E30">
      <w:pPr>
        <w:spacing w:after="0"/>
      </w:pPr>
      <w:r w:rsidRPr="00DD5DF5">
        <w:t xml:space="preserve">Le PMSI recense l’ensemble des séjours hospitaliers </w:t>
      </w:r>
      <w:r w:rsidR="006271F9">
        <w:t xml:space="preserve">(hospitalisation à temps complet et à temps partiel) </w:t>
      </w:r>
      <w:r w:rsidRPr="00DD5DF5">
        <w:t xml:space="preserve">publics et privés en France </w:t>
      </w:r>
      <w:r w:rsidR="006271F9">
        <w:t xml:space="preserve">métropolitaine et dans les départements d’Outre-Mer </w:t>
      </w:r>
      <w:r w:rsidRPr="00DD5DF5">
        <w:t xml:space="preserve">(les hôpitaux de l’armée inclus) à l’exception de quelques rares hôpitaux locaux qui sont sous dotation globale. Les séjours des établissements privés </w:t>
      </w:r>
      <w:r w:rsidR="00EC57F9">
        <w:t xml:space="preserve">figurent </w:t>
      </w:r>
      <w:r w:rsidRPr="00DD5DF5">
        <w:t>également dans le DCIR.</w:t>
      </w:r>
    </w:p>
    <w:p w14:paraId="7478B985" w14:textId="77777777" w:rsidR="0068368A" w:rsidRDefault="00184A86" w:rsidP="00A10E30">
      <w:pPr>
        <w:spacing w:after="0"/>
      </w:pPr>
      <w:r w:rsidRPr="00DD5DF5">
        <w:t xml:space="preserve">Il existe plusieurs champs: </w:t>
      </w:r>
      <w:r w:rsidRPr="00DD5DF5">
        <w:rPr>
          <w:b/>
        </w:rPr>
        <w:t xml:space="preserve">MCO </w:t>
      </w:r>
      <w:r w:rsidRPr="00DD5DF5">
        <w:t xml:space="preserve">(courts séjours), </w:t>
      </w:r>
      <w:r w:rsidRPr="00DD5DF5">
        <w:rPr>
          <w:b/>
        </w:rPr>
        <w:t>SSR</w:t>
      </w:r>
      <w:r w:rsidRPr="00DD5DF5">
        <w:t xml:space="preserve"> (moyens séjours), </w:t>
      </w:r>
      <w:r w:rsidRPr="00DD5DF5">
        <w:rPr>
          <w:b/>
        </w:rPr>
        <w:t>HAD</w:t>
      </w:r>
      <w:r w:rsidRPr="00DD5DF5">
        <w:t xml:space="preserve"> (hospitalisation à domicile), </w:t>
      </w:r>
      <w:r w:rsidRPr="00DD5DF5">
        <w:rPr>
          <w:b/>
        </w:rPr>
        <w:t>RIM-P</w:t>
      </w:r>
      <w:r w:rsidRPr="00DD5DF5">
        <w:t xml:space="preserve"> (psychiatrie). Il n’y a pas de PMSI pour les longs séjours.</w:t>
      </w:r>
      <w:r w:rsidR="004C68FA">
        <w:t xml:space="preserve"> Les données sont disponibles sur le portail depuis 2005 pour les champs MCO, SSR et HAD et depuis 2007 pour le champ RIM-P. Compte-tenu de l’exhaustivité et de la qualité des données, </w:t>
      </w:r>
      <w:r w:rsidR="00F105FD">
        <w:t xml:space="preserve">la </w:t>
      </w:r>
      <w:proofErr w:type="spellStart"/>
      <w:r w:rsidR="00F105FD">
        <w:t>Cnam</w:t>
      </w:r>
      <w:proofErr w:type="spellEnd"/>
      <w:r w:rsidR="00F105FD">
        <w:t xml:space="preserve"> recommande de n’utiliser les données à des fins épidémiologiques</w:t>
      </w:r>
      <w:r w:rsidR="004C68FA">
        <w:t xml:space="preserve"> </w:t>
      </w:r>
      <w:r w:rsidR="00F105FD">
        <w:t>qu’</w:t>
      </w:r>
      <w:r w:rsidR="004C68FA">
        <w:t xml:space="preserve">à partir de 2005 pour les champs MCO et HAD, 2008 pour HAD et 2011 pour </w:t>
      </w:r>
    </w:p>
    <w:p w14:paraId="49458CE7" w14:textId="499BAE40" w:rsidR="00184A86" w:rsidRPr="00DD5DF5" w:rsidRDefault="004C68FA" w:rsidP="0068368A">
      <w:pPr>
        <w:spacing w:before="0" w:after="0"/>
      </w:pPr>
      <w:r>
        <w:t>RIM-P (</w:t>
      </w:r>
      <w:r w:rsidRPr="0068368A">
        <w:rPr>
          <w:rFonts w:ascii="Calibri" w:eastAsia="Times New Roman" w:hAnsi="Calibri" w:cs="Times New Roman"/>
          <w:color w:val="0000FF"/>
        </w:rPr>
        <w:t>document de formation PMSI</w:t>
      </w:r>
      <w:r>
        <w:t>).</w:t>
      </w:r>
    </w:p>
    <w:p w14:paraId="6955A542" w14:textId="3D56D2DD" w:rsidR="007F013E" w:rsidRDefault="00184A86" w:rsidP="000B1670">
      <w:r>
        <w:t xml:space="preserve">Les tables annuelles sont </w:t>
      </w:r>
      <w:r w:rsidR="007F013E" w:rsidRPr="00DD5DF5">
        <w:t>mis</w:t>
      </w:r>
      <w:r>
        <w:t>es</w:t>
      </w:r>
      <w:r w:rsidR="007F013E" w:rsidRPr="00DD5DF5">
        <w:t xml:space="preserve"> à disposition par l’ATIH, en général en juin de l’année N+1.</w:t>
      </w:r>
      <w:r w:rsidR="00FC77B0" w:rsidRPr="00DD5DF5">
        <w:t xml:space="preserve"> </w:t>
      </w:r>
      <w:r w:rsidR="003208ED">
        <w:t>I</w:t>
      </w:r>
      <w:r w:rsidR="00042572">
        <w:t>l est prévu un historique de 19 ans plus l’année en cours.</w:t>
      </w:r>
    </w:p>
    <w:p w14:paraId="632B70F1" w14:textId="1498BB53" w:rsidR="00184A86" w:rsidRPr="00DD5DF5" w:rsidRDefault="00184A86" w:rsidP="000B1670">
      <w:r w:rsidRPr="00DD5DF5">
        <w:t>Les tables du PMSI se trouvent dans la bibliothèque ORAVUE</w:t>
      </w:r>
    </w:p>
    <w:p w14:paraId="3011B631" w14:textId="1C22F422" w:rsidR="006E4C8A" w:rsidRPr="00DD5DF5" w:rsidRDefault="006E4C8A" w:rsidP="00852328">
      <w:pPr>
        <w:spacing w:after="0"/>
      </w:pPr>
      <w:r w:rsidRPr="00DD5DF5">
        <w:t xml:space="preserve">Le nom des tables est de la forme </w:t>
      </w:r>
      <w:proofErr w:type="spellStart"/>
      <w:r w:rsidRPr="00DD5DF5">
        <w:rPr>
          <w:b/>
          <w:i/>
        </w:rPr>
        <w:t>T_</w:t>
      </w:r>
      <w:r w:rsidR="00F06E9A">
        <w:rPr>
          <w:b/>
          <w:i/>
        </w:rPr>
        <w:t>XXXaaZ</w:t>
      </w:r>
      <w:proofErr w:type="spellEnd"/>
      <w:r w:rsidRPr="00DD5DF5">
        <w:t xml:space="preserve"> avec</w:t>
      </w:r>
      <w:r w:rsidR="00737860" w:rsidRPr="00DD5DF5">
        <w:t> :</w:t>
      </w:r>
    </w:p>
    <w:p w14:paraId="0C071841" w14:textId="7CA267DD" w:rsidR="006E4C8A" w:rsidRPr="00DD5DF5" w:rsidRDefault="00F06E9A" w:rsidP="0037396A">
      <w:pPr>
        <w:pStyle w:val="Paragraphedeliste"/>
        <w:numPr>
          <w:ilvl w:val="0"/>
          <w:numId w:val="22"/>
        </w:numPr>
        <w:spacing w:before="0"/>
      </w:pPr>
      <w:r>
        <w:t>XXX</w:t>
      </w:r>
      <w:r w:rsidR="008458AC" w:rsidRPr="00DD5DF5">
        <w:t xml:space="preserve"> </w:t>
      </w:r>
      <w:r w:rsidR="006E4C8A" w:rsidRPr="00DD5DF5">
        <w:t>= le champ PMSI</w:t>
      </w:r>
      <w:r w:rsidR="00504B11">
        <w:t xml:space="preserve"> (MCO, SSR, RIP, HAD)</w:t>
      </w:r>
    </w:p>
    <w:p w14:paraId="4B1ACC4C" w14:textId="58373F26" w:rsidR="006E4C8A" w:rsidRPr="00DD5DF5" w:rsidRDefault="00F06E9A" w:rsidP="0037396A">
      <w:pPr>
        <w:pStyle w:val="Paragraphedeliste"/>
        <w:numPr>
          <w:ilvl w:val="0"/>
          <w:numId w:val="22"/>
        </w:numPr>
      </w:pPr>
      <w:proofErr w:type="spellStart"/>
      <w:proofErr w:type="gramStart"/>
      <w:r>
        <w:t>aa</w:t>
      </w:r>
      <w:proofErr w:type="spellEnd"/>
      <w:proofErr w:type="gramEnd"/>
      <w:r w:rsidR="008458AC" w:rsidRPr="00DD5DF5">
        <w:t xml:space="preserve"> </w:t>
      </w:r>
      <w:r w:rsidR="006E4C8A" w:rsidRPr="00DD5DF5">
        <w:t>=</w:t>
      </w:r>
      <w:r w:rsidR="008458AC" w:rsidRPr="00DD5DF5">
        <w:t xml:space="preserve"> </w:t>
      </w:r>
      <w:r w:rsidR="006E4C8A" w:rsidRPr="00DD5DF5">
        <w:t xml:space="preserve">année </w:t>
      </w:r>
      <w:r w:rsidR="00716654">
        <w:t xml:space="preserve">de sortie </w:t>
      </w:r>
      <w:r w:rsidR="006E4C8A" w:rsidRPr="00DD5DF5">
        <w:t>sur 2 caractères</w:t>
      </w:r>
    </w:p>
    <w:p w14:paraId="6C5A3A90" w14:textId="120AD3D9" w:rsidR="006E4C8A" w:rsidRPr="00DD5DF5" w:rsidRDefault="00F06E9A" w:rsidP="0037396A">
      <w:pPr>
        <w:pStyle w:val="Paragraphedeliste"/>
        <w:numPr>
          <w:ilvl w:val="0"/>
          <w:numId w:val="22"/>
        </w:numPr>
      </w:pPr>
      <w:r>
        <w:t>Z</w:t>
      </w:r>
      <w:r w:rsidR="006E4C8A" w:rsidRPr="00DD5DF5">
        <w:t xml:space="preserve"> = caractère(s) identifiant de la table</w:t>
      </w:r>
    </w:p>
    <w:p w14:paraId="49BE6B32" w14:textId="044ECE85" w:rsidR="00B6165F" w:rsidRDefault="00672696" w:rsidP="009957FE">
      <w:r w:rsidRPr="00DD5DF5">
        <w:t xml:space="preserve">L’identifiant anonyme </w:t>
      </w:r>
      <w:r w:rsidR="00BD7297" w:rsidRPr="00DD5DF5">
        <w:t xml:space="preserve">du patient </w:t>
      </w:r>
      <w:r w:rsidR="00160907" w:rsidRPr="00DD5DF5">
        <w:rPr>
          <w:i/>
        </w:rPr>
        <w:t>NIR_ANO_17</w:t>
      </w:r>
      <w:r w:rsidRPr="00DD5DF5">
        <w:t xml:space="preserve"> est identique au </w:t>
      </w:r>
      <w:r w:rsidR="00810CE3" w:rsidRPr="00DD5DF5">
        <w:rPr>
          <w:i/>
        </w:rPr>
        <w:t>BEN_NIR_PSA</w:t>
      </w:r>
      <w:r w:rsidRPr="00DD5DF5">
        <w:t xml:space="preserve"> du DCIR, il est donc possible de faire la jointure entre les bases du PMSI et du DCIR</w:t>
      </w:r>
      <w:r w:rsidR="00BD7297" w:rsidRPr="00DD5DF5">
        <w:t xml:space="preserve">. </w:t>
      </w:r>
      <w:r w:rsidRPr="00DD5DF5">
        <w:t xml:space="preserve">L’information du rang </w:t>
      </w:r>
      <w:r w:rsidR="002D1847">
        <w:t>de naissance est disponible à partir de 201</w:t>
      </w:r>
      <w:r w:rsidR="005D0067">
        <w:t>4</w:t>
      </w:r>
      <w:r w:rsidRPr="00DD5DF5">
        <w:t xml:space="preserve"> dans le PMSI (</w:t>
      </w:r>
      <w:r w:rsidR="000810B8">
        <w:t xml:space="preserve">cf. </w:t>
      </w:r>
      <w:hyperlink w:anchor="_BEN_NIR_PSA_et_BEN_RNG_GEM" w:history="1">
        <w:r w:rsidR="000810B8">
          <w:rPr>
            <w:rStyle w:val="Lienhypertexte"/>
          </w:rPr>
          <w:t>paragraphe 4.1</w:t>
        </w:r>
      </w:hyperlink>
      <w:r w:rsidRPr="00DD5DF5">
        <w:t>).</w:t>
      </w:r>
      <w:bookmarkStart w:id="1491" w:name="_PMSI-MCO_(Médecine,_Chirurgie,"/>
      <w:bookmarkEnd w:id="1491"/>
    </w:p>
    <w:p w14:paraId="70536967" w14:textId="2532486B" w:rsidR="00504B11" w:rsidRDefault="00504B11" w:rsidP="00504B11">
      <w:pPr>
        <w:spacing w:after="0"/>
      </w:pPr>
      <w:r>
        <w:t xml:space="preserve">Des variables appelées </w:t>
      </w:r>
      <w:r w:rsidR="000C1B20">
        <w:t>« </w:t>
      </w:r>
      <w:r>
        <w:t>codes retour</w:t>
      </w:r>
      <w:r w:rsidR="000C1B20">
        <w:t> »</w:t>
      </w:r>
      <w:r>
        <w:t xml:space="preserve"> permettent d’apprécier la qualité du </w:t>
      </w:r>
      <w:r w:rsidRPr="0068368A">
        <w:t>chaînage des informations</w:t>
      </w:r>
      <w:r>
        <w:t xml:space="preserve"> au cours d’un séjour hospitalier. Les taux de séjours en erreur sont donnés en </w:t>
      </w:r>
      <w:hyperlink w:anchor="_Annexe_12_:_1" w:history="1">
        <w:r w:rsidRPr="000C1B20">
          <w:rPr>
            <w:rStyle w:val="Lienhypertexte"/>
          </w:rPr>
          <w:t>Annexe</w:t>
        </w:r>
        <w:r w:rsidR="000C1B20" w:rsidRPr="000C1B20">
          <w:rPr>
            <w:rStyle w:val="Lienhypertexte"/>
          </w:rPr>
          <w:t xml:space="preserve"> 12</w:t>
        </w:r>
      </w:hyperlink>
      <w:r>
        <w:t xml:space="preserve"> pour chacun des champ du PMSI.</w:t>
      </w:r>
    </w:p>
    <w:p w14:paraId="65417B2B" w14:textId="1098E357" w:rsidR="00523495" w:rsidRPr="00252BF6" w:rsidRDefault="00BD1D8E" w:rsidP="00CE5E4F">
      <w:pPr>
        <w:rPr>
          <w:rFonts w:ascii="Frutiger 57Cn" w:hAnsi="Frutiger 57Cn"/>
          <w:color w:val="000000" w:themeColor="text1"/>
          <w:spacing w:val="5"/>
          <w:kern w:val="28"/>
        </w:rPr>
      </w:pPr>
      <w:r>
        <w:t>Les champs PMSI-MCO, SSR, HAD et RI</w:t>
      </w:r>
      <w:r w:rsidR="00252BF6">
        <w:t>M-</w:t>
      </w:r>
      <w:r>
        <w:t xml:space="preserve">P sont décrits en détail dans le document de formation de la CNAM disponible sur </w:t>
      </w:r>
      <w:r w:rsidR="0068368A">
        <w:t xml:space="preserve">l’espace </w:t>
      </w:r>
      <w:r w:rsidRPr="0068368A">
        <w:t>co</w:t>
      </w:r>
      <w:r w:rsidR="0068368A">
        <w:t>llaboratif</w:t>
      </w:r>
      <w:r>
        <w:t>.</w:t>
      </w:r>
    </w:p>
    <w:p w14:paraId="61F19D7B" w14:textId="77777777" w:rsidR="00296735" w:rsidRDefault="00296735" w:rsidP="005A2CFE">
      <w:pPr>
        <w:spacing w:after="0"/>
        <w:ind w:left="0"/>
      </w:pPr>
    </w:p>
    <w:p w14:paraId="29607A28" w14:textId="5E400383" w:rsidR="00E35B8E" w:rsidRPr="000E65A1" w:rsidRDefault="00312020" w:rsidP="0037396A">
      <w:pPr>
        <w:pStyle w:val="Titre2"/>
        <w:numPr>
          <w:ilvl w:val="1"/>
          <w:numId w:val="41"/>
        </w:numPr>
      </w:pPr>
      <w:bookmarkStart w:id="1492" w:name="_Toc536705462"/>
      <w:bookmarkStart w:id="1493" w:name="_Toc536709131"/>
      <w:bookmarkStart w:id="1494" w:name="_PMSI-MCO_(Médecine,_Chirurgie,_1"/>
      <w:bookmarkStart w:id="1495" w:name="_Toc51918708"/>
      <w:bookmarkEnd w:id="1492"/>
      <w:bookmarkEnd w:id="1493"/>
      <w:bookmarkEnd w:id="1494"/>
      <w:r w:rsidRPr="000E65A1">
        <w:t>PMSI-MCO (</w:t>
      </w:r>
      <w:r w:rsidR="00E35B8E" w:rsidRPr="000E65A1">
        <w:t>Médecine</w:t>
      </w:r>
      <w:r w:rsidRPr="000E65A1">
        <w:t xml:space="preserve">, </w:t>
      </w:r>
      <w:r w:rsidR="00E35B8E" w:rsidRPr="000E65A1">
        <w:t>Chirurgie</w:t>
      </w:r>
      <w:r w:rsidRPr="000E65A1">
        <w:t xml:space="preserve">, </w:t>
      </w:r>
      <w:r w:rsidR="00E35B8E" w:rsidRPr="000E65A1">
        <w:t>Obstétrique</w:t>
      </w:r>
      <w:r w:rsidRPr="000E65A1">
        <w:t xml:space="preserve"> et odontologie</w:t>
      </w:r>
      <w:r w:rsidR="00E35B8E" w:rsidRPr="000E65A1">
        <w:t>)</w:t>
      </w:r>
      <w:bookmarkEnd w:id="1495"/>
    </w:p>
    <w:p w14:paraId="01E8614D" w14:textId="47BA59EA" w:rsidR="00AC74CF" w:rsidRDefault="00DA49D2" w:rsidP="006A0BB3">
      <w:pPr>
        <w:ind w:left="360"/>
      </w:pPr>
      <w:r>
        <w:t>D</w:t>
      </w:r>
      <w:r w:rsidR="005871AB">
        <w:t>es</w:t>
      </w:r>
      <w:r w:rsidR="00C9092C">
        <w:t xml:space="preserve"> tables </w:t>
      </w:r>
      <w:r w:rsidR="005871AB">
        <w:t xml:space="preserve">infra-annuelles de la </w:t>
      </w:r>
      <w:proofErr w:type="gramStart"/>
      <w:r w:rsidR="005871AB">
        <w:t>forme </w:t>
      </w:r>
      <w:r w:rsidR="00C9092C">
        <w:t xml:space="preserve"> </w:t>
      </w:r>
      <w:proofErr w:type="spellStart"/>
      <w:r w:rsidR="00C9092C" w:rsidRPr="00C9092C">
        <w:rPr>
          <w:i/>
        </w:rPr>
        <w:t>T</w:t>
      </w:r>
      <w:proofErr w:type="gramEnd"/>
      <w:r w:rsidR="00C9092C" w:rsidRPr="00C9092C">
        <w:rPr>
          <w:i/>
        </w:rPr>
        <w:t>_MCO</w:t>
      </w:r>
      <w:r w:rsidR="00F06E9A">
        <w:rPr>
          <w:i/>
        </w:rPr>
        <w:t>aa</w:t>
      </w:r>
      <w:r w:rsidR="00C9092C" w:rsidRPr="00C9092C">
        <w:rPr>
          <w:i/>
        </w:rPr>
        <w:t>_mmA</w:t>
      </w:r>
      <w:proofErr w:type="spellEnd"/>
      <w:r w:rsidR="00C9092C">
        <w:t xml:space="preserve">, </w:t>
      </w:r>
      <w:proofErr w:type="spellStart"/>
      <w:r w:rsidR="00C9092C" w:rsidRPr="00C9092C">
        <w:rPr>
          <w:i/>
        </w:rPr>
        <w:t>T_MCO</w:t>
      </w:r>
      <w:r w:rsidR="00F06E9A">
        <w:rPr>
          <w:i/>
        </w:rPr>
        <w:t>aa</w:t>
      </w:r>
      <w:r w:rsidR="00C9092C" w:rsidRPr="00C9092C">
        <w:rPr>
          <w:i/>
        </w:rPr>
        <w:t>_mmB</w:t>
      </w:r>
      <w:proofErr w:type="spellEnd"/>
      <w:r w:rsidR="00C9092C">
        <w:t>, etc…_</w:t>
      </w:r>
      <w:r w:rsidR="005871AB">
        <w:t>, sont disponible</w:t>
      </w:r>
      <w:r>
        <w:t>s</w:t>
      </w:r>
      <w:r w:rsidR="005871AB">
        <w:t> </w:t>
      </w:r>
      <w:r>
        <w:t>dans le répertoire ORAVUE</w:t>
      </w:r>
      <w:r w:rsidR="005871AB">
        <w:t>:</w:t>
      </w:r>
      <w:r w:rsidR="006A0BB3">
        <w:t xml:space="preserve"> les</w:t>
      </w:r>
      <w:r w:rsidR="005871AB">
        <w:t xml:space="preserve"> tables contiennent les données (séjours et ACE) ayant une date de sortie comprise entre le 1</w:t>
      </w:r>
      <w:r w:rsidR="005871AB" w:rsidRPr="006A0BB3">
        <w:rPr>
          <w:vertAlign w:val="superscript"/>
        </w:rPr>
        <w:t>er</w:t>
      </w:r>
      <w:r w:rsidR="005871AB">
        <w:t xml:space="preserve"> janvier de l’année et la veille du jour de la transmission des données par l’ATIH.</w:t>
      </w:r>
      <w:r w:rsidR="006A0BB3">
        <w:t xml:space="preserve"> </w:t>
      </w:r>
    </w:p>
    <w:p w14:paraId="741BC988" w14:textId="136D8D1C" w:rsidR="00184A86" w:rsidRDefault="005871AB" w:rsidP="00547563">
      <w:pPr>
        <w:spacing w:after="0"/>
      </w:pPr>
      <w:r>
        <w:t>Les données de ces ta</w:t>
      </w:r>
      <w:r w:rsidR="00DA49D2">
        <w:t xml:space="preserve">bles sont </w:t>
      </w:r>
      <w:r w:rsidR="009F0F54">
        <w:t>cumulatives, non</w:t>
      </w:r>
      <w:r w:rsidR="00DA49D2">
        <w:t xml:space="preserve"> exhaustives</w:t>
      </w:r>
      <w:r w:rsidR="009F0F54">
        <w:t xml:space="preserve"> et non définitives</w:t>
      </w:r>
      <w:r w:rsidR="00DA49D2">
        <w:t>.</w:t>
      </w:r>
    </w:p>
    <w:p w14:paraId="15D57B91" w14:textId="5B66F550" w:rsidR="00E35B8E" w:rsidRDefault="00E35B8E" w:rsidP="00547563">
      <w:pPr>
        <w:spacing w:after="0"/>
      </w:pPr>
      <w:r w:rsidRPr="00DD5DF5">
        <w:t>Dans le cadre de la surveillance épidémiologique, on s</w:t>
      </w:r>
      <w:r w:rsidR="007A13DF" w:rsidRPr="00DD5DF5">
        <w:t xml:space="preserve">’intéresse surtout aux </w:t>
      </w:r>
      <w:r w:rsidR="007A13DF" w:rsidRPr="00736E12">
        <w:t>tables </w:t>
      </w:r>
      <w:r w:rsidR="00520A88" w:rsidRPr="00736E12">
        <w:t>annuelles</w:t>
      </w:r>
      <w:r w:rsidR="00E179EB">
        <w:t>.</w:t>
      </w:r>
    </w:p>
    <w:p w14:paraId="0A0B5D0B" w14:textId="244D1F58" w:rsidR="0063683A" w:rsidRPr="00DD5DF5" w:rsidRDefault="0063683A" w:rsidP="00547563">
      <w:pPr>
        <w:spacing w:after="0"/>
      </w:pPr>
      <w:r>
        <w:lastRenderedPageBreak/>
        <w:t xml:space="preserve">Table des séjours hospitaliers : </w:t>
      </w:r>
    </w:p>
    <w:p w14:paraId="39F222D9" w14:textId="41C8EFC1" w:rsidR="00E35B8E" w:rsidRPr="00DD5DF5" w:rsidRDefault="00E35B8E" w:rsidP="0037396A">
      <w:pPr>
        <w:pStyle w:val="Paragraphedeliste"/>
        <w:numPr>
          <w:ilvl w:val="0"/>
          <w:numId w:val="23"/>
        </w:numPr>
        <w:spacing w:before="0"/>
      </w:pPr>
      <w:proofErr w:type="spellStart"/>
      <w:r w:rsidRPr="00DD5DF5">
        <w:rPr>
          <w:i/>
        </w:rPr>
        <w:t>T_MCO</w:t>
      </w:r>
      <w:r w:rsidR="00F06E9A">
        <w:rPr>
          <w:i/>
        </w:rPr>
        <w:t>aa</w:t>
      </w:r>
      <w:r w:rsidRPr="00DD5DF5">
        <w:rPr>
          <w:i/>
        </w:rPr>
        <w:t>A</w:t>
      </w:r>
      <w:proofErr w:type="spellEnd"/>
      <w:r w:rsidR="000A5EA1" w:rsidRPr="00DD5DF5">
        <w:t> :</w:t>
      </w:r>
      <w:r w:rsidR="007A13DF" w:rsidRPr="00DD5DF5">
        <w:t xml:space="preserve"> table des actes</w:t>
      </w:r>
      <w:r w:rsidR="00A94E71">
        <w:t xml:space="preserve"> </w:t>
      </w:r>
    </w:p>
    <w:p w14:paraId="192FA904" w14:textId="54A28AA4" w:rsidR="00E35B8E" w:rsidRPr="00DD5DF5" w:rsidRDefault="00E35B8E" w:rsidP="0037396A">
      <w:pPr>
        <w:pStyle w:val="Paragraphedeliste"/>
        <w:numPr>
          <w:ilvl w:val="0"/>
          <w:numId w:val="23"/>
        </w:numPr>
      </w:pPr>
      <w:proofErr w:type="spellStart"/>
      <w:r w:rsidRPr="00DD5DF5">
        <w:rPr>
          <w:i/>
        </w:rPr>
        <w:t>T_MCO</w:t>
      </w:r>
      <w:r w:rsidR="00F06E9A">
        <w:rPr>
          <w:i/>
        </w:rPr>
        <w:t>aa</w:t>
      </w:r>
      <w:r w:rsidRPr="00DD5DF5">
        <w:rPr>
          <w:i/>
        </w:rPr>
        <w:t>B</w:t>
      </w:r>
      <w:proofErr w:type="spellEnd"/>
      <w:r w:rsidR="000A5EA1" w:rsidRPr="00DD5DF5">
        <w:t> :</w:t>
      </w:r>
      <w:r w:rsidRPr="00DD5DF5">
        <w:t xml:space="preserve"> table contenant une ligne par séjour avec notamment le </w:t>
      </w:r>
      <w:r w:rsidR="00CA7645" w:rsidRPr="00DD5DF5">
        <w:t>diagnostic principal (</w:t>
      </w:r>
      <w:r w:rsidRPr="00DD5DF5">
        <w:t>DP</w:t>
      </w:r>
      <w:r w:rsidR="00CA7645" w:rsidRPr="00DD5DF5">
        <w:t>)</w:t>
      </w:r>
      <w:r w:rsidR="00015FE1" w:rsidRPr="00DD5DF5">
        <w:t xml:space="preserve">, </w:t>
      </w:r>
      <w:r w:rsidRPr="00DD5DF5">
        <w:t xml:space="preserve">le </w:t>
      </w:r>
      <w:r w:rsidR="00CA7645" w:rsidRPr="00DD5DF5">
        <w:t>diagnostic relié (</w:t>
      </w:r>
      <w:r w:rsidRPr="00DD5DF5">
        <w:t>DR</w:t>
      </w:r>
      <w:r w:rsidR="00CA7645" w:rsidRPr="00DD5DF5">
        <w:t>)</w:t>
      </w:r>
      <w:r w:rsidR="00015FE1" w:rsidRPr="00DD5DF5">
        <w:t>, le GHM et le GHS</w:t>
      </w:r>
      <w:r w:rsidR="00A81EE4" w:rsidRPr="00DD5DF5">
        <w:t xml:space="preserve"> et les informations « patient » (âge, sexe, lieu de résidence).</w:t>
      </w:r>
    </w:p>
    <w:p w14:paraId="5473AB2F" w14:textId="013EDCEA" w:rsidR="00E35B8E" w:rsidRPr="00DD5DF5" w:rsidRDefault="00E35B8E" w:rsidP="0037396A">
      <w:pPr>
        <w:pStyle w:val="Paragraphedeliste"/>
        <w:numPr>
          <w:ilvl w:val="0"/>
          <w:numId w:val="23"/>
        </w:numPr>
      </w:pPr>
      <w:proofErr w:type="spellStart"/>
      <w:r w:rsidRPr="00DD5DF5">
        <w:rPr>
          <w:i/>
        </w:rPr>
        <w:t>T_MCO</w:t>
      </w:r>
      <w:r w:rsidR="00F06E9A">
        <w:rPr>
          <w:i/>
        </w:rPr>
        <w:t>aa</w:t>
      </w:r>
      <w:r w:rsidRPr="00DD5DF5">
        <w:rPr>
          <w:i/>
        </w:rPr>
        <w:t>C</w:t>
      </w:r>
      <w:proofErr w:type="spellEnd"/>
      <w:r w:rsidR="000A5EA1" w:rsidRPr="00DD5DF5">
        <w:t> :</w:t>
      </w:r>
      <w:r w:rsidRPr="00DD5DF5">
        <w:t xml:space="preserve"> seule table contenant les identifiants anonymes (</w:t>
      </w:r>
      <w:r w:rsidR="00160907" w:rsidRPr="00DD5DF5">
        <w:rPr>
          <w:i/>
        </w:rPr>
        <w:t>NIR_ANO_17</w:t>
      </w:r>
      <w:r w:rsidRPr="00DD5DF5">
        <w:t>) et les dates de soin</w:t>
      </w:r>
    </w:p>
    <w:p w14:paraId="747B14C5" w14:textId="6FEDC755" w:rsidR="00E35B8E" w:rsidRPr="00DD5DF5" w:rsidRDefault="00E35B8E" w:rsidP="0037396A">
      <w:pPr>
        <w:pStyle w:val="Paragraphedeliste"/>
        <w:numPr>
          <w:ilvl w:val="0"/>
          <w:numId w:val="23"/>
        </w:numPr>
      </w:pPr>
      <w:proofErr w:type="spellStart"/>
      <w:r w:rsidRPr="00DD5DF5">
        <w:rPr>
          <w:i/>
        </w:rPr>
        <w:t>T</w:t>
      </w:r>
      <w:r w:rsidR="000A5EA1" w:rsidRPr="00DD5DF5">
        <w:rPr>
          <w:i/>
        </w:rPr>
        <w:t>_MCO</w:t>
      </w:r>
      <w:r w:rsidR="00F06E9A">
        <w:rPr>
          <w:i/>
        </w:rPr>
        <w:t>aa</w:t>
      </w:r>
      <w:r w:rsidR="000A5EA1" w:rsidRPr="00DD5DF5">
        <w:rPr>
          <w:i/>
        </w:rPr>
        <w:t>D</w:t>
      </w:r>
      <w:proofErr w:type="spellEnd"/>
      <w:r w:rsidR="000A5EA1" w:rsidRPr="00DD5DF5">
        <w:t> :</w:t>
      </w:r>
      <w:r w:rsidRPr="00DD5DF5">
        <w:t xml:space="preserve"> table contenant les </w:t>
      </w:r>
      <w:r w:rsidR="00CA7645" w:rsidRPr="00DD5DF5">
        <w:t>diagnostics associés significatifs (DAS)</w:t>
      </w:r>
    </w:p>
    <w:p w14:paraId="2F1C2838" w14:textId="100501CA" w:rsidR="00444D92" w:rsidRPr="00DD5DF5" w:rsidRDefault="000A5EA1" w:rsidP="0037396A">
      <w:pPr>
        <w:pStyle w:val="Paragraphedeliste"/>
        <w:numPr>
          <w:ilvl w:val="0"/>
          <w:numId w:val="23"/>
        </w:numPr>
      </w:pPr>
      <w:proofErr w:type="spellStart"/>
      <w:r w:rsidRPr="00DD5DF5">
        <w:rPr>
          <w:i/>
        </w:rPr>
        <w:t>T_MCO</w:t>
      </w:r>
      <w:r w:rsidR="00F06E9A">
        <w:rPr>
          <w:i/>
        </w:rPr>
        <w:t>aa</w:t>
      </w:r>
      <w:r w:rsidRPr="00DD5DF5">
        <w:rPr>
          <w:i/>
        </w:rPr>
        <w:t>E</w:t>
      </w:r>
      <w:proofErr w:type="spellEnd"/>
      <w:r w:rsidRPr="00DD5DF5">
        <w:t> :</w:t>
      </w:r>
      <w:r w:rsidR="00444D92" w:rsidRPr="00DD5DF5">
        <w:t xml:space="preserve"> table des établissements</w:t>
      </w:r>
    </w:p>
    <w:p w14:paraId="2762183B" w14:textId="0519C60C" w:rsidR="00AC74CF" w:rsidRPr="00A6754B" w:rsidRDefault="00547C7C" w:rsidP="00A6754B">
      <w:pPr>
        <w:pStyle w:val="Paragraphedeliste"/>
        <w:numPr>
          <w:ilvl w:val="0"/>
          <w:numId w:val="23"/>
        </w:numPr>
      </w:pPr>
      <w:proofErr w:type="spellStart"/>
      <w:r w:rsidRPr="00DD5DF5">
        <w:rPr>
          <w:i/>
        </w:rPr>
        <w:t>T_MCO</w:t>
      </w:r>
      <w:r w:rsidR="00F06E9A">
        <w:rPr>
          <w:i/>
        </w:rPr>
        <w:t>aa</w:t>
      </w:r>
      <w:r w:rsidRPr="00DD5DF5">
        <w:rPr>
          <w:i/>
        </w:rPr>
        <w:t>UM</w:t>
      </w:r>
      <w:proofErr w:type="spellEnd"/>
      <w:r w:rsidRPr="00DD5DF5">
        <w:t> : table contenant les données des unités médicales</w:t>
      </w:r>
      <w:r w:rsidR="004426A8">
        <w:t xml:space="preserve">. Table contenant en particulier les DP de chacun des résumés d’unité médicale (RUM). Le DP du séjour est sélectionné à partir de ces DP des RUM. Attention : les DP des RUM ne figurent pas automatiquement comme DAS dans la table </w:t>
      </w:r>
      <w:proofErr w:type="spellStart"/>
      <w:r w:rsidR="004426A8">
        <w:t>T_MCO</w:t>
      </w:r>
      <w:r w:rsidR="00F06E9A">
        <w:t>aa</w:t>
      </w:r>
      <w:r w:rsidR="004426A8">
        <w:t>D</w:t>
      </w:r>
      <w:proofErr w:type="spellEnd"/>
      <w:r w:rsidR="004426A8">
        <w:t xml:space="preserve"> et il faut donc en tenir compte lorsque l’on s’intéresse au diagnostics associés.</w:t>
      </w:r>
    </w:p>
    <w:p w14:paraId="22C28113" w14:textId="25A7F445" w:rsidR="004576A6" w:rsidRPr="00A6754B" w:rsidRDefault="0063683A" w:rsidP="0037396A">
      <w:pPr>
        <w:pStyle w:val="Paragraphedeliste"/>
        <w:numPr>
          <w:ilvl w:val="0"/>
          <w:numId w:val="23"/>
        </w:numPr>
      </w:pPr>
      <w:proofErr w:type="spellStart"/>
      <w:r w:rsidRPr="00DD5DF5">
        <w:rPr>
          <w:i/>
        </w:rPr>
        <w:t>T_MCO</w:t>
      </w:r>
      <w:r w:rsidR="005D51AE">
        <w:rPr>
          <w:i/>
        </w:rPr>
        <w:t>aa</w:t>
      </w:r>
      <w:r w:rsidRPr="00DD5DF5">
        <w:rPr>
          <w:i/>
        </w:rPr>
        <w:t>CSTC</w:t>
      </w:r>
      <w:proofErr w:type="spellEnd"/>
      <w:r w:rsidRPr="00AC74CF">
        <w:rPr>
          <w:i/>
        </w:rPr>
        <w:t> </w:t>
      </w:r>
      <w:r w:rsidRPr="00A6754B">
        <w:t xml:space="preserve">: table contenant les identifiants anonymes (NIR_ANO_17) et les dates de </w:t>
      </w:r>
      <w:proofErr w:type="gramStart"/>
      <w:r w:rsidRPr="00A6754B">
        <w:t>soin</w:t>
      </w:r>
      <w:r w:rsidR="000A20F8" w:rsidRPr="00A6754B">
        <w:t xml:space="preserve"> </w:t>
      </w:r>
      <w:r w:rsidRPr="00A6754B">
        <w:t xml:space="preserve"> des</w:t>
      </w:r>
      <w:proofErr w:type="gramEnd"/>
      <w:r w:rsidRPr="00A6754B">
        <w:t xml:space="preserve"> consultations externes </w:t>
      </w:r>
      <w:r w:rsidR="00E179EB" w:rsidRPr="00A6754B">
        <w:t xml:space="preserve">pour les établissements publics </w:t>
      </w:r>
      <w:r w:rsidRPr="00A6754B">
        <w:t>(cf</w:t>
      </w:r>
      <w:r w:rsidR="00A45B93" w:rsidRPr="00A6754B">
        <w:t>.</w:t>
      </w:r>
      <w:r w:rsidRPr="00A6754B">
        <w:t xml:space="preserve"> la circulaire frontière sur le site de l’ATIH)</w:t>
      </w:r>
      <w:r w:rsidR="00E179EB" w:rsidRPr="00A6754B">
        <w:t>.</w:t>
      </w:r>
      <w:r w:rsidR="00B85719" w:rsidRPr="00A6754B">
        <w:t xml:space="preserve"> Elle permet de faire le lien avec les autres tables suffixées STC (ACE dans les établissements publics)</w:t>
      </w:r>
      <w:r w:rsidR="000A20F8" w:rsidRPr="00A6754B">
        <w:t xml:space="preserve">. Se référer au document de formation PMSI sur </w:t>
      </w:r>
      <w:r w:rsidR="0068368A">
        <w:t xml:space="preserve">l’espace </w:t>
      </w:r>
      <w:proofErr w:type="spellStart"/>
      <w:r w:rsidR="000A20F8" w:rsidRPr="0068368A">
        <w:t>co</w:t>
      </w:r>
      <w:r w:rsidR="0068368A">
        <w:t>laboratif</w:t>
      </w:r>
      <w:proofErr w:type="spellEnd"/>
      <w:r w:rsidR="000A20F8" w:rsidRPr="00A6754B">
        <w:t xml:space="preserve"> pour plus de détail et à la fiche Acte et Consultations Externes sur </w:t>
      </w:r>
      <w:hyperlink r:id="rId60" w:history="1">
        <w:r w:rsidR="00A6754B" w:rsidRPr="00BF2193">
          <w:rPr>
            <w:rStyle w:val="Lienhypertexte"/>
          </w:rPr>
          <w:t>https://documentation-snds.health-data-hub.fr</w:t>
        </w:r>
      </w:hyperlink>
      <w:r w:rsidR="00A6754B">
        <w:t xml:space="preserve"> </w:t>
      </w:r>
    </w:p>
    <w:p w14:paraId="780ED983" w14:textId="5C7FEC4F" w:rsidR="00E179EB" w:rsidRDefault="00E179EB" w:rsidP="00E179EB">
      <w:pPr>
        <w:spacing w:after="0"/>
      </w:pPr>
      <w:r w:rsidRPr="00004FA5">
        <w:t>L’</w:t>
      </w:r>
      <w:hyperlink w:anchor="_Annexe_6_:" w:history="1">
        <w:r w:rsidRPr="000C1B20">
          <w:rPr>
            <w:rStyle w:val="Lienhypertexte"/>
          </w:rPr>
          <w:t xml:space="preserve">Annexe </w:t>
        </w:r>
        <w:r w:rsidR="00924D17" w:rsidRPr="000C1B20">
          <w:rPr>
            <w:rStyle w:val="Lienhypertexte"/>
          </w:rPr>
          <w:t>9</w:t>
        </w:r>
      </w:hyperlink>
      <w:r w:rsidRPr="00004FA5">
        <w:t xml:space="preserve"> précise dans quelle table rechercher l’information concernant un acte médical en fonction du lieu (en ambulatoire, hôpital privé ou hôpital public) où il est exécut</w:t>
      </w:r>
      <w:r w:rsidRPr="00513E02">
        <w:t>é.</w:t>
      </w:r>
      <w:r w:rsidR="00B85719" w:rsidRPr="00513E02">
        <w:t xml:space="preserve"> </w:t>
      </w:r>
      <w:hyperlink w:anchor="_Annexe_13_:" w:history="1">
        <w:r w:rsidR="00996CE7" w:rsidRPr="00513E02">
          <w:rPr>
            <w:rStyle w:val="Lienhypertexte"/>
          </w:rPr>
          <w:t>L’</w:t>
        </w:r>
        <w:r w:rsidR="00792700">
          <w:rPr>
            <w:rStyle w:val="Lienhypertexte"/>
          </w:rPr>
          <w:t>A</w:t>
        </w:r>
        <w:r w:rsidR="00996CE7" w:rsidRPr="00513E02">
          <w:rPr>
            <w:rStyle w:val="Lienhypertexte"/>
          </w:rPr>
          <w:t>nnexe 1</w:t>
        </w:r>
        <w:r w:rsidR="00996CE7">
          <w:rPr>
            <w:rStyle w:val="Lienhypertexte"/>
          </w:rPr>
          <w:t>3</w:t>
        </w:r>
      </w:hyperlink>
      <w:r w:rsidR="00996CE7">
        <w:t xml:space="preserve"> </w:t>
      </w:r>
      <w:r w:rsidR="00303C1B">
        <w:t xml:space="preserve">permet d’avoir </w:t>
      </w:r>
      <w:r w:rsidR="00B85719">
        <w:t>un</w:t>
      </w:r>
      <w:r w:rsidR="00303C1B">
        <w:t>e</w:t>
      </w:r>
      <w:r w:rsidR="00B85719">
        <w:t xml:space="preserve"> vision globale des tables </w:t>
      </w:r>
      <w:r w:rsidR="00A6754B">
        <w:t xml:space="preserve">du PMSI-MCO </w:t>
      </w:r>
      <w:r w:rsidR="00B85719">
        <w:t>disponibles</w:t>
      </w:r>
      <w:r w:rsidR="00F45FAB">
        <w:t>, les plus utilisées.</w:t>
      </w:r>
    </w:p>
    <w:p w14:paraId="771C275A" w14:textId="6FA5E516" w:rsidR="00EB5949" w:rsidRPr="00DD5DF5" w:rsidRDefault="00E35B8E" w:rsidP="000B1670">
      <w:r w:rsidRPr="00DD5DF5">
        <w:t>Les diagnostics (DP, DR et DAS) sont codés selon la CIM</w:t>
      </w:r>
      <w:r w:rsidR="005A27C1" w:rsidRPr="00DD5DF5">
        <w:t>-</w:t>
      </w:r>
      <w:r w:rsidRPr="00DD5DF5">
        <w:t xml:space="preserve">10, les actes </w:t>
      </w:r>
      <w:r w:rsidR="00EB5949" w:rsidRPr="00DD5DF5">
        <w:t>selon la classification CCAM</w:t>
      </w:r>
      <w:r w:rsidR="00461CC3">
        <w:t xml:space="preserve"> </w:t>
      </w:r>
      <w:r w:rsidR="00250512">
        <w:t>(obligatoire depuis 2003)</w:t>
      </w:r>
      <w:r w:rsidR="00461CC3">
        <w:t>.</w:t>
      </w:r>
    </w:p>
    <w:p w14:paraId="6D655EA9" w14:textId="5283D8CF" w:rsidR="00E35B8E" w:rsidRDefault="00E35B8E" w:rsidP="000B1670">
      <w:r w:rsidRPr="00DD5DF5">
        <w:t>Des documentations sont disponibles sur l’</w:t>
      </w:r>
      <w:r w:rsidRPr="0068368A">
        <w:t>espace collaboratif</w:t>
      </w:r>
      <w:r w:rsidRPr="00DD5DF5">
        <w:t>, on y trouve notamment la liste des tables et les formats des variables</w:t>
      </w:r>
      <w:r w:rsidR="00C10019" w:rsidRPr="00DD5DF5">
        <w:t>, qui peuvent changer selon les années (ajout de tables, changement de leur contenu)</w:t>
      </w:r>
      <w:r w:rsidR="000A20F8">
        <w:t xml:space="preserve"> et le document de la formation PMSI est très complet</w:t>
      </w:r>
      <w:r w:rsidR="009951DE" w:rsidRPr="00DD5DF5">
        <w:t>.</w:t>
      </w:r>
    </w:p>
    <w:p w14:paraId="4E9477F0" w14:textId="4825EE36" w:rsidR="00CE5E4F" w:rsidRPr="00DD5DF5" w:rsidRDefault="00CE5E4F" w:rsidP="000B1670">
      <w:r>
        <w:t xml:space="preserve">La fiche PMSI réalisée par la DATA propose un programme de sélection de séjours issus du PMSI-MCO. Retrouvez-la sur </w:t>
      </w:r>
      <w:r w:rsidRPr="0068368A">
        <w:t>l</w:t>
      </w:r>
      <w:r w:rsidR="0068368A">
        <w:t xml:space="preserve">’espace </w:t>
      </w:r>
      <w:r w:rsidRPr="0068368A">
        <w:t>co</w:t>
      </w:r>
      <w:r w:rsidR="0068368A">
        <w:t>llaboratif</w:t>
      </w:r>
      <w:r w:rsidR="00B9543F">
        <w:t>.</w:t>
      </w:r>
    </w:p>
    <w:p w14:paraId="6FC71720" w14:textId="4D9DC2EC" w:rsidR="00691749" w:rsidRPr="00DD5DF5" w:rsidRDefault="00E35B8E" w:rsidP="00691749">
      <w:pPr>
        <w:spacing w:after="0"/>
      </w:pPr>
      <w:r w:rsidRPr="00DD5DF5">
        <w:t>Des renseignements complémentaires peuvent être consultés sur le site de l’ATIH</w:t>
      </w:r>
      <w:r w:rsidR="00BD7390" w:rsidRPr="00DD5DF5">
        <w:t xml:space="preserve"> </w:t>
      </w:r>
      <w:r w:rsidR="000420EA">
        <w:t>(</w:t>
      </w:r>
      <w:hyperlink r:id="rId61" w:history="1">
        <w:r w:rsidR="00515CB0">
          <w:rPr>
            <w:rStyle w:val="Lienhypertexte"/>
          </w:rPr>
          <w:t>www.atih.sante.fr/mco/presentation</w:t>
        </w:r>
      </w:hyperlink>
      <w:r w:rsidR="000420EA">
        <w:t xml:space="preserve">) </w:t>
      </w:r>
      <w:r w:rsidR="00BD7390" w:rsidRPr="00DD5DF5">
        <w:t>dont une aide à l’util</w:t>
      </w:r>
      <w:r w:rsidR="009C4BB6" w:rsidRPr="00DD5DF5">
        <w:t>isation des données de chaînage:</w:t>
      </w:r>
    </w:p>
    <w:p w14:paraId="6A1219B7" w14:textId="4927BA40" w:rsidR="00E35B8E" w:rsidRPr="00DD5DF5" w:rsidRDefault="004A7D79" w:rsidP="00691749">
      <w:pPr>
        <w:spacing w:before="0"/>
      </w:pPr>
      <w:hyperlink r:id="rId62" w:history="1">
        <w:r w:rsidR="00515CB0">
          <w:rPr>
            <w:rStyle w:val="Lienhypertexte"/>
            <w:rFonts w:cs="Arial"/>
            <w:szCs w:val="24"/>
          </w:rPr>
          <w:t>www.atih.sante.fr/bases-de-donnees/documentation-technique</w:t>
        </w:r>
      </w:hyperlink>
      <w:r w:rsidR="00CC1615" w:rsidRPr="00CC1615">
        <w:rPr>
          <w:rStyle w:val="Lienhypertexte"/>
          <w:rFonts w:cs="Arial"/>
          <w:color w:val="auto"/>
          <w:szCs w:val="24"/>
          <w:u w:val="none"/>
        </w:rPr>
        <w:t>.</w:t>
      </w:r>
    </w:p>
    <w:p w14:paraId="71269B8D" w14:textId="1D4E3BB0" w:rsidR="009502AD" w:rsidRDefault="007F013E" w:rsidP="00004FA5">
      <w:r w:rsidRPr="00DD5DF5">
        <w:t xml:space="preserve">A noter qu’une extraction du PMSI </w:t>
      </w:r>
      <w:r w:rsidR="00004FA5">
        <w:t>était</w:t>
      </w:r>
      <w:r w:rsidRPr="00DD5DF5">
        <w:t xml:space="preserve"> </w:t>
      </w:r>
      <w:r w:rsidR="00407BDE" w:rsidRPr="00DD5DF5">
        <w:t xml:space="preserve">envoyée à l’InVS </w:t>
      </w:r>
      <w:r w:rsidR="00EC1B82">
        <w:t>pour</w:t>
      </w:r>
      <w:r w:rsidR="009502AD">
        <w:t xml:space="preserve"> les données de 1999 à 2014</w:t>
      </w:r>
      <w:r w:rsidR="00A618A6" w:rsidRPr="00DD5DF5">
        <w:t>.</w:t>
      </w:r>
      <w:r w:rsidR="001165F5" w:rsidRPr="00DD5DF5">
        <w:t xml:space="preserve"> </w:t>
      </w:r>
      <w:r w:rsidR="009355E7" w:rsidRPr="00DD5DF5">
        <w:t>Les données de c</w:t>
      </w:r>
      <w:r w:rsidR="001165F5" w:rsidRPr="00DD5DF5">
        <w:t>ette</w:t>
      </w:r>
      <w:r w:rsidRPr="00DD5DF5">
        <w:t xml:space="preserve"> </w:t>
      </w:r>
      <w:r w:rsidR="009355E7" w:rsidRPr="00DD5DF5">
        <w:t>extraction sont</w:t>
      </w:r>
      <w:r w:rsidRPr="00DD5DF5">
        <w:t xml:space="preserve"> </w:t>
      </w:r>
      <w:r w:rsidR="009355E7" w:rsidRPr="00DD5DF5">
        <w:t>identiques à celles du</w:t>
      </w:r>
      <w:r w:rsidRPr="00DD5DF5">
        <w:t xml:space="preserve"> portail </w:t>
      </w:r>
      <w:r w:rsidR="00237447">
        <w:t>SNDS</w:t>
      </w:r>
      <w:r w:rsidRPr="00DD5DF5">
        <w:t>, à l’exception des doublons d’établissement qui sont déjà supprimés et de la limitation de la recherche des codes de DAS et d’actes au</w:t>
      </w:r>
      <w:r w:rsidR="006B44B9" w:rsidRPr="00DD5DF5">
        <w:t>x</w:t>
      </w:r>
      <w:r w:rsidRPr="00DD5DF5">
        <w:t xml:space="preserve"> 20 premiers</w:t>
      </w:r>
      <w:r w:rsidR="009355E7" w:rsidRPr="00DD5DF5">
        <w:t xml:space="preserve"> listés</w:t>
      </w:r>
      <w:r w:rsidR="00DB7B6C" w:rsidRPr="00DD5DF5">
        <w:t xml:space="preserve"> (paramètre pouvant être modifié)</w:t>
      </w:r>
      <w:r w:rsidRPr="00DD5DF5">
        <w:t>.</w:t>
      </w:r>
      <w:r w:rsidR="009355E7" w:rsidRPr="00DD5DF5">
        <w:t xml:space="preserve"> Cependant la structure, les noms des variables et l’identifiant patient sont différents.</w:t>
      </w:r>
      <w:r w:rsidR="00250512">
        <w:t xml:space="preserve"> </w:t>
      </w:r>
    </w:p>
    <w:p w14:paraId="410C97FE" w14:textId="284C21A5" w:rsidR="003F4CA7" w:rsidRDefault="00CE5E4F" w:rsidP="005A2CFE">
      <w:r>
        <w:t>Depuis</w:t>
      </w:r>
      <w:r w:rsidR="00250512">
        <w:t xml:space="preserve"> 2016, l’A</w:t>
      </w:r>
      <w:r w:rsidR="00A51433">
        <w:t>TIH</w:t>
      </w:r>
      <w:r w:rsidR="00250512">
        <w:t xml:space="preserve"> </w:t>
      </w:r>
      <w:r>
        <w:t>a mis en</w:t>
      </w:r>
      <w:r w:rsidR="00250512">
        <w:t xml:space="preserve"> place </w:t>
      </w:r>
      <w:r w:rsidR="00196138">
        <w:t>sa propre plateforme</w:t>
      </w:r>
      <w:r w:rsidR="00250512">
        <w:t xml:space="preserve"> permettant d’accéder au</w:t>
      </w:r>
      <w:r w:rsidR="00057D20">
        <w:t>x</w:t>
      </w:r>
      <w:r w:rsidR="00250512">
        <w:t xml:space="preserve"> données d’hospitalisations </w:t>
      </w:r>
      <w:r w:rsidR="00057D20">
        <w:t>des différents champs. L’accès à</w:t>
      </w:r>
      <w:r w:rsidR="00250512">
        <w:t xml:space="preserve"> ce serveur est nominatif.  L</w:t>
      </w:r>
      <w:r w:rsidR="00250512" w:rsidRPr="00DD5DF5">
        <w:t xml:space="preserve">a structure, les noms des variables </w:t>
      </w:r>
      <w:r w:rsidR="00250512">
        <w:t xml:space="preserve">et des tables d’hospitalisation </w:t>
      </w:r>
      <w:r w:rsidR="00250512" w:rsidRPr="00DD5DF5">
        <w:t xml:space="preserve">et l’identifiant patient </w:t>
      </w:r>
      <w:r w:rsidR="00250512">
        <w:t xml:space="preserve">y </w:t>
      </w:r>
      <w:r w:rsidR="00250512" w:rsidRPr="00DD5DF5">
        <w:t xml:space="preserve">sont </w:t>
      </w:r>
      <w:r w:rsidR="00250512">
        <w:t xml:space="preserve">également </w:t>
      </w:r>
      <w:r w:rsidR="00250512" w:rsidRPr="00DD5DF5">
        <w:t>différents</w:t>
      </w:r>
      <w:r w:rsidR="00250512">
        <w:t>.</w:t>
      </w:r>
    </w:p>
    <w:p w14:paraId="549AB981" w14:textId="6A556F54" w:rsidR="002A290C" w:rsidRPr="000E65A1" w:rsidRDefault="002A290C" w:rsidP="0037396A">
      <w:pPr>
        <w:pStyle w:val="Titre2"/>
        <w:numPr>
          <w:ilvl w:val="1"/>
          <w:numId w:val="41"/>
        </w:numPr>
      </w:pPr>
      <w:bookmarkStart w:id="1496" w:name="_Toc453753753"/>
      <w:bookmarkStart w:id="1497" w:name="_Toc453753960"/>
      <w:bookmarkStart w:id="1498" w:name="_Toc453754218"/>
      <w:bookmarkStart w:id="1499" w:name="_Toc453769437"/>
      <w:bookmarkStart w:id="1500" w:name="_PMSI-SSR_(Soins_de"/>
      <w:bookmarkStart w:id="1501" w:name="_Toc51918709"/>
      <w:bookmarkEnd w:id="1496"/>
      <w:bookmarkEnd w:id="1497"/>
      <w:bookmarkEnd w:id="1498"/>
      <w:bookmarkEnd w:id="1499"/>
      <w:bookmarkEnd w:id="1500"/>
      <w:r w:rsidRPr="000E65A1">
        <w:lastRenderedPageBreak/>
        <w:t>PMSI-SSR (Soins de Suite et Réadaptation)</w:t>
      </w:r>
      <w:bookmarkEnd w:id="1501"/>
    </w:p>
    <w:p w14:paraId="6D748E46" w14:textId="7AFD25F5" w:rsidR="002A290C" w:rsidRPr="00DD5DF5" w:rsidRDefault="00FC1038" w:rsidP="000B1670">
      <w:r>
        <w:t>Le PMSI-SSR recense d</w:t>
      </w:r>
      <w:r w:rsidR="008227C9" w:rsidRPr="00B247F2">
        <w:t>es séjours de durée « moyenne » en établissement public ou privé. L’hospitalisation des patients peut être complète ou partielle. Ils peuvent également n’effectuer que des séances de façon discontinue.</w:t>
      </w:r>
      <w:r w:rsidR="0038223F" w:rsidRPr="00B247F2">
        <w:t xml:space="preserve"> </w:t>
      </w:r>
      <w:r w:rsidR="002A290C" w:rsidRPr="00B247F2">
        <w:t>L’activité visée concerne les groupes de disciplines sanitaires suivants : maladies à évolution prolongée, convalescence, repos et régime, rééducation fonctionnelle et réadaptation, lutte contre la tuberculose et les maladies</w:t>
      </w:r>
      <w:r w:rsidR="002A290C" w:rsidRPr="00DD5DF5">
        <w:t xml:space="preserve"> respiratoires, cures thermales, cures médicales, cur</w:t>
      </w:r>
      <w:r w:rsidR="004D13C0" w:rsidRPr="00DD5DF5">
        <w:t>es médicales pour enfants, post</w:t>
      </w:r>
      <w:r w:rsidR="002A290C" w:rsidRPr="00DD5DF5">
        <w:t>cure</w:t>
      </w:r>
      <w:r w:rsidR="00C55769" w:rsidRPr="00DD5DF5">
        <w:t>s</w:t>
      </w:r>
      <w:r w:rsidR="002A290C" w:rsidRPr="00DD5DF5">
        <w:t xml:space="preserve"> pour alcooliques.</w:t>
      </w:r>
    </w:p>
    <w:p w14:paraId="72D7B222" w14:textId="4BD6BE8F" w:rsidR="008227C9" w:rsidRPr="00DD5DF5" w:rsidRDefault="008227C9" w:rsidP="00B247F2">
      <w:pPr>
        <w:pStyle w:val="Sansinterligne"/>
      </w:pPr>
      <w:r w:rsidRPr="00DD5DF5">
        <w:t>Les résumés hebdomadaires standardisés (RHS) sont constitués par semaine calendaire, soit du lundi au dimanche.</w:t>
      </w:r>
    </w:p>
    <w:p w14:paraId="480507EA" w14:textId="1FC4D196" w:rsidR="008227C9" w:rsidRPr="00DD5DF5" w:rsidRDefault="008227C9" w:rsidP="00B247F2">
      <w:pPr>
        <w:pStyle w:val="Sansinterligne"/>
        <w:rPr>
          <w:b/>
        </w:rPr>
      </w:pPr>
      <w:r w:rsidRPr="00DD5DF5">
        <w:t>A la différence du PMSI-MCO, on ne parle pas de « diagnostic principal » mais de manifestation morbide principale</w:t>
      </w:r>
      <w:r w:rsidR="005B6205" w:rsidRPr="00DD5DF5">
        <w:t xml:space="preserve"> (</w:t>
      </w:r>
      <w:r w:rsidR="00D81598" w:rsidRPr="00DD5DF5">
        <w:t>variable</w:t>
      </w:r>
      <w:r w:rsidR="006921B8" w:rsidRPr="00DD5DF5">
        <w:t xml:space="preserve"> </w:t>
      </w:r>
      <w:r w:rsidR="00DC1DEA" w:rsidRPr="00DD5DF5">
        <w:rPr>
          <w:i/>
        </w:rPr>
        <w:t>MOR_PRP</w:t>
      </w:r>
      <w:r w:rsidR="005B6205" w:rsidRPr="00DD5DF5">
        <w:t xml:space="preserve"> dans la table </w:t>
      </w:r>
      <w:proofErr w:type="spellStart"/>
      <w:r w:rsidR="005B6205" w:rsidRPr="00DD5DF5">
        <w:rPr>
          <w:i/>
        </w:rPr>
        <w:t>T_SSR</w:t>
      </w:r>
      <w:r w:rsidR="00137BF9">
        <w:rPr>
          <w:i/>
        </w:rPr>
        <w:t>aa</w:t>
      </w:r>
      <w:r w:rsidR="005B6205" w:rsidRPr="00DD5DF5">
        <w:rPr>
          <w:i/>
        </w:rPr>
        <w:t>B</w:t>
      </w:r>
      <w:proofErr w:type="spellEnd"/>
      <w:r w:rsidR="005B6205" w:rsidRPr="00DD5DF5">
        <w:t>)</w:t>
      </w:r>
      <w:r w:rsidR="000A6E87" w:rsidRPr="00DD5DF5">
        <w:t>.</w:t>
      </w:r>
      <w:r w:rsidR="006921B8" w:rsidRPr="00DD5DF5">
        <w:t xml:space="preserve"> </w:t>
      </w:r>
      <w:r w:rsidR="000A6E87" w:rsidRPr="00DD5DF5">
        <w:t xml:space="preserve">Les diagnostics associés sont également présents (variable </w:t>
      </w:r>
      <w:r w:rsidR="00DC1DEA" w:rsidRPr="00DD5DF5">
        <w:rPr>
          <w:i/>
        </w:rPr>
        <w:t>DGN_COD</w:t>
      </w:r>
      <w:r w:rsidR="000A6E87" w:rsidRPr="00DD5DF5">
        <w:t xml:space="preserve"> dans la table </w:t>
      </w:r>
      <w:proofErr w:type="spellStart"/>
      <w:r w:rsidR="000A6E87" w:rsidRPr="00DD5DF5">
        <w:rPr>
          <w:i/>
        </w:rPr>
        <w:t>T_SSR</w:t>
      </w:r>
      <w:r w:rsidR="00137BF9">
        <w:rPr>
          <w:i/>
        </w:rPr>
        <w:t>aa</w:t>
      </w:r>
      <w:r w:rsidR="000A6E87" w:rsidRPr="00DD5DF5">
        <w:rPr>
          <w:i/>
        </w:rPr>
        <w:t>C</w:t>
      </w:r>
      <w:proofErr w:type="spellEnd"/>
      <w:r w:rsidR="000A6E87" w:rsidRPr="00DD5DF5">
        <w:t xml:space="preserve"> depuis 2009</w:t>
      </w:r>
      <w:r w:rsidR="00900815" w:rsidRPr="00DD5DF5">
        <w:t xml:space="preserve">, dans </w:t>
      </w:r>
      <w:proofErr w:type="spellStart"/>
      <w:r w:rsidR="00900815" w:rsidRPr="00DD5DF5">
        <w:rPr>
          <w:i/>
        </w:rPr>
        <w:t>T_SSR</w:t>
      </w:r>
      <w:r w:rsidR="00137BF9">
        <w:rPr>
          <w:i/>
        </w:rPr>
        <w:t>aa</w:t>
      </w:r>
      <w:r w:rsidR="00900815" w:rsidRPr="00DD5DF5">
        <w:rPr>
          <w:i/>
        </w:rPr>
        <w:t>B</w:t>
      </w:r>
      <w:proofErr w:type="spellEnd"/>
      <w:r w:rsidR="00900815" w:rsidRPr="00DD5DF5">
        <w:t xml:space="preserve"> auparavant</w:t>
      </w:r>
      <w:r w:rsidR="000A6E87" w:rsidRPr="00DD5DF5">
        <w:t xml:space="preserve">). </w:t>
      </w:r>
      <w:r w:rsidR="00900815" w:rsidRPr="00DD5DF5">
        <w:t>Est disponible la</w:t>
      </w:r>
      <w:r w:rsidR="000A6E87" w:rsidRPr="00DD5DF5">
        <w:t xml:space="preserve"> finalité principale de la prise en charge</w:t>
      </w:r>
      <w:r w:rsidR="000A6E87" w:rsidRPr="00DD5DF5">
        <w:rPr>
          <w:b/>
        </w:rPr>
        <w:t xml:space="preserve"> </w:t>
      </w:r>
      <w:r w:rsidR="000A6E87" w:rsidRPr="00DD5DF5">
        <w:t xml:space="preserve">(variable </w:t>
      </w:r>
      <w:r w:rsidR="00DC1DEA" w:rsidRPr="00DD5DF5">
        <w:rPr>
          <w:i/>
        </w:rPr>
        <w:t>FP_PEC</w:t>
      </w:r>
      <w:r w:rsidR="000A6E87" w:rsidRPr="00DD5DF5">
        <w:t xml:space="preserve"> de la table</w:t>
      </w:r>
      <w:r w:rsidR="000A6E87" w:rsidRPr="00DD5DF5">
        <w:rPr>
          <w:b/>
        </w:rPr>
        <w:t xml:space="preserve"> </w:t>
      </w:r>
      <w:proofErr w:type="spellStart"/>
      <w:r w:rsidR="000A6E87" w:rsidRPr="00DD5DF5">
        <w:rPr>
          <w:i/>
        </w:rPr>
        <w:t>T_SSR</w:t>
      </w:r>
      <w:r w:rsidR="00137BF9">
        <w:rPr>
          <w:i/>
        </w:rPr>
        <w:t>aa</w:t>
      </w:r>
      <w:r w:rsidR="000A6E87" w:rsidRPr="00DD5DF5">
        <w:rPr>
          <w:i/>
        </w:rPr>
        <w:t>B</w:t>
      </w:r>
      <w:proofErr w:type="spellEnd"/>
      <w:r w:rsidR="000A6E87" w:rsidRPr="00DD5DF5">
        <w:t>) qui correspond au type de soin, à la nature de la prise en charge dont a béné</w:t>
      </w:r>
      <w:r w:rsidR="00030DB7" w:rsidRPr="00DD5DF5">
        <w:t>ficié le patient (</w:t>
      </w:r>
      <w:r w:rsidR="00B050E1" w:rsidRPr="00DD5DF5">
        <w:t xml:space="preserve">par </w:t>
      </w:r>
      <w:r w:rsidR="00030DB7" w:rsidRPr="00DD5DF5">
        <w:t>exemple</w:t>
      </w:r>
      <w:r w:rsidR="000A6E87" w:rsidRPr="00DD5DF5">
        <w:t> : rééducation, soins post</w:t>
      </w:r>
      <w:r w:rsidR="0066061E" w:rsidRPr="00DD5DF5">
        <w:t>-</w:t>
      </w:r>
      <w:r w:rsidR="000A6E87" w:rsidRPr="00DD5DF5">
        <w:t>chirurgicaux, etc</w:t>
      </w:r>
      <w:r w:rsidR="00666D4A" w:rsidRPr="00DD5DF5">
        <w:t>.</w:t>
      </w:r>
      <w:r w:rsidR="000A6E87" w:rsidRPr="00DD5DF5">
        <w:t xml:space="preserve">) ; ainsi que </w:t>
      </w:r>
      <w:r w:rsidR="008A2AB2" w:rsidRPr="00DD5DF5">
        <w:t>l’</w:t>
      </w:r>
      <w:r w:rsidR="000A6E87" w:rsidRPr="00DD5DF5">
        <w:t>affection étiologique</w:t>
      </w:r>
      <w:r w:rsidR="000A6E87" w:rsidRPr="00DD5DF5">
        <w:rPr>
          <w:b/>
        </w:rPr>
        <w:t xml:space="preserve"> </w:t>
      </w:r>
      <w:r w:rsidR="00900815" w:rsidRPr="00DD5DF5">
        <w:t xml:space="preserve">(variable </w:t>
      </w:r>
      <w:r w:rsidR="00EB0A86" w:rsidRPr="00DD5DF5">
        <w:rPr>
          <w:i/>
        </w:rPr>
        <w:t>ETL_AFF</w:t>
      </w:r>
      <w:r w:rsidR="00900815" w:rsidRPr="00DD5DF5">
        <w:t xml:space="preserve"> dans </w:t>
      </w:r>
      <w:proofErr w:type="spellStart"/>
      <w:r w:rsidR="00900815" w:rsidRPr="00DD5DF5">
        <w:rPr>
          <w:i/>
        </w:rPr>
        <w:t>T_SSR</w:t>
      </w:r>
      <w:r w:rsidR="00137BF9">
        <w:rPr>
          <w:i/>
        </w:rPr>
        <w:t>aa</w:t>
      </w:r>
      <w:r w:rsidR="00900815" w:rsidRPr="00DD5DF5">
        <w:rPr>
          <w:i/>
        </w:rPr>
        <w:t>B</w:t>
      </w:r>
      <w:proofErr w:type="spellEnd"/>
      <w:r w:rsidR="00900815" w:rsidRPr="00DD5DF5">
        <w:t>) renseignée lorsqu’elle diffère de la manifestation morbide principale)</w:t>
      </w:r>
      <w:r w:rsidR="000A6E87" w:rsidRPr="00DD5DF5">
        <w:t>.</w:t>
      </w:r>
    </w:p>
    <w:p w14:paraId="0EB20DD6" w14:textId="77777777" w:rsidR="00BF0C1D" w:rsidRPr="00DD5DF5" w:rsidRDefault="000A6E87" w:rsidP="00BF0C1D">
      <w:pPr>
        <w:spacing w:after="0"/>
      </w:pPr>
      <w:r w:rsidRPr="00DD5DF5">
        <w:t>Pour plus de précisions sur le PMSI-</w:t>
      </w:r>
      <w:r w:rsidR="00BF0C1D" w:rsidRPr="00DD5DF5">
        <w:t>SSR, consultez le site de l’ATIH :</w:t>
      </w:r>
    </w:p>
    <w:p w14:paraId="73CD4A2D" w14:textId="54D58985" w:rsidR="00BD1D8E" w:rsidRPr="00FC1038" w:rsidRDefault="004A7D79" w:rsidP="001B1531">
      <w:pPr>
        <w:spacing w:before="0"/>
      </w:pPr>
      <w:hyperlink r:id="rId63" w:history="1">
        <w:r w:rsidR="00DB62AC">
          <w:rPr>
            <w:rStyle w:val="Lienhypertexte"/>
          </w:rPr>
          <w:t>www.atih.sante.fr/ssr/presentation</w:t>
        </w:r>
      </w:hyperlink>
      <w:r w:rsidR="001B1531">
        <w:rPr>
          <w:rStyle w:val="Lienhypertexte"/>
        </w:rPr>
        <w:t xml:space="preserve"> </w:t>
      </w:r>
      <w:r w:rsidR="00BD1D8E" w:rsidRPr="00FC1038">
        <w:t xml:space="preserve">ou </w:t>
      </w:r>
      <w:r w:rsidR="00BD1D8E" w:rsidRPr="0068368A">
        <w:rPr>
          <w:rFonts w:ascii="Calibri" w:eastAsia="Times New Roman" w:hAnsi="Calibri" w:cs="Times New Roman"/>
          <w:color w:val="0000FF"/>
        </w:rPr>
        <w:t xml:space="preserve">le document de formation </w:t>
      </w:r>
      <w:r w:rsidR="0068368A" w:rsidRPr="0068368A">
        <w:rPr>
          <w:rFonts w:ascii="Calibri" w:eastAsia="Times New Roman" w:hAnsi="Calibri" w:cs="Times New Roman"/>
          <w:color w:val="0000FF"/>
        </w:rPr>
        <w:t xml:space="preserve">de la </w:t>
      </w:r>
      <w:proofErr w:type="spellStart"/>
      <w:r w:rsidR="0068368A" w:rsidRPr="0068368A">
        <w:rPr>
          <w:rFonts w:ascii="Calibri" w:eastAsia="Times New Roman" w:hAnsi="Calibri" w:cs="Times New Roman"/>
          <w:color w:val="0000FF"/>
        </w:rPr>
        <w:t>Cnam</w:t>
      </w:r>
      <w:proofErr w:type="spellEnd"/>
      <w:r w:rsidR="0068368A">
        <w:t xml:space="preserve"> </w:t>
      </w:r>
      <w:r w:rsidR="00BD1D8E" w:rsidRPr="0068368A">
        <w:t>sur l’espace collaboratif.</w:t>
      </w:r>
      <w:r w:rsidR="00FC1038" w:rsidRPr="00FC1038">
        <w:t xml:space="preserve"> </w:t>
      </w:r>
    </w:p>
    <w:p w14:paraId="1B2FBD53" w14:textId="77777777" w:rsidR="003F4CA7" w:rsidRPr="00DD5DF5" w:rsidRDefault="003F4CA7" w:rsidP="00BF0C1D">
      <w:pPr>
        <w:spacing w:before="0"/>
      </w:pPr>
    </w:p>
    <w:p w14:paraId="16401951" w14:textId="10215A82" w:rsidR="00900815" w:rsidRPr="00A83117" w:rsidRDefault="00900815" w:rsidP="0037396A">
      <w:pPr>
        <w:pStyle w:val="Titre2"/>
        <w:numPr>
          <w:ilvl w:val="1"/>
          <w:numId w:val="41"/>
        </w:numPr>
      </w:pPr>
      <w:bookmarkStart w:id="1502" w:name="_PMSI-HAD_(Hospitalisation_à"/>
      <w:bookmarkStart w:id="1503" w:name="_Toc51918710"/>
      <w:bookmarkEnd w:id="1502"/>
      <w:r w:rsidRPr="00A83117">
        <w:t>PMSI-HAD (Hospitalisation à domicile)</w:t>
      </w:r>
      <w:bookmarkEnd w:id="1503"/>
    </w:p>
    <w:p w14:paraId="555F2FD9" w14:textId="62F26345" w:rsidR="00900815" w:rsidRDefault="00900815" w:rsidP="000B1670">
      <w:r w:rsidRPr="00DD5DF5">
        <w:t>Le PMSI-HAD recense les séjours</w:t>
      </w:r>
      <w:r w:rsidR="00896F61" w:rsidRPr="00DD5DF5">
        <w:t xml:space="preserve"> effectués au sein d’un établissement de santé d’hospitalisation à domicile (ESHAD).</w:t>
      </w:r>
    </w:p>
    <w:p w14:paraId="55BD9083" w14:textId="3911063F" w:rsidR="00FC1038" w:rsidRPr="00FC1038" w:rsidRDefault="00FC1038" w:rsidP="00ED17FC">
      <w:pPr>
        <w:spacing w:before="100" w:beforeAutospacing="1" w:after="0" w:line="240" w:lineRule="auto"/>
        <w:jc w:val="left"/>
      </w:pPr>
      <w:r>
        <w:t>« </w:t>
      </w:r>
      <w:r w:rsidRPr="00FC1038">
        <w:t xml:space="preserve">L'hospitalisation à domicile (HAD) est une forme d'hospitalisation. Elle permet d'assurer à domicile des soins médicaux et paramédicaux. Elle constitue une alternative à l’hospitalisation complète. </w:t>
      </w:r>
    </w:p>
    <w:p w14:paraId="43AF762A" w14:textId="7E2B8F59" w:rsidR="00FE70D5" w:rsidRDefault="00FC1038" w:rsidP="00ED17FC">
      <w:pPr>
        <w:spacing w:before="0" w:after="100" w:afterAutospacing="1" w:line="240" w:lineRule="auto"/>
        <w:jc w:val="left"/>
      </w:pPr>
      <w:r w:rsidRPr="00FC1038">
        <w:t>Une structure d’HAD assure des soins non réalisables en ville car trop complexes, trop intenses ou trop techniques, pour des personnes qui ont besoin d’une équipe pluridisciplinaire (infirmières, rééducateurs, assistante sociale, psychologue, diététicienne…) et médicalisée (il y a toujours un médecin coordonnateur en HAD) disponible 24h/24. La coordination de la prise en charge incombe à la structure d’HAD.</w:t>
      </w:r>
      <w:r>
        <w:t> » (</w:t>
      </w:r>
      <w:proofErr w:type="gramStart"/>
      <w:r>
        <w:t>extrait</w:t>
      </w:r>
      <w:proofErr w:type="gramEnd"/>
      <w:r>
        <w:t xml:space="preserve"> du document de formation de la CNAM de mai 2020)</w:t>
      </w:r>
      <w:r w:rsidR="005A2CFE">
        <w:t>.</w:t>
      </w:r>
    </w:p>
    <w:p w14:paraId="3AB335FD" w14:textId="0988755D" w:rsidR="00FE70D5" w:rsidRDefault="00FE70D5" w:rsidP="00894D6B">
      <w:pPr>
        <w:spacing w:after="0"/>
      </w:pPr>
      <w:r>
        <w:t>Un séjour est découpé en séquences de soins définies par une combinaison stable des 3 variables</w:t>
      </w:r>
      <w:r w:rsidR="0094271D">
        <w:t xml:space="preserve"> : </w:t>
      </w:r>
      <w:r>
        <w:t>mode de prise en charge principal</w:t>
      </w:r>
      <w:r w:rsidR="001B0612">
        <w:t xml:space="preserve"> (MPP)</w:t>
      </w:r>
      <w:r>
        <w:t xml:space="preserve">, mode de prise en charge associé </w:t>
      </w:r>
      <w:r w:rsidR="001B0612">
        <w:t xml:space="preserve">(MPA) </w:t>
      </w:r>
      <w:r>
        <w:t xml:space="preserve">et indice de </w:t>
      </w:r>
      <w:proofErr w:type="spellStart"/>
      <w:r>
        <w:t>Karnosky</w:t>
      </w:r>
      <w:proofErr w:type="spellEnd"/>
      <w:r>
        <w:t>.</w:t>
      </w:r>
    </w:p>
    <w:p w14:paraId="53CF9B6F" w14:textId="0D65AEED" w:rsidR="00FE70D5" w:rsidRDefault="00FE70D5" w:rsidP="00894D6B">
      <w:pPr>
        <w:spacing w:before="0"/>
      </w:pPr>
      <w:r>
        <w:t>Les séquences sont elles-mêmes décomposées en sous-séquences qui dépendent du rythme de facturation de l’établissement.</w:t>
      </w:r>
    </w:p>
    <w:p w14:paraId="1E6017F5" w14:textId="755E1353" w:rsidR="001B0612" w:rsidRDefault="00896F61" w:rsidP="00ED17FC">
      <w:pPr>
        <w:spacing w:after="0"/>
      </w:pPr>
      <w:r w:rsidRPr="00DD5DF5">
        <w:t xml:space="preserve">La morbidité est </w:t>
      </w:r>
      <w:r w:rsidR="00BE3C11" w:rsidRPr="00DD5DF5">
        <w:t>décrite grâce</w:t>
      </w:r>
      <w:r w:rsidR="001B0612">
        <w:t> :</w:t>
      </w:r>
    </w:p>
    <w:p w14:paraId="509F0434" w14:textId="5D0F1FF1" w:rsidR="001B0612" w:rsidRDefault="00BE3C11" w:rsidP="00ED17FC">
      <w:pPr>
        <w:pStyle w:val="Paragraphedeliste"/>
        <w:numPr>
          <w:ilvl w:val="0"/>
          <w:numId w:val="47"/>
        </w:numPr>
        <w:spacing w:before="0"/>
        <w:ind w:left="641" w:hanging="357"/>
      </w:pPr>
      <w:proofErr w:type="gramStart"/>
      <w:r w:rsidRPr="00DD5DF5">
        <w:t>au</w:t>
      </w:r>
      <w:proofErr w:type="gramEnd"/>
      <w:r w:rsidR="00896F61" w:rsidRPr="00DD5DF5">
        <w:t xml:space="preserve"> diagnostic principal</w:t>
      </w:r>
      <w:r w:rsidR="001B0612">
        <w:t>, affection ou problème de santé</w:t>
      </w:r>
      <w:r w:rsidR="00DB1356" w:rsidRPr="00DD5DF5">
        <w:t xml:space="preserve"> </w:t>
      </w:r>
      <w:r w:rsidR="001B0612">
        <w:t>qui a suscité l’essentiel des soins et justifié la mise en œuvre du MPP (variable DGN_PAL)</w:t>
      </w:r>
    </w:p>
    <w:p w14:paraId="541A5A39" w14:textId="5F151C71" w:rsidR="001B0612" w:rsidRDefault="001B0612" w:rsidP="0037396A">
      <w:pPr>
        <w:pStyle w:val="Paragraphedeliste"/>
        <w:numPr>
          <w:ilvl w:val="0"/>
          <w:numId w:val="47"/>
        </w:numPr>
      </w:pPr>
      <w:proofErr w:type="gramStart"/>
      <w:r>
        <w:t xml:space="preserve">aux </w:t>
      </w:r>
      <w:r w:rsidR="00DB1356" w:rsidRPr="00DD5DF5">
        <w:t> </w:t>
      </w:r>
      <w:r w:rsidR="00896F61" w:rsidRPr="00DD5DF5">
        <w:t>diagnostic</w:t>
      </w:r>
      <w:r>
        <w:t>s</w:t>
      </w:r>
      <w:proofErr w:type="gramEnd"/>
      <w:r w:rsidR="00896F61" w:rsidRPr="00DD5DF5">
        <w:t xml:space="preserve"> correspondant </w:t>
      </w:r>
      <w:r w:rsidR="00DB1356" w:rsidRPr="00DD5DF5">
        <w:t>au mode de prise en charge</w:t>
      </w:r>
      <w:r w:rsidR="00623D21" w:rsidRPr="001B0612">
        <w:rPr>
          <w:b/>
        </w:rPr>
        <w:t xml:space="preserve"> </w:t>
      </w:r>
      <w:r w:rsidRPr="00903D71">
        <w:t>principal</w:t>
      </w:r>
      <w:r>
        <w:rPr>
          <w:b/>
        </w:rPr>
        <w:t xml:space="preserve"> </w:t>
      </w:r>
      <w:r w:rsidR="00623D21" w:rsidRPr="00DD5DF5">
        <w:t>(DCMPP)</w:t>
      </w:r>
      <w:r w:rsidR="00DB1356" w:rsidRPr="00DD5DF5">
        <w:t> </w:t>
      </w:r>
      <w:r>
        <w:t xml:space="preserve"> , autres affections prises en charge </w:t>
      </w:r>
      <w:r w:rsidR="00505FD2">
        <w:t>en lien avec le MPP</w:t>
      </w:r>
      <w:r w:rsidR="00D65E62" w:rsidRPr="00DD5DF5">
        <w:t xml:space="preserve"> </w:t>
      </w:r>
      <w:r w:rsidR="00DB1356" w:rsidRPr="00DD5DF5">
        <w:t xml:space="preserve">(variable </w:t>
      </w:r>
      <w:r w:rsidR="0071020E" w:rsidRPr="001B0612">
        <w:rPr>
          <w:i/>
        </w:rPr>
        <w:t>DGN_ASS_MPP</w:t>
      </w:r>
      <w:r w:rsidR="00DB1356" w:rsidRPr="00DD5DF5">
        <w:t xml:space="preserve"> de la table </w:t>
      </w:r>
      <w:proofErr w:type="spellStart"/>
      <w:r w:rsidR="00D65E62" w:rsidRPr="001B0612">
        <w:rPr>
          <w:i/>
        </w:rPr>
        <w:t>T_HAD</w:t>
      </w:r>
      <w:r w:rsidR="00137BF9" w:rsidRPr="001B0612">
        <w:rPr>
          <w:i/>
        </w:rPr>
        <w:t>aa</w:t>
      </w:r>
      <w:r w:rsidR="00D65E62" w:rsidRPr="001B0612">
        <w:rPr>
          <w:i/>
        </w:rPr>
        <w:t>DMPP</w:t>
      </w:r>
      <w:proofErr w:type="spellEnd"/>
      <w:r w:rsidR="00DB1356" w:rsidRPr="00DD5DF5">
        <w:t xml:space="preserve">). </w:t>
      </w:r>
    </w:p>
    <w:p w14:paraId="505CE22B" w14:textId="758B8C1F" w:rsidR="00505FD2" w:rsidRDefault="00505FD2" w:rsidP="0037396A">
      <w:pPr>
        <w:pStyle w:val="Paragraphedeliste"/>
        <w:numPr>
          <w:ilvl w:val="0"/>
          <w:numId w:val="47"/>
        </w:numPr>
      </w:pPr>
      <w:proofErr w:type="gramStart"/>
      <w:r>
        <w:lastRenderedPageBreak/>
        <w:t>aux</w:t>
      </w:r>
      <w:proofErr w:type="gramEnd"/>
      <w:r>
        <w:t xml:space="preserve"> </w:t>
      </w:r>
      <w:r w:rsidR="00D65E62" w:rsidRPr="00DD5DF5">
        <w:t>diagnostic</w:t>
      </w:r>
      <w:r>
        <w:t>s</w:t>
      </w:r>
      <w:r w:rsidR="00D65E62" w:rsidRPr="00DD5DF5">
        <w:t xml:space="preserve"> correspondant au mode de prise en charge associé</w:t>
      </w:r>
      <w:r w:rsidR="00623D21" w:rsidRPr="001B0612">
        <w:rPr>
          <w:b/>
        </w:rPr>
        <w:t xml:space="preserve"> </w:t>
      </w:r>
      <w:r w:rsidR="00623D21" w:rsidRPr="00DD5DF5">
        <w:t>(DCMPA)</w:t>
      </w:r>
      <w:r w:rsidR="00D65E62" w:rsidRPr="00DD5DF5">
        <w:t> »</w:t>
      </w:r>
      <w:r w:rsidR="00DB1356" w:rsidRPr="00DD5DF5">
        <w:t xml:space="preserve"> </w:t>
      </w:r>
      <w:r w:rsidR="00D65E62" w:rsidRPr="00DD5DF5">
        <w:t xml:space="preserve">(variable </w:t>
      </w:r>
      <w:r w:rsidR="00DB1DBF" w:rsidRPr="001B0612">
        <w:rPr>
          <w:i/>
        </w:rPr>
        <w:t>DGN_ASS_MPA</w:t>
      </w:r>
      <w:r w:rsidR="00D65E62" w:rsidRPr="00DD5DF5">
        <w:t xml:space="preserve"> de la table </w:t>
      </w:r>
      <w:proofErr w:type="spellStart"/>
      <w:r w:rsidR="00D65E62" w:rsidRPr="001B0612">
        <w:rPr>
          <w:i/>
        </w:rPr>
        <w:t>T_HAD</w:t>
      </w:r>
      <w:r w:rsidR="00137BF9" w:rsidRPr="001B0612">
        <w:rPr>
          <w:i/>
        </w:rPr>
        <w:t>aa</w:t>
      </w:r>
      <w:r w:rsidR="00D65E62" w:rsidRPr="001B0612">
        <w:rPr>
          <w:i/>
        </w:rPr>
        <w:t>DMPA</w:t>
      </w:r>
      <w:proofErr w:type="spellEnd"/>
      <w:r w:rsidR="00D65E62" w:rsidRPr="00DD5DF5">
        <w:t>)</w:t>
      </w:r>
      <w:r>
        <w:t xml:space="preserve">. Ce sont les affections, problèmes de santé et autres facteurs (facteurs familiaux, </w:t>
      </w:r>
      <w:proofErr w:type="gramStart"/>
      <w:r>
        <w:t>sociaux,…</w:t>
      </w:r>
      <w:proofErr w:type="gramEnd"/>
      <w:r>
        <w:t>) qui justifient la mise en place du MPA.</w:t>
      </w:r>
    </w:p>
    <w:p w14:paraId="445188EF" w14:textId="51616EE9" w:rsidR="00896F61" w:rsidRPr="00DD5DF5" w:rsidRDefault="0094271D" w:rsidP="0037396A">
      <w:pPr>
        <w:pStyle w:val="Paragraphedeliste"/>
        <w:numPr>
          <w:ilvl w:val="0"/>
          <w:numId w:val="47"/>
        </w:numPr>
      </w:pPr>
      <w:proofErr w:type="gramStart"/>
      <w:r>
        <w:t>aux</w:t>
      </w:r>
      <w:proofErr w:type="gramEnd"/>
      <w:r w:rsidR="00BE3C11" w:rsidRPr="00DD5DF5">
        <w:t xml:space="preserve"> diagnostics associés</w:t>
      </w:r>
      <w:r w:rsidR="00BE3C11" w:rsidRPr="001B0612">
        <w:rPr>
          <w:b/>
        </w:rPr>
        <w:t xml:space="preserve"> </w:t>
      </w:r>
      <w:r w:rsidR="00505FD2" w:rsidRPr="00903D71">
        <w:t>qui sont pris en charge mais ne sont</w:t>
      </w:r>
      <w:r w:rsidR="00505FD2">
        <w:rPr>
          <w:b/>
        </w:rPr>
        <w:t xml:space="preserve"> </w:t>
      </w:r>
      <w:r w:rsidR="00505FD2" w:rsidRPr="00903D71">
        <w:t>liés ni au MPP ni au MPA</w:t>
      </w:r>
      <w:r w:rsidR="00BE3C11" w:rsidRPr="00DD5DF5">
        <w:t xml:space="preserve">(variable </w:t>
      </w:r>
      <w:r w:rsidR="00E5365A" w:rsidRPr="001B0612">
        <w:rPr>
          <w:i/>
        </w:rPr>
        <w:t>DGN_ASS</w:t>
      </w:r>
      <w:r w:rsidR="00BE3C11" w:rsidRPr="00DD5DF5">
        <w:t xml:space="preserve"> dans la table </w:t>
      </w:r>
      <w:proofErr w:type="spellStart"/>
      <w:r w:rsidR="00BE3C11" w:rsidRPr="001B0612">
        <w:rPr>
          <w:i/>
        </w:rPr>
        <w:t>T_HAD</w:t>
      </w:r>
      <w:r w:rsidR="00137BF9" w:rsidRPr="001B0612">
        <w:rPr>
          <w:i/>
        </w:rPr>
        <w:t>aa</w:t>
      </w:r>
      <w:r w:rsidR="00BE3C11" w:rsidRPr="001B0612">
        <w:rPr>
          <w:i/>
        </w:rPr>
        <w:t>D</w:t>
      </w:r>
      <w:proofErr w:type="spellEnd"/>
      <w:r w:rsidR="00BE3C11" w:rsidRPr="00DD5DF5">
        <w:t xml:space="preserve"> depuis 2009, non plus </w:t>
      </w:r>
      <w:proofErr w:type="spellStart"/>
      <w:r w:rsidR="00BE3C11" w:rsidRPr="001B0612">
        <w:rPr>
          <w:i/>
        </w:rPr>
        <w:t>T_HAD</w:t>
      </w:r>
      <w:r w:rsidR="00137BF9" w:rsidRPr="001B0612">
        <w:rPr>
          <w:i/>
        </w:rPr>
        <w:t>aa</w:t>
      </w:r>
      <w:r w:rsidR="00BE3C11" w:rsidRPr="001B0612">
        <w:rPr>
          <w:i/>
        </w:rPr>
        <w:t>B</w:t>
      </w:r>
      <w:proofErr w:type="spellEnd"/>
      <w:r w:rsidR="00BE3C11" w:rsidRPr="00DD5DF5">
        <w:t>).</w:t>
      </w:r>
    </w:p>
    <w:p w14:paraId="52752454" w14:textId="37A67322" w:rsidR="00D66D19" w:rsidRPr="00DD5DF5" w:rsidRDefault="00AA0EDA" w:rsidP="00D66D19">
      <w:pPr>
        <w:spacing w:after="0"/>
      </w:pPr>
      <w:r w:rsidRPr="00DD5DF5">
        <w:t>Pour plus de précisions sur le PMSI-H</w:t>
      </w:r>
      <w:r w:rsidR="00D66D19" w:rsidRPr="00DD5DF5">
        <w:t>AD, consultez le site de l’ATIH </w:t>
      </w:r>
      <w:r w:rsidR="001B0612">
        <w:t>(</w:t>
      </w:r>
    </w:p>
    <w:p w14:paraId="6D2D048D" w14:textId="38F65A32" w:rsidR="00BD1D8E" w:rsidRDefault="004A7D79" w:rsidP="00BD1D8E">
      <w:pPr>
        <w:spacing w:before="0"/>
        <w:rPr>
          <w:rStyle w:val="Lienhypertexte"/>
        </w:rPr>
      </w:pPr>
      <w:hyperlink r:id="rId64" w:history="1">
        <w:r w:rsidR="00DB62AC">
          <w:rPr>
            <w:rStyle w:val="Lienhypertexte"/>
          </w:rPr>
          <w:t>www.atih.sante.fr/had/presentation</w:t>
        </w:r>
      </w:hyperlink>
      <w:r w:rsidR="001B0612">
        <w:rPr>
          <w:rStyle w:val="Lienhypertexte"/>
        </w:rPr>
        <w:t>)</w:t>
      </w:r>
      <w:r w:rsidR="00FC1038">
        <w:rPr>
          <w:rStyle w:val="Lienhypertexte"/>
        </w:rPr>
        <w:t xml:space="preserve"> </w:t>
      </w:r>
      <w:r w:rsidR="00BD1D8E" w:rsidRPr="00FE70D5">
        <w:rPr>
          <w:rStyle w:val="Lienhypertexte"/>
          <w:color w:val="auto"/>
          <w:u w:val="none"/>
        </w:rPr>
        <w:t>ou</w:t>
      </w:r>
      <w:r w:rsidR="00BD1D8E">
        <w:rPr>
          <w:rStyle w:val="Lienhypertexte"/>
        </w:rPr>
        <w:t xml:space="preserve"> </w:t>
      </w:r>
      <w:r w:rsidR="00BD1D8E" w:rsidRPr="0068368A">
        <w:rPr>
          <w:rFonts w:ascii="Calibri" w:eastAsia="Times New Roman" w:hAnsi="Calibri" w:cs="Times New Roman"/>
          <w:color w:val="0000FF"/>
        </w:rPr>
        <w:t>le document de formation</w:t>
      </w:r>
      <w:r w:rsidR="00BD1D8E" w:rsidRPr="0068368A">
        <w:t xml:space="preserve"> </w:t>
      </w:r>
      <w:r w:rsidR="0068368A" w:rsidRPr="0068368A">
        <w:rPr>
          <w:rFonts w:ascii="Calibri" w:eastAsia="Times New Roman" w:hAnsi="Calibri" w:cs="Times New Roman"/>
          <w:color w:val="0000FF"/>
        </w:rPr>
        <w:t xml:space="preserve">de la </w:t>
      </w:r>
      <w:proofErr w:type="spellStart"/>
      <w:r w:rsidR="0068368A" w:rsidRPr="0068368A">
        <w:rPr>
          <w:rFonts w:ascii="Calibri" w:eastAsia="Times New Roman" w:hAnsi="Calibri" w:cs="Times New Roman"/>
          <w:color w:val="0000FF"/>
        </w:rPr>
        <w:t>Cnam</w:t>
      </w:r>
      <w:proofErr w:type="spellEnd"/>
      <w:r w:rsidR="0068368A">
        <w:t xml:space="preserve"> </w:t>
      </w:r>
      <w:r w:rsidR="00BD1D8E" w:rsidRPr="0068368A">
        <w:t>sur l’espace collaboratif</w:t>
      </w:r>
      <w:r w:rsidR="00B9543F" w:rsidRPr="0068368A">
        <w:t xml:space="preserve"> (p188)</w:t>
      </w:r>
      <w:r w:rsidR="00BD1D8E" w:rsidRPr="0068368A">
        <w:t>.</w:t>
      </w:r>
    </w:p>
    <w:p w14:paraId="2C012815" w14:textId="77777777" w:rsidR="003F4CA7" w:rsidRPr="00DD5DF5" w:rsidRDefault="003F4CA7" w:rsidP="00D66D19">
      <w:pPr>
        <w:spacing w:before="0"/>
      </w:pPr>
    </w:p>
    <w:p w14:paraId="02092418" w14:textId="23C2AE1C" w:rsidR="00DB62AC" w:rsidRPr="000E65A1" w:rsidRDefault="00DB62AC" w:rsidP="0037396A">
      <w:pPr>
        <w:pStyle w:val="Titre2"/>
        <w:numPr>
          <w:ilvl w:val="1"/>
          <w:numId w:val="41"/>
        </w:numPr>
      </w:pPr>
      <w:bookmarkStart w:id="1504" w:name="_Toc51918711"/>
      <w:r>
        <w:t>RIM-P (Psychiatrie)</w:t>
      </w:r>
      <w:bookmarkEnd w:id="1504"/>
    </w:p>
    <w:p w14:paraId="7D07DDA8" w14:textId="0500E29F" w:rsidR="009A11C0" w:rsidRDefault="00ED17FC" w:rsidP="009A11C0">
      <w:r>
        <w:t>Le</w:t>
      </w:r>
      <w:r w:rsidR="009A11C0" w:rsidRPr="00DB62AC">
        <w:t xml:space="preserve"> recueil d’informations médicalisé pour la psychiatrie (</w:t>
      </w:r>
      <w:r>
        <w:t>RIM</w:t>
      </w:r>
      <w:r w:rsidR="002401EB">
        <w:t>-</w:t>
      </w:r>
      <w:r w:rsidR="009A11C0" w:rsidRPr="00DB62AC">
        <w:t>P) permet de décrire toute l’activité réalisée au bénéfice de malades par les établissements de santé, en hospitalisation complète ou partielle (résumé par séquence) comme en ambulatoire (résumé d’activité ambulatoire).</w:t>
      </w:r>
    </w:p>
    <w:p w14:paraId="40245C7F" w14:textId="44211A0A" w:rsidR="00372FA3" w:rsidRDefault="00194ADC" w:rsidP="009A11C0">
      <w:r>
        <w:t xml:space="preserve">La particularité du RIM-P </w:t>
      </w:r>
      <w:r w:rsidR="00372FA3">
        <w:t>est que les informations sont enregistrées par séjour, avec une sous-division en une ou en plusieurs séquences.</w:t>
      </w:r>
    </w:p>
    <w:p w14:paraId="31CF7350" w14:textId="63ADC011" w:rsidR="009A11C0" w:rsidRPr="00DD5DF5" w:rsidRDefault="009A11C0" w:rsidP="009A11C0">
      <w:pPr>
        <w:spacing w:after="0"/>
      </w:pPr>
      <w:r>
        <w:t xml:space="preserve">Les tables commencent par </w:t>
      </w:r>
      <w:proofErr w:type="spellStart"/>
      <w:r w:rsidRPr="00554482">
        <w:rPr>
          <w:i/>
        </w:rPr>
        <w:t>T_RIPaa</w:t>
      </w:r>
      <w:r>
        <w:rPr>
          <w:i/>
        </w:rPr>
        <w:t>Z</w:t>
      </w:r>
      <w:proofErr w:type="spellEnd"/>
      <w:r>
        <w:t xml:space="preserve">, dont voici les </w:t>
      </w:r>
      <w:r w:rsidR="0066073E">
        <w:t>cinq</w:t>
      </w:r>
      <w:r>
        <w:t xml:space="preserve"> principales : </w:t>
      </w:r>
    </w:p>
    <w:p w14:paraId="7E879282" w14:textId="77777777" w:rsidR="009A11C0" w:rsidRDefault="009A11C0" w:rsidP="0037396A">
      <w:pPr>
        <w:pStyle w:val="Paragraphedeliste"/>
        <w:numPr>
          <w:ilvl w:val="0"/>
          <w:numId w:val="23"/>
        </w:numPr>
        <w:spacing w:before="0"/>
      </w:pPr>
      <w:proofErr w:type="spellStart"/>
      <w:r w:rsidRPr="00DD5DF5">
        <w:rPr>
          <w:i/>
        </w:rPr>
        <w:t>T_</w:t>
      </w:r>
      <w:r>
        <w:rPr>
          <w:i/>
        </w:rPr>
        <w:t>RIPaaRSA</w:t>
      </w:r>
      <w:proofErr w:type="spellEnd"/>
      <w:r w:rsidRPr="00DD5DF5">
        <w:t> :</w:t>
      </w:r>
      <w:r>
        <w:t xml:space="preserve"> table des résumés par séquence</w:t>
      </w:r>
    </w:p>
    <w:p w14:paraId="320C8C40" w14:textId="71626930" w:rsidR="009A11C0" w:rsidRDefault="009A11C0" w:rsidP="0037396A">
      <w:pPr>
        <w:pStyle w:val="Paragraphedeliste"/>
        <w:numPr>
          <w:ilvl w:val="0"/>
          <w:numId w:val="23"/>
        </w:numPr>
        <w:spacing w:before="0"/>
      </w:pPr>
      <w:proofErr w:type="spellStart"/>
      <w:r>
        <w:rPr>
          <w:i/>
        </w:rPr>
        <w:t>T_RIPaaRSAD</w:t>
      </w:r>
      <w:proofErr w:type="spellEnd"/>
      <w:r>
        <w:rPr>
          <w:i/>
        </w:rPr>
        <w:t> </w:t>
      </w:r>
      <w:r w:rsidRPr="00554482">
        <w:t>:</w:t>
      </w:r>
      <w:r>
        <w:t xml:space="preserve"> diagnostic</w:t>
      </w:r>
      <w:r w:rsidR="006F5CAB">
        <w:t>(s)</w:t>
      </w:r>
      <w:r>
        <w:t xml:space="preserve"> associé</w:t>
      </w:r>
      <w:r w:rsidR="006F5CAB">
        <w:t>(s)</w:t>
      </w:r>
      <w:r>
        <w:t xml:space="preserve"> à la séquence</w:t>
      </w:r>
    </w:p>
    <w:p w14:paraId="7EF7317E" w14:textId="3A61F34A" w:rsidR="009A11C0" w:rsidRDefault="009A11C0" w:rsidP="0037396A">
      <w:pPr>
        <w:pStyle w:val="Paragraphedeliste"/>
        <w:numPr>
          <w:ilvl w:val="0"/>
          <w:numId w:val="23"/>
        </w:numPr>
        <w:spacing w:before="0"/>
      </w:pPr>
      <w:proofErr w:type="spellStart"/>
      <w:r>
        <w:rPr>
          <w:i/>
        </w:rPr>
        <w:t>T_RIPaaC</w:t>
      </w:r>
      <w:proofErr w:type="spellEnd"/>
      <w:r>
        <w:rPr>
          <w:i/>
        </w:rPr>
        <w:t> </w:t>
      </w:r>
      <w:r w:rsidRPr="009A11C0">
        <w:t>:</w:t>
      </w:r>
      <w:r>
        <w:t xml:space="preserve"> table de chainage</w:t>
      </w:r>
      <w:r w:rsidR="005A5D9F">
        <w:t xml:space="preserve"> contenant</w:t>
      </w:r>
      <w:r>
        <w:t xml:space="preserve"> l’identifiant anonyme NIR_ANO_17</w:t>
      </w:r>
    </w:p>
    <w:p w14:paraId="266D3304" w14:textId="77777777" w:rsidR="009A11C0" w:rsidRDefault="009A11C0" w:rsidP="0037396A">
      <w:pPr>
        <w:pStyle w:val="Paragraphedeliste"/>
        <w:numPr>
          <w:ilvl w:val="0"/>
          <w:numId w:val="23"/>
        </w:numPr>
        <w:spacing w:before="0"/>
      </w:pPr>
      <w:r>
        <w:rPr>
          <w:i/>
        </w:rPr>
        <w:t>T_RIPaaR3A </w:t>
      </w:r>
      <w:r w:rsidRPr="00554482">
        <w:t>:</w:t>
      </w:r>
      <w:r>
        <w:t xml:space="preserve"> résumé par acte ambulatoire </w:t>
      </w:r>
      <w:proofErr w:type="spellStart"/>
      <w:r>
        <w:t>anonymisé</w:t>
      </w:r>
      <w:proofErr w:type="spellEnd"/>
    </w:p>
    <w:p w14:paraId="464AEA08" w14:textId="741D93AC" w:rsidR="009A11C0" w:rsidRPr="00DD5DF5" w:rsidRDefault="009A11C0" w:rsidP="0037396A">
      <w:pPr>
        <w:pStyle w:val="Paragraphedeliste"/>
        <w:numPr>
          <w:ilvl w:val="0"/>
          <w:numId w:val="23"/>
        </w:numPr>
        <w:spacing w:before="0"/>
      </w:pPr>
      <w:r>
        <w:rPr>
          <w:i/>
        </w:rPr>
        <w:t>T_RIPaaR3AD </w:t>
      </w:r>
      <w:r w:rsidRPr="00554482">
        <w:t>:</w:t>
      </w:r>
      <w:r>
        <w:t xml:space="preserve"> diagnostic</w:t>
      </w:r>
      <w:r w:rsidR="006F5CAB">
        <w:t>(s)</w:t>
      </w:r>
      <w:r>
        <w:t xml:space="preserve"> associé</w:t>
      </w:r>
      <w:r w:rsidR="006F5CAB">
        <w:t>(s)</w:t>
      </w:r>
      <w:r>
        <w:t xml:space="preserve"> à l’acte ambulatoire</w:t>
      </w:r>
    </w:p>
    <w:p w14:paraId="0E70FDB6" w14:textId="77777777" w:rsidR="00CE7CE8" w:rsidRDefault="00CE7CE8" w:rsidP="00CE7CE8">
      <w:r>
        <w:t>Les clés de jointure :</w:t>
      </w:r>
    </w:p>
    <w:p w14:paraId="6155DBF3" w14:textId="42BA9982" w:rsidR="00CE7CE8" w:rsidRPr="00CE7CE8" w:rsidRDefault="00CE7CE8" w:rsidP="0037396A">
      <w:pPr>
        <w:pStyle w:val="Paragraphedeliste"/>
        <w:numPr>
          <w:ilvl w:val="0"/>
          <w:numId w:val="42"/>
        </w:numPr>
      </w:pPr>
      <w:proofErr w:type="gramStart"/>
      <w:r w:rsidRPr="00CE7CE8">
        <w:t>entre</w:t>
      </w:r>
      <w:proofErr w:type="gramEnd"/>
      <w:r w:rsidRPr="00CE7CE8">
        <w:t xml:space="preserve"> </w:t>
      </w:r>
      <w:proofErr w:type="spellStart"/>
      <w:r>
        <w:rPr>
          <w:i/>
        </w:rPr>
        <w:t>T_RIPaaRSA</w:t>
      </w:r>
      <w:proofErr w:type="spellEnd"/>
      <w:r w:rsidRPr="00CE7CE8">
        <w:t xml:space="preserve"> et </w:t>
      </w:r>
      <w:proofErr w:type="spellStart"/>
      <w:r>
        <w:rPr>
          <w:i/>
        </w:rPr>
        <w:t>T_RIPaaRSAD</w:t>
      </w:r>
      <w:proofErr w:type="spellEnd"/>
      <w:r w:rsidRPr="00CE7CE8">
        <w:t xml:space="preserve"> se fait par la clé de séquence (ETA_NUM_EPMSI, RIP_NUM, SEQ_SEQ_NUM)</w:t>
      </w:r>
    </w:p>
    <w:p w14:paraId="4471FAD0" w14:textId="77777777" w:rsidR="006F5CAB" w:rsidRPr="00CE7CE8" w:rsidRDefault="006F5CAB" w:rsidP="0037396A">
      <w:pPr>
        <w:pStyle w:val="Paragraphedeliste"/>
        <w:numPr>
          <w:ilvl w:val="0"/>
          <w:numId w:val="42"/>
        </w:numPr>
      </w:pPr>
      <w:proofErr w:type="gramStart"/>
      <w:r w:rsidRPr="00CE7CE8">
        <w:t>entre</w:t>
      </w:r>
      <w:proofErr w:type="gramEnd"/>
      <w:r w:rsidRPr="00CE7CE8">
        <w:t xml:space="preserve"> </w:t>
      </w:r>
      <w:proofErr w:type="spellStart"/>
      <w:r w:rsidRPr="00CE7CE8">
        <w:rPr>
          <w:i/>
        </w:rPr>
        <w:t>T_RIPaaRSA</w:t>
      </w:r>
      <w:proofErr w:type="spellEnd"/>
      <w:r w:rsidRPr="00CE7CE8">
        <w:t xml:space="preserve"> et </w:t>
      </w:r>
      <w:proofErr w:type="spellStart"/>
      <w:r w:rsidRPr="00CE7CE8">
        <w:rPr>
          <w:i/>
        </w:rPr>
        <w:t>T_RIPaaC</w:t>
      </w:r>
      <w:proofErr w:type="spellEnd"/>
      <w:r w:rsidRPr="00CE7CE8">
        <w:t xml:space="preserve"> se fait par la clé de séjour (ETA_NUM_EPMSI, RIP_NUM).</w:t>
      </w:r>
    </w:p>
    <w:p w14:paraId="2DB71F87" w14:textId="77777777" w:rsidR="006F5CAB" w:rsidRDefault="00CE7CE8" w:rsidP="0037396A">
      <w:pPr>
        <w:pStyle w:val="Paragraphedeliste"/>
        <w:numPr>
          <w:ilvl w:val="0"/>
          <w:numId w:val="42"/>
        </w:numPr>
      </w:pPr>
      <w:proofErr w:type="gramStart"/>
      <w:r>
        <w:t>entre</w:t>
      </w:r>
      <w:proofErr w:type="gramEnd"/>
      <w:r>
        <w:t xml:space="preserve"> </w:t>
      </w:r>
      <w:r w:rsidRPr="00226665">
        <w:rPr>
          <w:i/>
        </w:rPr>
        <w:t>T_RIPaaR3A</w:t>
      </w:r>
      <w:r>
        <w:t xml:space="preserve"> et </w:t>
      </w:r>
      <w:r w:rsidRPr="00226665">
        <w:rPr>
          <w:i/>
        </w:rPr>
        <w:t>T_RIPaaR3AD</w:t>
      </w:r>
      <w:r>
        <w:t xml:space="preserve"> se fait par la clé de </w:t>
      </w:r>
      <w:r w:rsidR="00CB696D">
        <w:t xml:space="preserve">jointure (ETA_NUM_EPMSI, IPP_IRR_CRY, </w:t>
      </w:r>
      <w:r w:rsidR="001D57C5">
        <w:t>SEJ_IDT</w:t>
      </w:r>
      <w:r w:rsidR="00CB696D">
        <w:t>)</w:t>
      </w:r>
    </w:p>
    <w:p w14:paraId="6255CD5C" w14:textId="4B9E4ADB" w:rsidR="004B2A06" w:rsidRDefault="00DC5834" w:rsidP="006F5CAB">
      <w:r>
        <w:t>P</w:t>
      </w:r>
      <w:r w:rsidR="00BE23A0">
        <w:t>our la partie ambulatoire, il n’</w:t>
      </w:r>
      <w:r w:rsidR="006F5CAB">
        <w:t>existe</w:t>
      </w:r>
      <w:r>
        <w:t xml:space="preserve"> pas de table </w:t>
      </w:r>
      <w:r w:rsidR="006F5CAB">
        <w:t>de chainage</w:t>
      </w:r>
      <w:r>
        <w:t xml:space="preserve"> pour </w:t>
      </w:r>
      <w:r w:rsidR="00A55E21">
        <w:t>obtenir</w:t>
      </w:r>
      <w:r>
        <w:t xml:space="preserve"> </w:t>
      </w:r>
      <w:r w:rsidR="00094288">
        <w:t xml:space="preserve">directement </w:t>
      </w:r>
      <w:r w:rsidR="000410BB">
        <w:t>l’</w:t>
      </w:r>
      <w:r>
        <w:t xml:space="preserve">identifiant NIR_ANO_17. Elle contient seulement </w:t>
      </w:r>
      <w:r w:rsidR="006F5CAB">
        <w:t>l’</w:t>
      </w:r>
      <w:r>
        <w:t>identifiant patient (IPP_IRR_CRY) propre à chaque établissement (ETA_NUM_EPMSI).</w:t>
      </w:r>
      <w:r w:rsidR="000F41C8">
        <w:t xml:space="preserve"> Donc </w:t>
      </w:r>
      <w:r w:rsidR="000F41C8" w:rsidRPr="000F41C8">
        <w:rPr>
          <w:u w:val="single"/>
        </w:rPr>
        <w:t>attention</w:t>
      </w:r>
      <w:r w:rsidR="000F41C8">
        <w:t>, deux établissements peuvent utiliser un même identifiant IPP_IRR_CRY, et ça ne sera pas le même patient.</w:t>
      </w:r>
    </w:p>
    <w:p w14:paraId="43011CFB" w14:textId="5C6F31E5" w:rsidR="009A11C0" w:rsidRDefault="009A11C0" w:rsidP="009A11C0">
      <w:r>
        <w:t xml:space="preserve">Pour </w:t>
      </w:r>
      <w:r w:rsidR="00A55E21">
        <w:t xml:space="preserve">avoir de plus amples </w:t>
      </w:r>
      <w:r>
        <w:t xml:space="preserve">informations techniques, la CNAM a rédigé une </w:t>
      </w:r>
      <w:hyperlink r:id="rId65" w:history="1">
        <w:r w:rsidRPr="00342E43">
          <w:rPr>
            <w:rStyle w:val="Lienhypertexte"/>
          </w:rPr>
          <w:t>note technique RIM-P</w:t>
        </w:r>
      </w:hyperlink>
      <w:r w:rsidR="00A55E21">
        <w:t xml:space="preserve"> portant principalement sur le volet hospitalisation RIM-P</w:t>
      </w:r>
      <w:r>
        <w:t>.</w:t>
      </w:r>
    </w:p>
    <w:p w14:paraId="7D076780" w14:textId="77777777" w:rsidR="00DB62AC" w:rsidRPr="00DD5DF5" w:rsidRDefault="00DB62AC" w:rsidP="00DB62AC">
      <w:pPr>
        <w:spacing w:after="0"/>
      </w:pPr>
      <w:r>
        <w:t xml:space="preserve">Pour plus de précisions sur le RIM-P, </w:t>
      </w:r>
      <w:r w:rsidRPr="00DD5DF5">
        <w:t>consultez le site de l’ATIH :</w:t>
      </w:r>
    </w:p>
    <w:p w14:paraId="639D29FB" w14:textId="0526B974" w:rsidR="00FC1038" w:rsidRDefault="004A7D79" w:rsidP="00FC1038">
      <w:pPr>
        <w:spacing w:before="0"/>
        <w:rPr>
          <w:rStyle w:val="Lienhypertexte"/>
        </w:rPr>
      </w:pPr>
      <w:hyperlink r:id="rId66" w:history="1">
        <w:r w:rsidR="00DB62AC">
          <w:rPr>
            <w:rStyle w:val="Lienhypertexte"/>
          </w:rPr>
          <w:t>www.atih.sante.fr/psy/presentation</w:t>
        </w:r>
      </w:hyperlink>
      <w:r w:rsidR="00FC1038">
        <w:rPr>
          <w:rStyle w:val="Lienhypertexte"/>
        </w:rPr>
        <w:t xml:space="preserve"> </w:t>
      </w:r>
      <w:r w:rsidR="00FC1038" w:rsidRPr="00194ADC">
        <w:t>ou</w:t>
      </w:r>
      <w:r w:rsidR="00FC1038">
        <w:rPr>
          <w:rStyle w:val="Lienhypertexte"/>
        </w:rPr>
        <w:t xml:space="preserve"> </w:t>
      </w:r>
      <w:r w:rsidR="0068368A" w:rsidRPr="0068368A">
        <w:rPr>
          <w:rFonts w:ascii="Calibri" w:eastAsia="Times New Roman" w:hAnsi="Calibri" w:cs="Times New Roman"/>
          <w:color w:val="0000FF"/>
        </w:rPr>
        <w:t>le document de formation</w:t>
      </w:r>
      <w:r w:rsidR="0068368A" w:rsidRPr="0068368A">
        <w:t xml:space="preserve"> </w:t>
      </w:r>
      <w:r w:rsidR="0068368A" w:rsidRPr="0068368A">
        <w:rPr>
          <w:rFonts w:ascii="Calibri" w:eastAsia="Times New Roman" w:hAnsi="Calibri" w:cs="Times New Roman"/>
          <w:color w:val="0000FF"/>
        </w:rPr>
        <w:t xml:space="preserve">de la </w:t>
      </w:r>
      <w:proofErr w:type="spellStart"/>
      <w:r w:rsidR="0068368A" w:rsidRPr="0068368A">
        <w:rPr>
          <w:rFonts w:ascii="Calibri" w:eastAsia="Times New Roman" w:hAnsi="Calibri" w:cs="Times New Roman"/>
          <w:color w:val="0000FF"/>
        </w:rPr>
        <w:t>Cnam</w:t>
      </w:r>
      <w:proofErr w:type="spellEnd"/>
      <w:r w:rsidR="0068368A">
        <w:t xml:space="preserve"> </w:t>
      </w:r>
      <w:r w:rsidR="000F21FF">
        <w:t>sur l’espace collaboratif (</w:t>
      </w:r>
      <w:r w:rsidR="00852722" w:rsidRPr="0068368A">
        <w:t>p216</w:t>
      </w:r>
      <w:r w:rsidR="000F21FF">
        <w:t>)</w:t>
      </w:r>
      <w:r w:rsidR="00FC1038" w:rsidRPr="0068368A">
        <w:t>.</w:t>
      </w:r>
    </w:p>
    <w:p w14:paraId="2747C804" w14:textId="665A7F16" w:rsidR="003F4CA7" w:rsidRDefault="003F4CA7">
      <w:pPr>
        <w:spacing w:after="200"/>
        <w:ind w:left="0"/>
        <w:jc w:val="left"/>
        <w:rPr>
          <w:rStyle w:val="Lienhypertexte"/>
        </w:rPr>
      </w:pPr>
    </w:p>
    <w:p w14:paraId="66206EFE" w14:textId="77777777" w:rsidR="00F3201C" w:rsidRPr="00F3201C" w:rsidRDefault="00F3201C" w:rsidP="0037396A">
      <w:pPr>
        <w:pStyle w:val="Paragraphedeliste"/>
        <w:numPr>
          <w:ilvl w:val="0"/>
          <w:numId w:val="38"/>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505" w:name="_Toc522885457"/>
      <w:bookmarkStart w:id="1506" w:name="_Toc522885708"/>
      <w:bookmarkStart w:id="1507" w:name="_Toc522886320"/>
      <w:bookmarkStart w:id="1508" w:name="_Toc522886530"/>
      <w:bookmarkStart w:id="1509" w:name="_Toc523126334"/>
      <w:bookmarkStart w:id="1510" w:name="_Toc523127175"/>
      <w:bookmarkStart w:id="1511" w:name="_Toc523127297"/>
      <w:bookmarkStart w:id="1512" w:name="_Toc525217264"/>
      <w:bookmarkStart w:id="1513" w:name="_Toc535389716"/>
      <w:bookmarkStart w:id="1514" w:name="_Toc535390388"/>
      <w:bookmarkStart w:id="1515" w:name="_Toc535399551"/>
      <w:bookmarkStart w:id="1516" w:name="_Toc536426395"/>
      <w:bookmarkStart w:id="1517" w:name="_Toc536426522"/>
      <w:bookmarkStart w:id="1518" w:name="_Toc536426685"/>
      <w:bookmarkStart w:id="1519" w:name="_Toc536426972"/>
      <w:bookmarkStart w:id="1520" w:name="_Toc536456021"/>
      <w:bookmarkStart w:id="1521" w:name="_Toc536456398"/>
      <w:bookmarkStart w:id="1522" w:name="_Toc536456530"/>
      <w:bookmarkStart w:id="1523" w:name="_Toc536456876"/>
      <w:bookmarkStart w:id="1524" w:name="_Toc536457017"/>
      <w:bookmarkStart w:id="1525" w:name="_Toc536457549"/>
      <w:bookmarkStart w:id="1526" w:name="_Toc536457679"/>
      <w:bookmarkStart w:id="1527" w:name="_Toc536458110"/>
      <w:bookmarkStart w:id="1528" w:name="_Toc536704810"/>
      <w:bookmarkStart w:id="1529" w:name="_Toc536705467"/>
      <w:bookmarkStart w:id="1530" w:name="_Toc536709136"/>
      <w:bookmarkStart w:id="1531" w:name="_Toc41381017"/>
      <w:bookmarkStart w:id="1532" w:name="_Toc51056697"/>
      <w:bookmarkStart w:id="1533" w:name="_Toc51139274"/>
      <w:bookmarkStart w:id="1534" w:name="_Toc51139556"/>
      <w:bookmarkStart w:id="1535" w:name="_Toc51139691"/>
      <w:bookmarkStart w:id="1536" w:name="_Toc51315742"/>
      <w:bookmarkStart w:id="1537" w:name="_Toc51340820"/>
      <w:bookmarkStart w:id="1538" w:name="_Toc51591461"/>
      <w:bookmarkStart w:id="1539" w:name="_Toc51918712"/>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p>
    <w:p w14:paraId="40EC8832" w14:textId="77777777" w:rsidR="00F3201C" w:rsidRPr="00F3201C" w:rsidRDefault="00F3201C" w:rsidP="0037396A">
      <w:pPr>
        <w:pStyle w:val="Paragraphedeliste"/>
        <w:numPr>
          <w:ilvl w:val="0"/>
          <w:numId w:val="38"/>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540" w:name="_Toc522885458"/>
      <w:bookmarkStart w:id="1541" w:name="_Toc522885709"/>
      <w:bookmarkStart w:id="1542" w:name="_Toc522886321"/>
      <w:bookmarkStart w:id="1543" w:name="_Toc522886531"/>
      <w:bookmarkStart w:id="1544" w:name="_Toc523126335"/>
      <w:bookmarkStart w:id="1545" w:name="_Toc523127176"/>
      <w:bookmarkStart w:id="1546" w:name="_Toc523127298"/>
      <w:bookmarkStart w:id="1547" w:name="_Toc525217265"/>
      <w:bookmarkStart w:id="1548" w:name="_Toc535389717"/>
      <w:bookmarkStart w:id="1549" w:name="_Toc535390389"/>
      <w:bookmarkStart w:id="1550" w:name="_Toc535399552"/>
      <w:bookmarkStart w:id="1551" w:name="_Toc536426396"/>
      <w:bookmarkStart w:id="1552" w:name="_Toc536426523"/>
      <w:bookmarkStart w:id="1553" w:name="_Toc536426686"/>
      <w:bookmarkStart w:id="1554" w:name="_Toc536426973"/>
      <w:bookmarkStart w:id="1555" w:name="_Toc536456022"/>
      <w:bookmarkStart w:id="1556" w:name="_Toc536456399"/>
      <w:bookmarkStart w:id="1557" w:name="_Toc536456531"/>
      <w:bookmarkStart w:id="1558" w:name="_Toc536456877"/>
      <w:bookmarkStart w:id="1559" w:name="_Toc536457018"/>
      <w:bookmarkStart w:id="1560" w:name="_Toc536457550"/>
      <w:bookmarkStart w:id="1561" w:name="_Toc536457680"/>
      <w:bookmarkStart w:id="1562" w:name="_Toc536458111"/>
      <w:bookmarkStart w:id="1563" w:name="_Toc536704811"/>
      <w:bookmarkStart w:id="1564" w:name="_Toc536705468"/>
      <w:bookmarkStart w:id="1565" w:name="_Toc536709137"/>
      <w:bookmarkStart w:id="1566" w:name="_Toc41381018"/>
      <w:bookmarkStart w:id="1567" w:name="_Toc51056698"/>
      <w:bookmarkStart w:id="1568" w:name="_Toc51139275"/>
      <w:bookmarkStart w:id="1569" w:name="_Toc51139557"/>
      <w:bookmarkStart w:id="1570" w:name="_Toc51139692"/>
      <w:bookmarkStart w:id="1571" w:name="_Toc51315743"/>
      <w:bookmarkStart w:id="1572" w:name="_Toc51340821"/>
      <w:bookmarkStart w:id="1573" w:name="_Toc51591462"/>
      <w:bookmarkStart w:id="1574" w:name="_Toc51918713"/>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p>
    <w:p w14:paraId="071BA97F" w14:textId="77777777" w:rsidR="00F3201C" w:rsidRPr="00F3201C" w:rsidRDefault="00F3201C" w:rsidP="0037396A">
      <w:pPr>
        <w:pStyle w:val="Paragraphedeliste"/>
        <w:numPr>
          <w:ilvl w:val="0"/>
          <w:numId w:val="38"/>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575" w:name="_Toc522885459"/>
      <w:bookmarkStart w:id="1576" w:name="_Toc522885710"/>
      <w:bookmarkStart w:id="1577" w:name="_Toc522886322"/>
      <w:bookmarkStart w:id="1578" w:name="_Toc522886532"/>
      <w:bookmarkStart w:id="1579" w:name="_Toc523126336"/>
      <w:bookmarkStart w:id="1580" w:name="_Toc523127177"/>
      <w:bookmarkStart w:id="1581" w:name="_Toc523127299"/>
      <w:bookmarkStart w:id="1582" w:name="_Toc525217266"/>
      <w:bookmarkStart w:id="1583" w:name="_Toc535389718"/>
      <w:bookmarkStart w:id="1584" w:name="_Toc535390390"/>
      <w:bookmarkStart w:id="1585" w:name="_Toc535399553"/>
      <w:bookmarkStart w:id="1586" w:name="_Toc536426397"/>
      <w:bookmarkStart w:id="1587" w:name="_Toc536426524"/>
      <w:bookmarkStart w:id="1588" w:name="_Toc536426687"/>
      <w:bookmarkStart w:id="1589" w:name="_Toc536426974"/>
      <w:bookmarkStart w:id="1590" w:name="_Toc536456023"/>
      <w:bookmarkStart w:id="1591" w:name="_Toc536456400"/>
      <w:bookmarkStart w:id="1592" w:name="_Toc536456532"/>
      <w:bookmarkStart w:id="1593" w:name="_Toc536456878"/>
      <w:bookmarkStart w:id="1594" w:name="_Toc536457019"/>
      <w:bookmarkStart w:id="1595" w:name="_Toc536457551"/>
      <w:bookmarkStart w:id="1596" w:name="_Toc536457681"/>
      <w:bookmarkStart w:id="1597" w:name="_Toc536458112"/>
      <w:bookmarkStart w:id="1598" w:name="_Toc536704812"/>
      <w:bookmarkStart w:id="1599" w:name="_Toc536705469"/>
      <w:bookmarkStart w:id="1600" w:name="_Toc536709138"/>
      <w:bookmarkStart w:id="1601" w:name="_Toc41381019"/>
      <w:bookmarkStart w:id="1602" w:name="_Toc51056699"/>
      <w:bookmarkStart w:id="1603" w:name="_Toc51139276"/>
      <w:bookmarkStart w:id="1604" w:name="_Toc51139558"/>
      <w:bookmarkStart w:id="1605" w:name="_Toc51139693"/>
      <w:bookmarkStart w:id="1606" w:name="_Toc51315744"/>
      <w:bookmarkStart w:id="1607" w:name="_Toc51340822"/>
      <w:bookmarkStart w:id="1608" w:name="_Toc51591463"/>
      <w:bookmarkStart w:id="1609" w:name="_Toc5191871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p>
    <w:p w14:paraId="45BB783F" w14:textId="77777777" w:rsidR="00F3201C" w:rsidRPr="00F3201C" w:rsidRDefault="00F3201C" w:rsidP="0037396A">
      <w:pPr>
        <w:pStyle w:val="Paragraphedeliste"/>
        <w:numPr>
          <w:ilvl w:val="0"/>
          <w:numId w:val="38"/>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610" w:name="_Toc522885460"/>
      <w:bookmarkStart w:id="1611" w:name="_Toc522885711"/>
      <w:bookmarkStart w:id="1612" w:name="_Toc522886323"/>
      <w:bookmarkStart w:id="1613" w:name="_Toc522886533"/>
      <w:bookmarkStart w:id="1614" w:name="_Toc523126337"/>
      <w:bookmarkStart w:id="1615" w:name="_Toc523127178"/>
      <w:bookmarkStart w:id="1616" w:name="_Toc523127300"/>
      <w:bookmarkStart w:id="1617" w:name="_Toc525217267"/>
      <w:bookmarkStart w:id="1618" w:name="_Toc535389719"/>
      <w:bookmarkStart w:id="1619" w:name="_Toc535390391"/>
      <w:bookmarkStart w:id="1620" w:name="_Toc535399554"/>
      <w:bookmarkStart w:id="1621" w:name="_Toc536426398"/>
      <w:bookmarkStart w:id="1622" w:name="_Toc536426525"/>
      <w:bookmarkStart w:id="1623" w:name="_Toc536426688"/>
      <w:bookmarkStart w:id="1624" w:name="_Toc536426975"/>
      <w:bookmarkStart w:id="1625" w:name="_Toc536456024"/>
      <w:bookmarkStart w:id="1626" w:name="_Toc536456401"/>
      <w:bookmarkStart w:id="1627" w:name="_Toc536456533"/>
      <w:bookmarkStart w:id="1628" w:name="_Toc536456879"/>
      <w:bookmarkStart w:id="1629" w:name="_Toc536457020"/>
      <w:bookmarkStart w:id="1630" w:name="_Toc536457552"/>
      <w:bookmarkStart w:id="1631" w:name="_Toc536457682"/>
      <w:bookmarkStart w:id="1632" w:name="_Toc536458113"/>
      <w:bookmarkStart w:id="1633" w:name="_Toc536704813"/>
      <w:bookmarkStart w:id="1634" w:name="_Toc536705470"/>
      <w:bookmarkStart w:id="1635" w:name="_Toc536709139"/>
      <w:bookmarkStart w:id="1636" w:name="_Toc41381020"/>
      <w:bookmarkStart w:id="1637" w:name="_Toc51056700"/>
      <w:bookmarkStart w:id="1638" w:name="_Toc51139277"/>
      <w:bookmarkStart w:id="1639" w:name="_Toc51139559"/>
      <w:bookmarkStart w:id="1640" w:name="_Toc51139694"/>
      <w:bookmarkStart w:id="1641" w:name="_Toc51315745"/>
      <w:bookmarkStart w:id="1642" w:name="_Toc51340823"/>
      <w:bookmarkStart w:id="1643" w:name="_Toc51591464"/>
      <w:bookmarkStart w:id="1644" w:name="_Toc51918715"/>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p>
    <w:p w14:paraId="712C298F" w14:textId="77777777" w:rsidR="00F3201C" w:rsidRPr="00F3201C" w:rsidRDefault="00F3201C" w:rsidP="0037396A">
      <w:pPr>
        <w:pStyle w:val="Paragraphedeliste"/>
        <w:numPr>
          <w:ilvl w:val="0"/>
          <w:numId w:val="38"/>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645" w:name="_Toc522885461"/>
      <w:bookmarkStart w:id="1646" w:name="_Toc522885712"/>
      <w:bookmarkStart w:id="1647" w:name="_Toc522886324"/>
      <w:bookmarkStart w:id="1648" w:name="_Toc522886534"/>
      <w:bookmarkStart w:id="1649" w:name="_Toc523126338"/>
      <w:bookmarkStart w:id="1650" w:name="_Toc523127179"/>
      <w:bookmarkStart w:id="1651" w:name="_Toc523127301"/>
      <w:bookmarkStart w:id="1652" w:name="_Toc525217268"/>
      <w:bookmarkStart w:id="1653" w:name="_Toc535389720"/>
      <w:bookmarkStart w:id="1654" w:name="_Toc535390392"/>
      <w:bookmarkStart w:id="1655" w:name="_Toc535399555"/>
      <w:bookmarkStart w:id="1656" w:name="_Toc536426399"/>
      <w:bookmarkStart w:id="1657" w:name="_Toc536426526"/>
      <w:bookmarkStart w:id="1658" w:name="_Toc536426689"/>
      <w:bookmarkStart w:id="1659" w:name="_Toc536426976"/>
      <w:bookmarkStart w:id="1660" w:name="_Toc536456025"/>
      <w:bookmarkStart w:id="1661" w:name="_Toc536456402"/>
      <w:bookmarkStart w:id="1662" w:name="_Toc536456534"/>
      <w:bookmarkStart w:id="1663" w:name="_Toc536456880"/>
      <w:bookmarkStart w:id="1664" w:name="_Toc536457021"/>
      <w:bookmarkStart w:id="1665" w:name="_Toc536457553"/>
      <w:bookmarkStart w:id="1666" w:name="_Toc536457683"/>
      <w:bookmarkStart w:id="1667" w:name="_Toc536458114"/>
      <w:bookmarkStart w:id="1668" w:name="_Toc536704814"/>
      <w:bookmarkStart w:id="1669" w:name="_Toc536705471"/>
      <w:bookmarkStart w:id="1670" w:name="_Toc536709140"/>
      <w:bookmarkStart w:id="1671" w:name="_Toc41381021"/>
      <w:bookmarkStart w:id="1672" w:name="_Toc51056701"/>
      <w:bookmarkStart w:id="1673" w:name="_Toc51139278"/>
      <w:bookmarkStart w:id="1674" w:name="_Toc51139560"/>
      <w:bookmarkStart w:id="1675" w:name="_Toc51139695"/>
      <w:bookmarkStart w:id="1676" w:name="_Toc51315746"/>
      <w:bookmarkStart w:id="1677" w:name="_Toc51340824"/>
      <w:bookmarkStart w:id="1678" w:name="_Toc51591465"/>
      <w:bookmarkStart w:id="1679" w:name="_Toc51918716"/>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p>
    <w:p w14:paraId="1D810BDF" w14:textId="77777777" w:rsidR="00F3201C" w:rsidRPr="00F3201C" w:rsidRDefault="00F3201C" w:rsidP="0037396A">
      <w:pPr>
        <w:pStyle w:val="Paragraphedeliste"/>
        <w:numPr>
          <w:ilvl w:val="0"/>
          <w:numId w:val="38"/>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680" w:name="_Toc522885462"/>
      <w:bookmarkStart w:id="1681" w:name="_Toc522885713"/>
      <w:bookmarkStart w:id="1682" w:name="_Toc522886325"/>
      <w:bookmarkStart w:id="1683" w:name="_Toc522886535"/>
      <w:bookmarkStart w:id="1684" w:name="_Toc523126339"/>
      <w:bookmarkStart w:id="1685" w:name="_Toc523127180"/>
      <w:bookmarkStart w:id="1686" w:name="_Toc523127302"/>
      <w:bookmarkStart w:id="1687" w:name="_Toc525217269"/>
      <w:bookmarkStart w:id="1688" w:name="_Toc535389721"/>
      <w:bookmarkStart w:id="1689" w:name="_Toc535390393"/>
      <w:bookmarkStart w:id="1690" w:name="_Toc535399556"/>
      <w:bookmarkStart w:id="1691" w:name="_Toc536426400"/>
      <w:bookmarkStart w:id="1692" w:name="_Toc536426527"/>
      <w:bookmarkStart w:id="1693" w:name="_Toc536426690"/>
      <w:bookmarkStart w:id="1694" w:name="_Toc536426977"/>
      <w:bookmarkStart w:id="1695" w:name="_Toc536456026"/>
      <w:bookmarkStart w:id="1696" w:name="_Toc536456403"/>
      <w:bookmarkStart w:id="1697" w:name="_Toc536456535"/>
      <w:bookmarkStart w:id="1698" w:name="_Toc536456881"/>
      <w:bookmarkStart w:id="1699" w:name="_Toc536457022"/>
      <w:bookmarkStart w:id="1700" w:name="_Toc536457554"/>
      <w:bookmarkStart w:id="1701" w:name="_Toc536457684"/>
      <w:bookmarkStart w:id="1702" w:name="_Toc536458115"/>
      <w:bookmarkStart w:id="1703" w:name="_Toc536704815"/>
      <w:bookmarkStart w:id="1704" w:name="_Toc536705472"/>
      <w:bookmarkStart w:id="1705" w:name="_Toc536709141"/>
      <w:bookmarkStart w:id="1706" w:name="_Toc41381022"/>
      <w:bookmarkStart w:id="1707" w:name="_Toc51056702"/>
      <w:bookmarkStart w:id="1708" w:name="_Toc51139279"/>
      <w:bookmarkStart w:id="1709" w:name="_Toc51139561"/>
      <w:bookmarkStart w:id="1710" w:name="_Toc51139696"/>
      <w:bookmarkStart w:id="1711" w:name="_Toc51315747"/>
      <w:bookmarkStart w:id="1712" w:name="_Toc51340825"/>
      <w:bookmarkStart w:id="1713" w:name="_Toc51591466"/>
      <w:bookmarkStart w:id="1714" w:name="_Toc51918717"/>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p>
    <w:p w14:paraId="7A4BD8FB" w14:textId="77777777" w:rsidR="00F3201C" w:rsidRPr="00F3201C" w:rsidRDefault="00F3201C" w:rsidP="0037396A">
      <w:pPr>
        <w:pStyle w:val="Paragraphedeliste"/>
        <w:numPr>
          <w:ilvl w:val="0"/>
          <w:numId w:val="38"/>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715" w:name="_Toc522885463"/>
      <w:bookmarkStart w:id="1716" w:name="_Toc522885714"/>
      <w:bookmarkStart w:id="1717" w:name="_Toc522886326"/>
      <w:bookmarkStart w:id="1718" w:name="_Toc522886536"/>
      <w:bookmarkStart w:id="1719" w:name="_Toc523126340"/>
      <w:bookmarkStart w:id="1720" w:name="_Toc523127181"/>
      <w:bookmarkStart w:id="1721" w:name="_Toc523127303"/>
      <w:bookmarkStart w:id="1722" w:name="_Toc525217270"/>
      <w:bookmarkStart w:id="1723" w:name="_Toc535389722"/>
      <w:bookmarkStart w:id="1724" w:name="_Toc535390394"/>
      <w:bookmarkStart w:id="1725" w:name="_Toc535399557"/>
      <w:bookmarkStart w:id="1726" w:name="_Toc536426401"/>
      <w:bookmarkStart w:id="1727" w:name="_Toc536426528"/>
      <w:bookmarkStart w:id="1728" w:name="_Toc536426691"/>
      <w:bookmarkStart w:id="1729" w:name="_Toc536426978"/>
      <w:bookmarkStart w:id="1730" w:name="_Toc536456027"/>
      <w:bookmarkStart w:id="1731" w:name="_Toc536456404"/>
      <w:bookmarkStart w:id="1732" w:name="_Toc536456536"/>
      <w:bookmarkStart w:id="1733" w:name="_Toc536456882"/>
      <w:bookmarkStart w:id="1734" w:name="_Toc536457023"/>
      <w:bookmarkStart w:id="1735" w:name="_Toc536457555"/>
      <w:bookmarkStart w:id="1736" w:name="_Toc536457685"/>
      <w:bookmarkStart w:id="1737" w:name="_Toc536458116"/>
      <w:bookmarkStart w:id="1738" w:name="_Toc536704816"/>
      <w:bookmarkStart w:id="1739" w:name="_Toc536705473"/>
      <w:bookmarkStart w:id="1740" w:name="_Toc536709142"/>
      <w:bookmarkStart w:id="1741" w:name="_Toc41381023"/>
      <w:bookmarkStart w:id="1742" w:name="_Toc51056703"/>
      <w:bookmarkStart w:id="1743" w:name="_Toc51139280"/>
      <w:bookmarkStart w:id="1744" w:name="_Toc51139562"/>
      <w:bookmarkStart w:id="1745" w:name="_Toc51139697"/>
      <w:bookmarkStart w:id="1746" w:name="_Toc51315748"/>
      <w:bookmarkStart w:id="1747" w:name="_Toc51340826"/>
      <w:bookmarkStart w:id="1748" w:name="_Toc51591467"/>
      <w:bookmarkStart w:id="1749" w:name="_Toc51918718"/>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p>
    <w:p w14:paraId="2AC8D49C" w14:textId="77777777" w:rsidR="00F3201C" w:rsidRPr="00F3201C" w:rsidRDefault="00F3201C" w:rsidP="0037396A">
      <w:pPr>
        <w:pStyle w:val="Paragraphedeliste"/>
        <w:numPr>
          <w:ilvl w:val="0"/>
          <w:numId w:val="38"/>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750" w:name="_Toc522885464"/>
      <w:bookmarkStart w:id="1751" w:name="_Toc522885715"/>
      <w:bookmarkStart w:id="1752" w:name="_Toc522886327"/>
      <w:bookmarkStart w:id="1753" w:name="_Toc522886537"/>
      <w:bookmarkStart w:id="1754" w:name="_Toc523126341"/>
      <w:bookmarkStart w:id="1755" w:name="_Toc523127182"/>
      <w:bookmarkStart w:id="1756" w:name="_Toc523127304"/>
      <w:bookmarkStart w:id="1757" w:name="_Toc525217271"/>
      <w:bookmarkStart w:id="1758" w:name="_Toc535389723"/>
      <w:bookmarkStart w:id="1759" w:name="_Toc535390395"/>
      <w:bookmarkStart w:id="1760" w:name="_Toc535399558"/>
      <w:bookmarkStart w:id="1761" w:name="_Toc536426402"/>
      <w:bookmarkStart w:id="1762" w:name="_Toc536426529"/>
      <w:bookmarkStart w:id="1763" w:name="_Toc536426692"/>
      <w:bookmarkStart w:id="1764" w:name="_Toc536426979"/>
      <w:bookmarkStart w:id="1765" w:name="_Toc536456028"/>
      <w:bookmarkStart w:id="1766" w:name="_Toc536456405"/>
      <w:bookmarkStart w:id="1767" w:name="_Toc536456537"/>
      <w:bookmarkStart w:id="1768" w:name="_Toc536456883"/>
      <w:bookmarkStart w:id="1769" w:name="_Toc536457024"/>
      <w:bookmarkStart w:id="1770" w:name="_Toc536457556"/>
      <w:bookmarkStart w:id="1771" w:name="_Toc536457686"/>
      <w:bookmarkStart w:id="1772" w:name="_Toc536458117"/>
      <w:bookmarkStart w:id="1773" w:name="_Toc536704817"/>
      <w:bookmarkStart w:id="1774" w:name="_Toc536705474"/>
      <w:bookmarkStart w:id="1775" w:name="_Toc536709143"/>
      <w:bookmarkStart w:id="1776" w:name="_Toc41381024"/>
      <w:bookmarkStart w:id="1777" w:name="_Toc51056704"/>
      <w:bookmarkStart w:id="1778" w:name="_Toc51139281"/>
      <w:bookmarkStart w:id="1779" w:name="_Toc51139563"/>
      <w:bookmarkStart w:id="1780" w:name="_Toc51139698"/>
      <w:bookmarkStart w:id="1781" w:name="_Toc51315749"/>
      <w:bookmarkStart w:id="1782" w:name="_Toc51340827"/>
      <w:bookmarkStart w:id="1783" w:name="_Toc51591468"/>
      <w:bookmarkStart w:id="1784" w:name="_Toc5191871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p>
    <w:p w14:paraId="0C215683" w14:textId="4AD00E7E" w:rsidR="0011069F" w:rsidRPr="00DD5DF5" w:rsidRDefault="0011069F" w:rsidP="0037396A">
      <w:pPr>
        <w:pStyle w:val="Titre1"/>
        <w:numPr>
          <w:ilvl w:val="0"/>
          <w:numId w:val="38"/>
        </w:numPr>
      </w:pPr>
      <w:bookmarkStart w:id="1785" w:name="_Les_causes_medicales"/>
      <w:bookmarkStart w:id="1786" w:name="_Toc51918720"/>
      <w:bookmarkEnd w:id="1785"/>
      <w:r>
        <w:t>Les causes medicales de deces</w:t>
      </w:r>
      <w:bookmarkEnd w:id="1786"/>
    </w:p>
    <w:p w14:paraId="0E0959E4" w14:textId="1A793E7A" w:rsidR="00D81D47" w:rsidRDefault="00737B51" w:rsidP="000B1670">
      <w:r>
        <w:t xml:space="preserve">Le </w:t>
      </w:r>
      <w:proofErr w:type="spellStart"/>
      <w:r>
        <w:t>CépiDc</w:t>
      </w:r>
      <w:proofErr w:type="spellEnd"/>
      <w:r>
        <w:t xml:space="preserve"> </w:t>
      </w:r>
      <w:r w:rsidR="00AA0319">
        <w:t>est responsable de la production</w:t>
      </w:r>
      <w:r>
        <w:t xml:space="preserve"> des statistiques </w:t>
      </w:r>
      <w:r w:rsidR="00AA0319">
        <w:t xml:space="preserve">nationales </w:t>
      </w:r>
      <w:r>
        <w:t>sur les causes médicales de d</w:t>
      </w:r>
      <w:r w:rsidR="00D81D47">
        <w:t>é</w:t>
      </w:r>
      <w:r>
        <w:t>c</w:t>
      </w:r>
      <w:r w:rsidR="00D81D47">
        <w:t>è</w:t>
      </w:r>
      <w:r>
        <w:t>s et fourni</w:t>
      </w:r>
      <w:r w:rsidR="00BF1501">
        <w:t>t</w:t>
      </w:r>
      <w:r>
        <w:t xml:space="preserve"> à la </w:t>
      </w:r>
      <w:proofErr w:type="spellStart"/>
      <w:r>
        <w:t>Cnam</w:t>
      </w:r>
      <w:proofErr w:type="spellEnd"/>
      <w:r w:rsidR="00D81D47">
        <w:t xml:space="preserve"> </w:t>
      </w:r>
      <w:r w:rsidR="00AA0319">
        <w:t>l</w:t>
      </w:r>
      <w:r w:rsidR="00D81D47">
        <w:t>es données pour qu’elles alimentent le SNDS</w:t>
      </w:r>
      <w:r w:rsidR="00641DF7">
        <w:t xml:space="preserve">. </w:t>
      </w:r>
      <w:r w:rsidR="00AA0319">
        <w:t>L</w:t>
      </w:r>
      <w:r w:rsidR="00D81D47">
        <w:t xml:space="preserve">a partie médicale </w:t>
      </w:r>
      <w:r w:rsidR="00AA0319">
        <w:t>du certificat de décès transmise</w:t>
      </w:r>
      <w:r w:rsidR="00D81D47">
        <w:t xml:space="preserve"> au </w:t>
      </w:r>
      <w:proofErr w:type="spellStart"/>
      <w:r w:rsidR="00D81D47">
        <w:t>C</w:t>
      </w:r>
      <w:r w:rsidR="00497C7D">
        <w:t>é</w:t>
      </w:r>
      <w:r w:rsidR="00D81D47">
        <w:t>piDc</w:t>
      </w:r>
      <w:proofErr w:type="spellEnd"/>
      <w:r w:rsidR="00641DF7">
        <w:t xml:space="preserve"> </w:t>
      </w:r>
      <w:r w:rsidR="00D81D47">
        <w:t>comprend des informations sur</w:t>
      </w:r>
      <w:r w:rsidR="00BD1D8E">
        <w:t xml:space="preserve"> </w:t>
      </w:r>
      <w:r w:rsidR="00D81D47">
        <w:t>les causes de d</w:t>
      </w:r>
      <w:r w:rsidR="00AA0319">
        <w:t>é</w:t>
      </w:r>
      <w:r w:rsidR="00D81D47">
        <w:t>c</w:t>
      </w:r>
      <w:r w:rsidR="00AA0319">
        <w:t>è</w:t>
      </w:r>
      <w:r w:rsidR="00D81D47">
        <w:t>s</w:t>
      </w:r>
      <w:r w:rsidR="00AA0319">
        <w:t xml:space="preserve">, </w:t>
      </w:r>
      <w:r w:rsidR="00D81D47">
        <w:t>la date de d</w:t>
      </w:r>
      <w:r w:rsidR="0063595A">
        <w:t>écè</w:t>
      </w:r>
      <w:r w:rsidR="00D81D47">
        <w:t xml:space="preserve">s, la date de naissance et les communes de naissance, de </w:t>
      </w:r>
      <w:proofErr w:type="spellStart"/>
      <w:r w:rsidR="00D81D47">
        <w:t>residence</w:t>
      </w:r>
      <w:proofErr w:type="spellEnd"/>
      <w:r w:rsidR="00D81D47">
        <w:t xml:space="preserve"> et de d</w:t>
      </w:r>
      <w:r w:rsidR="00AA0319">
        <w:t>é</w:t>
      </w:r>
      <w:r w:rsidR="00D81D47">
        <w:t>c</w:t>
      </w:r>
      <w:r w:rsidR="00AA0319">
        <w:t>è</w:t>
      </w:r>
      <w:r w:rsidR="00D81D47">
        <w:t xml:space="preserve">s de la personne. Cette partie n’est pas </w:t>
      </w:r>
      <w:proofErr w:type="spellStart"/>
      <w:r w:rsidR="00D81D47">
        <w:t>nomimative</w:t>
      </w:r>
      <w:proofErr w:type="spellEnd"/>
      <w:r w:rsidR="00D81D47">
        <w:t xml:space="preserve">. </w:t>
      </w:r>
    </w:p>
    <w:p w14:paraId="493B6B9D" w14:textId="51CDD9F2" w:rsidR="00D81D47" w:rsidRDefault="00D81D47" w:rsidP="000B1670">
      <w:r>
        <w:t xml:space="preserve">Le </w:t>
      </w:r>
      <w:proofErr w:type="spellStart"/>
      <w:r>
        <w:t>CépiDc</w:t>
      </w:r>
      <w:proofErr w:type="spellEnd"/>
      <w:r>
        <w:t xml:space="preserve"> </w:t>
      </w:r>
      <w:proofErr w:type="spellStart"/>
      <w:r>
        <w:t>recoit</w:t>
      </w:r>
      <w:proofErr w:type="spellEnd"/>
      <w:r>
        <w:t xml:space="preserve"> le</w:t>
      </w:r>
      <w:r w:rsidR="00AA0319">
        <w:t>s</w:t>
      </w:r>
      <w:r>
        <w:t xml:space="preserve"> </w:t>
      </w:r>
      <w:r w:rsidRPr="00085BA3">
        <w:t>certificat</w:t>
      </w:r>
      <w:r w:rsidR="00AA0319" w:rsidRPr="00085BA3">
        <w:t>s</w:t>
      </w:r>
      <w:r w:rsidR="00641DF7">
        <w:t xml:space="preserve"> </w:t>
      </w:r>
      <w:r w:rsidR="009B1FD0">
        <w:t xml:space="preserve">de tous les décès survenus sur le territoire </w:t>
      </w:r>
      <w:proofErr w:type="spellStart"/>
      <w:r w:rsidR="009B1FD0">
        <w:t>francais</w:t>
      </w:r>
      <w:proofErr w:type="spellEnd"/>
      <w:r w:rsidR="009B1FD0">
        <w:t xml:space="preserve"> (métropole ou DOM)</w:t>
      </w:r>
      <w:r w:rsidR="00641DF7">
        <w:t>, en version papier ou en version électronique.</w:t>
      </w:r>
      <w:r>
        <w:t xml:space="preserve"> </w:t>
      </w:r>
      <w:r w:rsidR="00641DF7">
        <w:t>I</w:t>
      </w:r>
      <w:r>
        <w:t>l proc</w:t>
      </w:r>
      <w:r w:rsidR="00AA0319">
        <w:t>è</w:t>
      </w:r>
      <w:r>
        <w:t>de au codage des causes médicales de d</w:t>
      </w:r>
      <w:r w:rsidR="00AA0319">
        <w:t>é</w:t>
      </w:r>
      <w:r>
        <w:t>c</w:t>
      </w:r>
      <w:r w:rsidR="00AA0319">
        <w:t>è</w:t>
      </w:r>
      <w:r>
        <w:t xml:space="preserve">s </w:t>
      </w:r>
      <w:proofErr w:type="gramStart"/>
      <w:r w:rsidR="00C20F1B">
        <w:t>(</w:t>
      </w:r>
      <w:r>
        <w:t xml:space="preserve"> CIM</w:t>
      </w:r>
      <w:proofErr w:type="gramEnd"/>
      <w:r>
        <w:t xml:space="preserve">10 </w:t>
      </w:r>
      <w:r w:rsidR="00C20F1B">
        <w:t xml:space="preserve">depuis 2000) </w:t>
      </w:r>
      <w:r>
        <w:t>et d</w:t>
      </w:r>
      <w:r w:rsidR="00AA0319">
        <w:t>é</w:t>
      </w:r>
      <w:r>
        <w:t>termine</w:t>
      </w:r>
      <w:r w:rsidR="00AA0319">
        <w:t xml:space="preserve"> </w:t>
      </w:r>
      <w:r w:rsidR="008562A0">
        <w:t>la cause initiale du décè</w:t>
      </w:r>
      <w:r>
        <w:t xml:space="preserve">s , </w:t>
      </w:r>
      <w:r w:rsidR="00AA0319">
        <w:t xml:space="preserve">c’est-à-dire </w:t>
      </w:r>
      <w:r>
        <w:t>celle à l’origine du processus morbide ayant conduit au d</w:t>
      </w:r>
      <w:r w:rsidR="00AA0319">
        <w:t>é</w:t>
      </w:r>
      <w:r>
        <w:t>c</w:t>
      </w:r>
      <w:r w:rsidR="00AA0319">
        <w:t>è</w:t>
      </w:r>
      <w:r w:rsidR="0028040E">
        <w:t>s.</w:t>
      </w:r>
      <w:r>
        <w:t xml:space="preserve"> </w:t>
      </w:r>
    </w:p>
    <w:p w14:paraId="4EF0E455" w14:textId="16771C33" w:rsidR="00497C7D" w:rsidRDefault="000E0F14" w:rsidP="000B1670">
      <w:r>
        <w:t>Dans le SNDS, l</w:t>
      </w:r>
      <w:r w:rsidR="00497C7D">
        <w:t xml:space="preserve">es données du </w:t>
      </w:r>
      <w:proofErr w:type="spellStart"/>
      <w:r w:rsidR="00497C7D">
        <w:t>CépiDc</w:t>
      </w:r>
      <w:proofErr w:type="spellEnd"/>
      <w:r w:rsidR="00497C7D">
        <w:t xml:space="preserve"> se trouvent dans </w:t>
      </w:r>
      <w:r w:rsidR="00497C7D" w:rsidRPr="00085BA3">
        <w:t>deux tables </w:t>
      </w:r>
      <w:r w:rsidR="00497C7D">
        <w:t>pr</w:t>
      </w:r>
      <w:r>
        <w:t>é</w:t>
      </w:r>
      <w:r w:rsidR="00497C7D">
        <w:t>sente</w:t>
      </w:r>
      <w:r w:rsidR="00C20F1B">
        <w:t>s</w:t>
      </w:r>
      <w:r w:rsidR="00497C7D">
        <w:t xml:space="preserve"> dans ORAVUE: </w:t>
      </w:r>
    </w:p>
    <w:p w14:paraId="3B697EA6" w14:textId="28EBC629" w:rsidR="00497C7D" w:rsidRDefault="00497C7D" w:rsidP="00641DF7">
      <w:pPr>
        <w:ind w:left="1416"/>
      </w:pPr>
      <w:r>
        <w:t>La table des circonstances et de la cause initiale du décès</w:t>
      </w:r>
      <w:r w:rsidR="000E0F14">
        <w:t xml:space="preserve"> : </w:t>
      </w:r>
      <w:r>
        <w:t xml:space="preserve"> KI_CCI_R</w:t>
      </w:r>
      <w:r w:rsidR="000E0F14">
        <w:t>.</w:t>
      </w:r>
    </w:p>
    <w:p w14:paraId="1B4A99D4" w14:textId="2BA8C128" w:rsidR="00497C7D" w:rsidRDefault="00497C7D" w:rsidP="00641DF7">
      <w:pPr>
        <w:ind w:left="1416"/>
      </w:pPr>
      <w:r>
        <w:t>La table de l’ensemble des causes de d</w:t>
      </w:r>
      <w:r w:rsidR="000E0F14">
        <w:t>é</w:t>
      </w:r>
      <w:r>
        <w:t>c</w:t>
      </w:r>
      <w:r w:rsidR="000E0F14">
        <w:t>è</w:t>
      </w:r>
      <w:r>
        <w:t>s</w:t>
      </w:r>
      <w:r w:rsidR="000E0F14">
        <w:t xml:space="preserve"> : </w:t>
      </w:r>
      <w:r>
        <w:t xml:space="preserve"> KI_ECD_R. </w:t>
      </w:r>
    </w:p>
    <w:p w14:paraId="2E4EB09B" w14:textId="26AC6835" w:rsidR="00497C7D" w:rsidRDefault="00497C7D" w:rsidP="00D750BC">
      <w:r>
        <w:t>Le lien entre les deux tables est possible gr</w:t>
      </w:r>
      <w:r w:rsidR="000E0F14">
        <w:t>â</w:t>
      </w:r>
      <w:r>
        <w:t>ce à l’identifiant DCD_IDT_ENC. La table KI_CCI_R contient un</w:t>
      </w:r>
      <w:r w:rsidR="000E0F14">
        <w:t>e</w:t>
      </w:r>
      <w:r>
        <w:t xml:space="preserve"> ligne par certificat de d</w:t>
      </w:r>
      <w:r w:rsidR="000E0F14">
        <w:t>é</w:t>
      </w:r>
      <w:r>
        <w:t>c</w:t>
      </w:r>
      <w:r w:rsidR="000E0F14">
        <w:t>è</w:t>
      </w:r>
      <w:r>
        <w:t xml:space="preserve">s, la table KI_ECD_R contient autant de lignes que de causes présentes sur le certificat de décès. </w:t>
      </w:r>
    </w:p>
    <w:p w14:paraId="6DCFD4DA" w14:textId="51E566EF" w:rsidR="0085213A" w:rsidRDefault="00497C7D" w:rsidP="000B1670">
      <w:proofErr w:type="gramStart"/>
      <w:r>
        <w:t>L’appariement  entre</w:t>
      </w:r>
      <w:proofErr w:type="gramEnd"/>
      <w:r>
        <w:t xml:space="preserve"> les données du SNDS et les données du </w:t>
      </w:r>
      <w:proofErr w:type="spellStart"/>
      <w:r>
        <w:t>CépiDc</w:t>
      </w:r>
      <w:proofErr w:type="spellEnd"/>
      <w:r>
        <w:t xml:space="preserve"> est pour le moment </w:t>
      </w:r>
      <w:r w:rsidRPr="00085BA3">
        <w:t>un appariement indirect</w:t>
      </w:r>
      <w:r>
        <w:t xml:space="preserve">. </w:t>
      </w:r>
      <w:r w:rsidR="008B6E6C">
        <w:t>L’appariement indirect n’a pas été réalisé de la même façon pour la période 2013-2015 d’une part et pour les années 2006 à 2012 et 2016 d’autre part.</w:t>
      </w:r>
    </w:p>
    <w:p w14:paraId="511A836E" w14:textId="03C796A8" w:rsidR="009B1FD0" w:rsidRDefault="00AE7CA5" w:rsidP="000B1670">
      <w:r>
        <w:t>T</w:t>
      </w:r>
      <w:r w:rsidR="009B1FD0">
        <w:t>outes les causes de d</w:t>
      </w:r>
      <w:r>
        <w:t>é</w:t>
      </w:r>
      <w:r w:rsidR="009B1FD0">
        <w:t>c</w:t>
      </w:r>
      <w:r>
        <w:t>è</w:t>
      </w:r>
      <w:r w:rsidR="009B1FD0">
        <w:t xml:space="preserve">s validées par le </w:t>
      </w:r>
      <w:proofErr w:type="spellStart"/>
      <w:r w:rsidR="009B1FD0">
        <w:t>CépiDc</w:t>
      </w:r>
      <w:proofErr w:type="spellEnd"/>
      <w:r w:rsidR="009B1FD0">
        <w:t xml:space="preserve"> sont disponibles dans le SNDS</w:t>
      </w:r>
      <w:r>
        <w:t xml:space="preserve"> y compris lorsque l’appariement du certificat de décès avec les données de santé n’a pas pu être fait</w:t>
      </w:r>
      <w:r w:rsidR="009B1FD0">
        <w:t xml:space="preserve">. Lorsque l’appariement est </w:t>
      </w:r>
      <w:r w:rsidR="00FF6DA1">
        <w:t xml:space="preserve">effectif entre les </w:t>
      </w:r>
      <w:r w:rsidR="00F21CC2">
        <w:t xml:space="preserve">données du DCIR et du </w:t>
      </w:r>
      <w:proofErr w:type="spellStart"/>
      <w:proofErr w:type="gramStart"/>
      <w:r w:rsidR="00F21CC2">
        <w:t>CépiDc</w:t>
      </w:r>
      <w:proofErr w:type="spellEnd"/>
      <w:r w:rsidR="00F21CC2">
        <w:t xml:space="preserve"> </w:t>
      </w:r>
      <w:r w:rsidR="009B1FD0">
        <w:t>,</w:t>
      </w:r>
      <w:proofErr w:type="gramEnd"/>
      <w:r w:rsidR="00FF6DA1">
        <w:t xml:space="preserve"> </w:t>
      </w:r>
      <w:r w:rsidR="00E232E3">
        <w:t xml:space="preserve">le top DCD_IDT_TOP vaut 1 et </w:t>
      </w:r>
      <w:r w:rsidR="0085213A">
        <w:t xml:space="preserve">les identifiants </w:t>
      </w:r>
      <w:proofErr w:type="spellStart"/>
      <w:r w:rsidR="0085213A">
        <w:t>ben_</w:t>
      </w:r>
      <w:r w:rsidR="00BF1501">
        <w:t>idt</w:t>
      </w:r>
      <w:r w:rsidR="0085213A">
        <w:t>_ano</w:t>
      </w:r>
      <w:proofErr w:type="spellEnd"/>
      <w:r w:rsidR="00FF6DA1">
        <w:t xml:space="preserve">, </w:t>
      </w:r>
      <w:proofErr w:type="spellStart"/>
      <w:r w:rsidR="00FF6DA1">
        <w:t>ben_nir_ano</w:t>
      </w:r>
      <w:proofErr w:type="spellEnd"/>
      <w:r w:rsidR="00FF6DA1">
        <w:t xml:space="preserve">, et le top </w:t>
      </w:r>
      <w:proofErr w:type="spellStart"/>
      <w:r w:rsidR="00FF6DA1">
        <w:t>ben_idt_top</w:t>
      </w:r>
      <w:proofErr w:type="spellEnd"/>
      <w:r w:rsidR="00FF6DA1">
        <w:t xml:space="preserve"> </w:t>
      </w:r>
      <w:r w:rsidR="00D45B4A">
        <w:t>(</w:t>
      </w:r>
      <w:proofErr w:type="spellStart"/>
      <w:r w:rsidR="00D45B4A">
        <w:t>ben_idt_top</w:t>
      </w:r>
      <w:proofErr w:type="spellEnd"/>
      <w:r w:rsidR="00D45B4A">
        <w:t xml:space="preserve"> vaut</w:t>
      </w:r>
      <w:r w:rsidR="00F21CC2">
        <w:t xml:space="preserve"> </w:t>
      </w:r>
      <w:r w:rsidR="00D45B4A">
        <w:t>1</w:t>
      </w:r>
      <w:r w:rsidR="00E232E3">
        <w:t xml:space="preserve"> si </w:t>
      </w:r>
      <w:proofErr w:type="spellStart"/>
      <w:r w:rsidR="00E232E3">
        <w:t>ben_nir_ano</w:t>
      </w:r>
      <w:proofErr w:type="spellEnd"/>
      <w:r w:rsidR="00E232E3">
        <w:t xml:space="preserve"> est connu</w:t>
      </w:r>
      <w:r w:rsidR="00D45B4A">
        <w:t xml:space="preserve">) </w:t>
      </w:r>
      <w:r w:rsidR="00FF6DA1">
        <w:t xml:space="preserve">apparaissent dans les deux tables </w:t>
      </w:r>
      <w:proofErr w:type="spellStart"/>
      <w:r w:rsidR="00FF6DA1">
        <w:t>KI_xxx_R</w:t>
      </w:r>
      <w:proofErr w:type="spellEnd"/>
      <w:r w:rsidR="00FF6DA1">
        <w:t xml:space="preserve">. </w:t>
      </w:r>
    </w:p>
    <w:p w14:paraId="77DC2967" w14:textId="16EF5DDB" w:rsidR="00D750BC" w:rsidRDefault="00D750BC" w:rsidP="00C74116">
      <w:pPr>
        <w:spacing w:before="0" w:after="0"/>
      </w:pPr>
      <w:r>
        <w:t xml:space="preserve">Les taux d’appariement par année sont </w:t>
      </w:r>
      <w:proofErr w:type="gramStart"/>
      <w:r>
        <w:t>les  suivants</w:t>
      </w:r>
      <w:proofErr w:type="gramEnd"/>
      <w:r>
        <w:t> :</w:t>
      </w:r>
    </w:p>
    <w:tbl>
      <w:tblPr>
        <w:tblW w:w="8360" w:type="dxa"/>
        <w:jc w:val="center"/>
        <w:tblCellMar>
          <w:left w:w="70" w:type="dxa"/>
          <w:right w:w="70" w:type="dxa"/>
        </w:tblCellMar>
        <w:tblLook w:val="04A0" w:firstRow="1" w:lastRow="0" w:firstColumn="1" w:lastColumn="0" w:noHBand="0" w:noVBand="1"/>
      </w:tblPr>
      <w:tblGrid>
        <w:gridCol w:w="760"/>
        <w:gridCol w:w="760"/>
        <w:gridCol w:w="760"/>
        <w:gridCol w:w="760"/>
        <w:gridCol w:w="760"/>
        <w:gridCol w:w="760"/>
        <w:gridCol w:w="760"/>
        <w:gridCol w:w="760"/>
        <w:gridCol w:w="760"/>
        <w:gridCol w:w="760"/>
        <w:gridCol w:w="760"/>
      </w:tblGrid>
      <w:tr w:rsidR="00CF0395" w:rsidRPr="00CF0395" w14:paraId="6BE094E3" w14:textId="77777777" w:rsidTr="00CF0395">
        <w:trPr>
          <w:trHeight w:val="300"/>
          <w:jc w:val="center"/>
        </w:trPr>
        <w:tc>
          <w:tcPr>
            <w:tcW w:w="760" w:type="dxa"/>
            <w:tcBorders>
              <w:top w:val="nil"/>
              <w:left w:val="nil"/>
              <w:bottom w:val="single" w:sz="4" w:space="0" w:color="auto"/>
              <w:right w:val="nil"/>
            </w:tcBorders>
            <w:shd w:val="clear" w:color="auto" w:fill="auto"/>
            <w:noWrap/>
            <w:vAlign w:val="bottom"/>
            <w:hideMark/>
          </w:tcPr>
          <w:p w14:paraId="5D308174"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2006</w:t>
            </w:r>
          </w:p>
        </w:tc>
        <w:tc>
          <w:tcPr>
            <w:tcW w:w="760" w:type="dxa"/>
            <w:tcBorders>
              <w:top w:val="nil"/>
              <w:left w:val="nil"/>
              <w:bottom w:val="single" w:sz="4" w:space="0" w:color="auto"/>
              <w:right w:val="nil"/>
            </w:tcBorders>
            <w:shd w:val="clear" w:color="auto" w:fill="auto"/>
            <w:noWrap/>
            <w:vAlign w:val="bottom"/>
            <w:hideMark/>
          </w:tcPr>
          <w:p w14:paraId="28E32C8A"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2007</w:t>
            </w:r>
          </w:p>
        </w:tc>
        <w:tc>
          <w:tcPr>
            <w:tcW w:w="760" w:type="dxa"/>
            <w:tcBorders>
              <w:top w:val="nil"/>
              <w:left w:val="nil"/>
              <w:bottom w:val="single" w:sz="4" w:space="0" w:color="auto"/>
              <w:right w:val="nil"/>
            </w:tcBorders>
            <w:shd w:val="clear" w:color="auto" w:fill="auto"/>
            <w:noWrap/>
            <w:vAlign w:val="bottom"/>
            <w:hideMark/>
          </w:tcPr>
          <w:p w14:paraId="2E30651A"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2008</w:t>
            </w:r>
          </w:p>
        </w:tc>
        <w:tc>
          <w:tcPr>
            <w:tcW w:w="760" w:type="dxa"/>
            <w:tcBorders>
              <w:top w:val="nil"/>
              <w:left w:val="nil"/>
              <w:bottom w:val="single" w:sz="4" w:space="0" w:color="auto"/>
              <w:right w:val="nil"/>
            </w:tcBorders>
            <w:shd w:val="clear" w:color="auto" w:fill="auto"/>
            <w:noWrap/>
            <w:vAlign w:val="bottom"/>
            <w:hideMark/>
          </w:tcPr>
          <w:p w14:paraId="11A36E6A"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2009</w:t>
            </w:r>
          </w:p>
        </w:tc>
        <w:tc>
          <w:tcPr>
            <w:tcW w:w="760" w:type="dxa"/>
            <w:tcBorders>
              <w:top w:val="nil"/>
              <w:left w:val="nil"/>
              <w:bottom w:val="single" w:sz="4" w:space="0" w:color="auto"/>
              <w:right w:val="nil"/>
            </w:tcBorders>
            <w:shd w:val="clear" w:color="auto" w:fill="auto"/>
            <w:noWrap/>
            <w:vAlign w:val="bottom"/>
            <w:hideMark/>
          </w:tcPr>
          <w:p w14:paraId="45CF956D"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2010</w:t>
            </w:r>
          </w:p>
        </w:tc>
        <w:tc>
          <w:tcPr>
            <w:tcW w:w="760" w:type="dxa"/>
            <w:tcBorders>
              <w:top w:val="nil"/>
              <w:left w:val="nil"/>
              <w:bottom w:val="single" w:sz="4" w:space="0" w:color="auto"/>
              <w:right w:val="nil"/>
            </w:tcBorders>
            <w:shd w:val="clear" w:color="auto" w:fill="auto"/>
            <w:noWrap/>
            <w:vAlign w:val="bottom"/>
            <w:hideMark/>
          </w:tcPr>
          <w:p w14:paraId="47A443EC"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2011</w:t>
            </w:r>
          </w:p>
        </w:tc>
        <w:tc>
          <w:tcPr>
            <w:tcW w:w="760" w:type="dxa"/>
            <w:tcBorders>
              <w:top w:val="nil"/>
              <w:left w:val="nil"/>
              <w:bottom w:val="single" w:sz="4" w:space="0" w:color="auto"/>
              <w:right w:val="nil"/>
            </w:tcBorders>
            <w:shd w:val="clear" w:color="auto" w:fill="auto"/>
            <w:noWrap/>
            <w:vAlign w:val="bottom"/>
            <w:hideMark/>
          </w:tcPr>
          <w:p w14:paraId="03CE9FF6"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2012</w:t>
            </w:r>
          </w:p>
        </w:tc>
        <w:tc>
          <w:tcPr>
            <w:tcW w:w="760" w:type="dxa"/>
            <w:tcBorders>
              <w:top w:val="nil"/>
              <w:left w:val="nil"/>
              <w:bottom w:val="single" w:sz="4" w:space="0" w:color="auto"/>
              <w:right w:val="nil"/>
            </w:tcBorders>
            <w:shd w:val="clear" w:color="auto" w:fill="auto"/>
            <w:noWrap/>
            <w:vAlign w:val="bottom"/>
            <w:hideMark/>
          </w:tcPr>
          <w:p w14:paraId="28DB5113"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2013</w:t>
            </w:r>
          </w:p>
        </w:tc>
        <w:tc>
          <w:tcPr>
            <w:tcW w:w="760" w:type="dxa"/>
            <w:tcBorders>
              <w:top w:val="nil"/>
              <w:left w:val="nil"/>
              <w:bottom w:val="single" w:sz="4" w:space="0" w:color="auto"/>
              <w:right w:val="nil"/>
            </w:tcBorders>
            <w:shd w:val="clear" w:color="auto" w:fill="auto"/>
            <w:noWrap/>
            <w:vAlign w:val="bottom"/>
            <w:hideMark/>
          </w:tcPr>
          <w:p w14:paraId="00C1FBEE"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2014</w:t>
            </w:r>
          </w:p>
        </w:tc>
        <w:tc>
          <w:tcPr>
            <w:tcW w:w="760" w:type="dxa"/>
            <w:tcBorders>
              <w:top w:val="nil"/>
              <w:left w:val="nil"/>
              <w:bottom w:val="single" w:sz="4" w:space="0" w:color="auto"/>
              <w:right w:val="nil"/>
            </w:tcBorders>
            <w:shd w:val="clear" w:color="auto" w:fill="auto"/>
            <w:noWrap/>
            <w:vAlign w:val="bottom"/>
            <w:hideMark/>
          </w:tcPr>
          <w:p w14:paraId="2CEA8B84"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2015</w:t>
            </w:r>
          </w:p>
        </w:tc>
        <w:tc>
          <w:tcPr>
            <w:tcW w:w="760" w:type="dxa"/>
            <w:tcBorders>
              <w:top w:val="nil"/>
              <w:left w:val="nil"/>
              <w:bottom w:val="single" w:sz="4" w:space="0" w:color="auto"/>
              <w:right w:val="nil"/>
            </w:tcBorders>
            <w:shd w:val="clear" w:color="auto" w:fill="auto"/>
            <w:noWrap/>
            <w:vAlign w:val="bottom"/>
            <w:hideMark/>
          </w:tcPr>
          <w:p w14:paraId="3CF70751"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2016</w:t>
            </w:r>
          </w:p>
        </w:tc>
      </w:tr>
      <w:tr w:rsidR="00CF0395" w:rsidRPr="00CF0395" w14:paraId="4A3E0572" w14:textId="77777777" w:rsidTr="00CF0395">
        <w:trPr>
          <w:trHeight w:val="300"/>
          <w:jc w:val="center"/>
        </w:trPr>
        <w:tc>
          <w:tcPr>
            <w:tcW w:w="760" w:type="dxa"/>
            <w:tcBorders>
              <w:top w:val="nil"/>
              <w:left w:val="nil"/>
              <w:bottom w:val="nil"/>
              <w:right w:val="nil"/>
            </w:tcBorders>
            <w:shd w:val="clear" w:color="auto" w:fill="auto"/>
            <w:noWrap/>
            <w:vAlign w:val="bottom"/>
            <w:hideMark/>
          </w:tcPr>
          <w:p w14:paraId="21BCC48C"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34,3%</w:t>
            </w:r>
          </w:p>
        </w:tc>
        <w:tc>
          <w:tcPr>
            <w:tcW w:w="760" w:type="dxa"/>
            <w:tcBorders>
              <w:top w:val="nil"/>
              <w:left w:val="nil"/>
              <w:bottom w:val="nil"/>
              <w:right w:val="nil"/>
            </w:tcBorders>
            <w:shd w:val="clear" w:color="auto" w:fill="auto"/>
            <w:noWrap/>
            <w:vAlign w:val="bottom"/>
            <w:hideMark/>
          </w:tcPr>
          <w:p w14:paraId="61CD00E7"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39,6%</w:t>
            </w:r>
          </w:p>
        </w:tc>
        <w:tc>
          <w:tcPr>
            <w:tcW w:w="760" w:type="dxa"/>
            <w:tcBorders>
              <w:top w:val="nil"/>
              <w:left w:val="nil"/>
              <w:bottom w:val="nil"/>
              <w:right w:val="nil"/>
            </w:tcBorders>
            <w:shd w:val="clear" w:color="auto" w:fill="auto"/>
            <w:noWrap/>
            <w:vAlign w:val="bottom"/>
            <w:hideMark/>
          </w:tcPr>
          <w:p w14:paraId="10A89A27"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48,8%</w:t>
            </w:r>
          </w:p>
        </w:tc>
        <w:tc>
          <w:tcPr>
            <w:tcW w:w="760" w:type="dxa"/>
            <w:tcBorders>
              <w:top w:val="nil"/>
              <w:left w:val="nil"/>
              <w:bottom w:val="nil"/>
              <w:right w:val="nil"/>
            </w:tcBorders>
            <w:shd w:val="clear" w:color="auto" w:fill="auto"/>
            <w:noWrap/>
            <w:vAlign w:val="bottom"/>
            <w:hideMark/>
          </w:tcPr>
          <w:p w14:paraId="2F2E83CA"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58,0%</w:t>
            </w:r>
          </w:p>
        </w:tc>
        <w:tc>
          <w:tcPr>
            <w:tcW w:w="760" w:type="dxa"/>
            <w:tcBorders>
              <w:top w:val="nil"/>
              <w:left w:val="nil"/>
              <w:bottom w:val="nil"/>
              <w:right w:val="nil"/>
            </w:tcBorders>
            <w:shd w:val="clear" w:color="auto" w:fill="auto"/>
            <w:noWrap/>
            <w:vAlign w:val="bottom"/>
            <w:hideMark/>
          </w:tcPr>
          <w:p w14:paraId="2682AA03"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62,7%</w:t>
            </w:r>
          </w:p>
        </w:tc>
        <w:tc>
          <w:tcPr>
            <w:tcW w:w="760" w:type="dxa"/>
            <w:tcBorders>
              <w:top w:val="nil"/>
              <w:left w:val="nil"/>
              <w:bottom w:val="nil"/>
              <w:right w:val="nil"/>
            </w:tcBorders>
            <w:shd w:val="clear" w:color="auto" w:fill="auto"/>
            <w:noWrap/>
            <w:vAlign w:val="bottom"/>
            <w:hideMark/>
          </w:tcPr>
          <w:p w14:paraId="7DC0EF75"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68,3%</w:t>
            </w:r>
          </w:p>
        </w:tc>
        <w:tc>
          <w:tcPr>
            <w:tcW w:w="760" w:type="dxa"/>
            <w:tcBorders>
              <w:top w:val="nil"/>
              <w:left w:val="nil"/>
              <w:bottom w:val="nil"/>
              <w:right w:val="nil"/>
            </w:tcBorders>
            <w:shd w:val="clear" w:color="auto" w:fill="auto"/>
            <w:noWrap/>
            <w:vAlign w:val="bottom"/>
            <w:hideMark/>
          </w:tcPr>
          <w:p w14:paraId="6DAF4872"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76,8%</w:t>
            </w:r>
          </w:p>
        </w:tc>
        <w:tc>
          <w:tcPr>
            <w:tcW w:w="760" w:type="dxa"/>
            <w:tcBorders>
              <w:top w:val="nil"/>
              <w:left w:val="nil"/>
              <w:bottom w:val="nil"/>
              <w:right w:val="nil"/>
            </w:tcBorders>
            <w:shd w:val="clear" w:color="auto" w:fill="auto"/>
            <w:noWrap/>
            <w:vAlign w:val="bottom"/>
            <w:hideMark/>
          </w:tcPr>
          <w:p w14:paraId="787B41CF"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88,7%</w:t>
            </w:r>
          </w:p>
        </w:tc>
        <w:tc>
          <w:tcPr>
            <w:tcW w:w="760" w:type="dxa"/>
            <w:tcBorders>
              <w:top w:val="nil"/>
              <w:left w:val="nil"/>
              <w:bottom w:val="nil"/>
              <w:right w:val="nil"/>
            </w:tcBorders>
            <w:shd w:val="clear" w:color="auto" w:fill="auto"/>
            <w:noWrap/>
            <w:vAlign w:val="bottom"/>
            <w:hideMark/>
          </w:tcPr>
          <w:p w14:paraId="2B98A0E8"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90,1%</w:t>
            </w:r>
          </w:p>
        </w:tc>
        <w:tc>
          <w:tcPr>
            <w:tcW w:w="760" w:type="dxa"/>
            <w:tcBorders>
              <w:top w:val="nil"/>
              <w:left w:val="nil"/>
              <w:bottom w:val="nil"/>
              <w:right w:val="nil"/>
            </w:tcBorders>
            <w:shd w:val="clear" w:color="auto" w:fill="auto"/>
            <w:noWrap/>
            <w:vAlign w:val="bottom"/>
            <w:hideMark/>
          </w:tcPr>
          <w:p w14:paraId="19619DC1"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90,1%</w:t>
            </w:r>
          </w:p>
        </w:tc>
        <w:tc>
          <w:tcPr>
            <w:tcW w:w="760" w:type="dxa"/>
            <w:tcBorders>
              <w:top w:val="nil"/>
              <w:left w:val="nil"/>
              <w:bottom w:val="nil"/>
              <w:right w:val="nil"/>
            </w:tcBorders>
            <w:shd w:val="clear" w:color="auto" w:fill="auto"/>
            <w:noWrap/>
            <w:vAlign w:val="bottom"/>
            <w:hideMark/>
          </w:tcPr>
          <w:p w14:paraId="50EDB4CD" w14:textId="77777777" w:rsidR="00CF0395" w:rsidRPr="00CF0395" w:rsidRDefault="00CF0395" w:rsidP="00CF0395">
            <w:pPr>
              <w:spacing w:before="0" w:after="0" w:line="240" w:lineRule="auto"/>
              <w:ind w:left="0"/>
              <w:jc w:val="center"/>
              <w:rPr>
                <w:rFonts w:ascii="Calibri" w:eastAsia="Times New Roman" w:hAnsi="Calibri" w:cs="Times New Roman"/>
                <w:color w:val="000000"/>
                <w:sz w:val="22"/>
                <w:szCs w:val="22"/>
                <w:lang w:eastAsia="fr-FR"/>
              </w:rPr>
            </w:pPr>
            <w:r w:rsidRPr="00CF0395">
              <w:rPr>
                <w:rFonts w:ascii="Calibri" w:eastAsia="Times New Roman" w:hAnsi="Calibri" w:cs="Times New Roman"/>
                <w:color w:val="000000"/>
                <w:sz w:val="22"/>
                <w:szCs w:val="22"/>
                <w:lang w:eastAsia="fr-FR"/>
              </w:rPr>
              <w:t>83,3%</w:t>
            </w:r>
          </w:p>
        </w:tc>
      </w:tr>
    </w:tbl>
    <w:p w14:paraId="153F1AE5" w14:textId="77777777" w:rsidR="00CF0395" w:rsidRDefault="00CF0395" w:rsidP="00C74116">
      <w:pPr>
        <w:spacing w:before="0" w:after="0"/>
      </w:pPr>
    </w:p>
    <w:p w14:paraId="05A6E0AC" w14:textId="0D880B9E" w:rsidR="00662346" w:rsidRDefault="00FA696B" w:rsidP="00662346">
      <w:r>
        <w:t>Jusqu’en 2014</w:t>
      </w:r>
      <w:r w:rsidR="00253081">
        <w:t xml:space="preserve"> inclus</w:t>
      </w:r>
      <w:r>
        <w:t xml:space="preserve">, l’InVS (puis </w:t>
      </w:r>
      <w:proofErr w:type="spellStart"/>
      <w:r>
        <w:t>SpF</w:t>
      </w:r>
      <w:proofErr w:type="spellEnd"/>
      <w:r>
        <w:t xml:space="preserve">) a reçu directement du </w:t>
      </w:r>
      <w:proofErr w:type="spellStart"/>
      <w:r>
        <w:t>CépiDc</w:t>
      </w:r>
      <w:proofErr w:type="spellEnd"/>
      <w:r>
        <w:t xml:space="preserve">, les </w:t>
      </w:r>
      <w:r w:rsidR="00253081">
        <w:t xml:space="preserve">fichiers de </w:t>
      </w:r>
      <w:r>
        <w:t>données des causes médicales de décès. Les années 1968 à 2014, stockées sur le serveur S et accessibles uniquement à l’équipe SNDS de la DATA, peuvent être mises à disposition après demande d’autorisation d’extraction de données du SNDS.</w:t>
      </w:r>
    </w:p>
    <w:p w14:paraId="569B4E3C" w14:textId="7FA32BBD" w:rsidR="00662346" w:rsidRPr="00DD5DF5" w:rsidRDefault="00662346" w:rsidP="00662346">
      <w:r>
        <w:t xml:space="preserve">La </w:t>
      </w:r>
      <w:proofErr w:type="gramStart"/>
      <w:r>
        <w:t>fiche  «</w:t>
      </w:r>
      <w:proofErr w:type="gramEnd"/>
      <w:r>
        <w:t xml:space="preserve"> Causes médicales de décès » réalisée par la DATA propose un programme de sélection de décès issus des données du </w:t>
      </w:r>
      <w:proofErr w:type="spellStart"/>
      <w:r>
        <w:t>CépiDC</w:t>
      </w:r>
      <w:proofErr w:type="spellEnd"/>
      <w:r>
        <w:t xml:space="preserve"> sur le portail SNDS. Retrouvez-la sur </w:t>
      </w:r>
      <w:r w:rsidR="00085BA3">
        <w:t xml:space="preserve">l’espace </w:t>
      </w:r>
      <w:r w:rsidRPr="00085BA3">
        <w:t>co</w:t>
      </w:r>
      <w:r w:rsidR="00085BA3">
        <w:t>llaboratif</w:t>
      </w:r>
      <w:r w:rsidR="00852722" w:rsidRPr="00085BA3">
        <w:t>.</w:t>
      </w:r>
    </w:p>
    <w:p w14:paraId="37325E27" w14:textId="77777777" w:rsidR="00662346" w:rsidRDefault="00662346" w:rsidP="00662346"/>
    <w:p w14:paraId="6937A07A" w14:textId="1E4FF488" w:rsidR="003F4CA7" w:rsidRDefault="003F4CA7" w:rsidP="00662346">
      <w:pPr>
        <w:ind w:left="0"/>
      </w:pPr>
    </w:p>
    <w:p w14:paraId="0A2E0036" w14:textId="77777777" w:rsidR="00F3201C" w:rsidRPr="00F3201C" w:rsidRDefault="00F3201C" w:rsidP="0037396A">
      <w:pPr>
        <w:pStyle w:val="Paragraphedeliste"/>
        <w:numPr>
          <w:ilvl w:val="0"/>
          <w:numId w:val="33"/>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787" w:name="_Toc522883331"/>
      <w:bookmarkStart w:id="1788" w:name="_Toc522884557"/>
      <w:bookmarkStart w:id="1789" w:name="_Toc522885466"/>
      <w:bookmarkStart w:id="1790" w:name="_Toc522885717"/>
      <w:bookmarkStart w:id="1791" w:name="_Toc522886329"/>
      <w:bookmarkStart w:id="1792" w:name="_Toc522886539"/>
      <w:bookmarkStart w:id="1793" w:name="_Toc523126343"/>
      <w:bookmarkStart w:id="1794" w:name="_Toc523127184"/>
      <w:bookmarkStart w:id="1795" w:name="_Toc523127306"/>
      <w:bookmarkStart w:id="1796" w:name="_Toc525217273"/>
      <w:bookmarkStart w:id="1797" w:name="_Toc535389725"/>
      <w:bookmarkStart w:id="1798" w:name="_Toc535390397"/>
      <w:bookmarkStart w:id="1799" w:name="_Toc535399560"/>
      <w:bookmarkStart w:id="1800" w:name="_Toc536426404"/>
      <w:bookmarkStart w:id="1801" w:name="_Toc536426531"/>
      <w:bookmarkStart w:id="1802" w:name="_Toc536426694"/>
      <w:bookmarkStart w:id="1803" w:name="_Toc536426981"/>
      <w:bookmarkStart w:id="1804" w:name="_Toc536456030"/>
      <w:bookmarkStart w:id="1805" w:name="_Toc536456407"/>
      <w:bookmarkStart w:id="1806" w:name="_Toc536456539"/>
      <w:bookmarkStart w:id="1807" w:name="_Toc536456885"/>
      <w:bookmarkStart w:id="1808" w:name="_Toc536457026"/>
      <w:bookmarkStart w:id="1809" w:name="_Toc536457558"/>
      <w:bookmarkStart w:id="1810" w:name="_Toc536457688"/>
      <w:bookmarkStart w:id="1811" w:name="_Toc536458119"/>
      <w:bookmarkStart w:id="1812" w:name="_Toc536704819"/>
      <w:bookmarkStart w:id="1813" w:name="_Toc536705476"/>
      <w:bookmarkStart w:id="1814" w:name="_Toc536709145"/>
      <w:bookmarkStart w:id="1815" w:name="_Toc41381026"/>
      <w:bookmarkStart w:id="1816" w:name="_Toc51056706"/>
      <w:bookmarkStart w:id="1817" w:name="_Toc51139283"/>
      <w:bookmarkStart w:id="1818" w:name="_Toc51139565"/>
      <w:bookmarkStart w:id="1819" w:name="_Toc51139700"/>
      <w:bookmarkStart w:id="1820" w:name="_Toc51315751"/>
      <w:bookmarkStart w:id="1821" w:name="_Toc51340829"/>
      <w:bookmarkStart w:id="1822" w:name="_Toc51591470"/>
      <w:bookmarkStart w:id="1823" w:name="_Toc51918721"/>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p>
    <w:p w14:paraId="7E312E9E" w14:textId="77777777" w:rsidR="00F3201C" w:rsidRPr="00F3201C" w:rsidRDefault="00F3201C" w:rsidP="0037396A">
      <w:pPr>
        <w:pStyle w:val="Paragraphedeliste"/>
        <w:numPr>
          <w:ilvl w:val="0"/>
          <w:numId w:val="33"/>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824" w:name="_Toc522885467"/>
      <w:bookmarkStart w:id="1825" w:name="_Toc522885718"/>
      <w:bookmarkStart w:id="1826" w:name="_Toc522886330"/>
      <w:bookmarkStart w:id="1827" w:name="_Toc522886540"/>
      <w:bookmarkStart w:id="1828" w:name="_Toc523126344"/>
      <w:bookmarkStart w:id="1829" w:name="_Toc523127185"/>
      <w:bookmarkStart w:id="1830" w:name="_Toc523127307"/>
      <w:bookmarkStart w:id="1831" w:name="_Toc525217274"/>
      <w:bookmarkStart w:id="1832" w:name="_Toc535389726"/>
      <w:bookmarkStart w:id="1833" w:name="_Toc535390398"/>
      <w:bookmarkStart w:id="1834" w:name="_Toc535399561"/>
      <w:bookmarkStart w:id="1835" w:name="_Toc536426405"/>
      <w:bookmarkStart w:id="1836" w:name="_Toc536426532"/>
      <w:bookmarkStart w:id="1837" w:name="_Toc536426695"/>
      <w:bookmarkStart w:id="1838" w:name="_Toc536426982"/>
      <w:bookmarkStart w:id="1839" w:name="_Toc536456031"/>
      <w:bookmarkStart w:id="1840" w:name="_Toc536456408"/>
      <w:bookmarkStart w:id="1841" w:name="_Toc536456540"/>
      <w:bookmarkStart w:id="1842" w:name="_Toc536456886"/>
      <w:bookmarkStart w:id="1843" w:name="_Toc536457027"/>
      <w:bookmarkStart w:id="1844" w:name="_Toc536457559"/>
      <w:bookmarkStart w:id="1845" w:name="_Toc536457689"/>
      <w:bookmarkStart w:id="1846" w:name="_Toc536458120"/>
      <w:bookmarkStart w:id="1847" w:name="_Toc536704820"/>
      <w:bookmarkStart w:id="1848" w:name="_Toc536705477"/>
      <w:bookmarkStart w:id="1849" w:name="_Toc536709146"/>
      <w:bookmarkStart w:id="1850" w:name="_Toc41381027"/>
      <w:bookmarkStart w:id="1851" w:name="_Toc51056707"/>
      <w:bookmarkStart w:id="1852" w:name="_Toc51139284"/>
      <w:bookmarkStart w:id="1853" w:name="_Toc51139566"/>
      <w:bookmarkStart w:id="1854" w:name="_Toc51139701"/>
      <w:bookmarkStart w:id="1855" w:name="_Toc51315752"/>
      <w:bookmarkStart w:id="1856" w:name="_Toc51340830"/>
      <w:bookmarkStart w:id="1857" w:name="_Toc51591471"/>
      <w:bookmarkStart w:id="1858" w:name="_Toc51918722"/>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p>
    <w:p w14:paraId="1D4ACD0B" w14:textId="77777777" w:rsidR="00F3201C" w:rsidRPr="00F3201C" w:rsidRDefault="00F3201C" w:rsidP="0037396A">
      <w:pPr>
        <w:pStyle w:val="Paragraphedeliste"/>
        <w:numPr>
          <w:ilvl w:val="0"/>
          <w:numId w:val="33"/>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859" w:name="_Toc522885468"/>
      <w:bookmarkStart w:id="1860" w:name="_Toc522885719"/>
      <w:bookmarkStart w:id="1861" w:name="_Toc522886331"/>
      <w:bookmarkStart w:id="1862" w:name="_Toc522886541"/>
      <w:bookmarkStart w:id="1863" w:name="_Toc523126345"/>
      <w:bookmarkStart w:id="1864" w:name="_Toc523127186"/>
      <w:bookmarkStart w:id="1865" w:name="_Toc523127308"/>
      <w:bookmarkStart w:id="1866" w:name="_Toc525217275"/>
      <w:bookmarkStart w:id="1867" w:name="_Toc535389727"/>
      <w:bookmarkStart w:id="1868" w:name="_Toc535390399"/>
      <w:bookmarkStart w:id="1869" w:name="_Toc535399562"/>
      <w:bookmarkStart w:id="1870" w:name="_Toc536426406"/>
      <w:bookmarkStart w:id="1871" w:name="_Toc536426533"/>
      <w:bookmarkStart w:id="1872" w:name="_Toc536426696"/>
      <w:bookmarkStart w:id="1873" w:name="_Toc536426983"/>
      <w:bookmarkStart w:id="1874" w:name="_Toc536456032"/>
      <w:bookmarkStart w:id="1875" w:name="_Toc536456409"/>
      <w:bookmarkStart w:id="1876" w:name="_Toc536456541"/>
      <w:bookmarkStart w:id="1877" w:name="_Toc536456887"/>
      <w:bookmarkStart w:id="1878" w:name="_Toc536457028"/>
      <w:bookmarkStart w:id="1879" w:name="_Toc536457560"/>
      <w:bookmarkStart w:id="1880" w:name="_Toc536457690"/>
      <w:bookmarkStart w:id="1881" w:name="_Toc536458121"/>
      <w:bookmarkStart w:id="1882" w:name="_Toc536704821"/>
      <w:bookmarkStart w:id="1883" w:name="_Toc536705478"/>
      <w:bookmarkStart w:id="1884" w:name="_Toc536709147"/>
      <w:bookmarkStart w:id="1885" w:name="_Toc41381028"/>
      <w:bookmarkStart w:id="1886" w:name="_Toc51056708"/>
      <w:bookmarkStart w:id="1887" w:name="_Toc51139285"/>
      <w:bookmarkStart w:id="1888" w:name="_Toc51139567"/>
      <w:bookmarkStart w:id="1889" w:name="_Toc51139702"/>
      <w:bookmarkStart w:id="1890" w:name="_Toc51315753"/>
      <w:bookmarkStart w:id="1891" w:name="_Toc51340831"/>
      <w:bookmarkStart w:id="1892" w:name="_Toc51591472"/>
      <w:bookmarkStart w:id="1893" w:name="_Toc51918723"/>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p>
    <w:p w14:paraId="403FB3DB" w14:textId="77777777" w:rsidR="00F3201C" w:rsidRPr="00F3201C" w:rsidRDefault="00F3201C" w:rsidP="0037396A">
      <w:pPr>
        <w:pStyle w:val="Paragraphedeliste"/>
        <w:numPr>
          <w:ilvl w:val="0"/>
          <w:numId w:val="33"/>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894" w:name="_Toc522885469"/>
      <w:bookmarkStart w:id="1895" w:name="_Toc522885720"/>
      <w:bookmarkStart w:id="1896" w:name="_Toc522886332"/>
      <w:bookmarkStart w:id="1897" w:name="_Toc522886542"/>
      <w:bookmarkStart w:id="1898" w:name="_Toc523126346"/>
      <w:bookmarkStart w:id="1899" w:name="_Toc523127187"/>
      <w:bookmarkStart w:id="1900" w:name="_Toc523127309"/>
      <w:bookmarkStart w:id="1901" w:name="_Toc525217276"/>
      <w:bookmarkStart w:id="1902" w:name="_Toc535389728"/>
      <w:bookmarkStart w:id="1903" w:name="_Toc535390400"/>
      <w:bookmarkStart w:id="1904" w:name="_Toc535399563"/>
      <w:bookmarkStart w:id="1905" w:name="_Toc536426407"/>
      <w:bookmarkStart w:id="1906" w:name="_Toc536426534"/>
      <w:bookmarkStart w:id="1907" w:name="_Toc536426697"/>
      <w:bookmarkStart w:id="1908" w:name="_Toc536426984"/>
      <w:bookmarkStart w:id="1909" w:name="_Toc536456033"/>
      <w:bookmarkStart w:id="1910" w:name="_Toc536456410"/>
      <w:bookmarkStart w:id="1911" w:name="_Toc536456542"/>
      <w:bookmarkStart w:id="1912" w:name="_Toc536456888"/>
      <w:bookmarkStart w:id="1913" w:name="_Toc536457029"/>
      <w:bookmarkStart w:id="1914" w:name="_Toc536457561"/>
      <w:bookmarkStart w:id="1915" w:name="_Toc536457691"/>
      <w:bookmarkStart w:id="1916" w:name="_Toc536458122"/>
      <w:bookmarkStart w:id="1917" w:name="_Toc536704822"/>
      <w:bookmarkStart w:id="1918" w:name="_Toc536705479"/>
      <w:bookmarkStart w:id="1919" w:name="_Toc536709148"/>
      <w:bookmarkStart w:id="1920" w:name="_Toc41381029"/>
      <w:bookmarkStart w:id="1921" w:name="_Toc51056709"/>
      <w:bookmarkStart w:id="1922" w:name="_Toc51139286"/>
      <w:bookmarkStart w:id="1923" w:name="_Toc51139568"/>
      <w:bookmarkStart w:id="1924" w:name="_Toc51139703"/>
      <w:bookmarkStart w:id="1925" w:name="_Toc51315754"/>
      <w:bookmarkStart w:id="1926" w:name="_Toc51340832"/>
      <w:bookmarkStart w:id="1927" w:name="_Toc51591473"/>
      <w:bookmarkStart w:id="1928" w:name="_Toc51918724"/>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p>
    <w:p w14:paraId="49EC1175" w14:textId="77777777" w:rsidR="00F3201C" w:rsidRPr="00F3201C" w:rsidRDefault="00F3201C" w:rsidP="0037396A">
      <w:pPr>
        <w:pStyle w:val="Paragraphedeliste"/>
        <w:numPr>
          <w:ilvl w:val="0"/>
          <w:numId w:val="33"/>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929" w:name="_Toc522885470"/>
      <w:bookmarkStart w:id="1930" w:name="_Toc522885721"/>
      <w:bookmarkStart w:id="1931" w:name="_Toc522886333"/>
      <w:bookmarkStart w:id="1932" w:name="_Toc522886543"/>
      <w:bookmarkStart w:id="1933" w:name="_Toc523126347"/>
      <w:bookmarkStart w:id="1934" w:name="_Toc523127188"/>
      <w:bookmarkStart w:id="1935" w:name="_Toc523127310"/>
      <w:bookmarkStart w:id="1936" w:name="_Toc525217277"/>
      <w:bookmarkStart w:id="1937" w:name="_Toc535389729"/>
      <w:bookmarkStart w:id="1938" w:name="_Toc535390401"/>
      <w:bookmarkStart w:id="1939" w:name="_Toc535399564"/>
      <w:bookmarkStart w:id="1940" w:name="_Toc536426408"/>
      <w:bookmarkStart w:id="1941" w:name="_Toc536426535"/>
      <w:bookmarkStart w:id="1942" w:name="_Toc536426698"/>
      <w:bookmarkStart w:id="1943" w:name="_Toc536426985"/>
      <w:bookmarkStart w:id="1944" w:name="_Toc536456034"/>
      <w:bookmarkStart w:id="1945" w:name="_Toc536456411"/>
      <w:bookmarkStart w:id="1946" w:name="_Toc536456543"/>
      <w:bookmarkStart w:id="1947" w:name="_Toc536456889"/>
      <w:bookmarkStart w:id="1948" w:name="_Toc536457030"/>
      <w:bookmarkStart w:id="1949" w:name="_Toc536457562"/>
      <w:bookmarkStart w:id="1950" w:name="_Toc536457692"/>
      <w:bookmarkStart w:id="1951" w:name="_Toc536458123"/>
      <w:bookmarkStart w:id="1952" w:name="_Toc536704823"/>
      <w:bookmarkStart w:id="1953" w:name="_Toc536705480"/>
      <w:bookmarkStart w:id="1954" w:name="_Toc536709149"/>
      <w:bookmarkStart w:id="1955" w:name="_Toc41381030"/>
      <w:bookmarkStart w:id="1956" w:name="_Toc51056710"/>
      <w:bookmarkStart w:id="1957" w:name="_Toc51139287"/>
      <w:bookmarkStart w:id="1958" w:name="_Toc51139569"/>
      <w:bookmarkStart w:id="1959" w:name="_Toc51139704"/>
      <w:bookmarkStart w:id="1960" w:name="_Toc51315755"/>
      <w:bookmarkStart w:id="1961" w:name="_Toc51340833"/>
      <w:bookmarkStart w:id="1962" w:name="_Toc51591474"/>
      <w:bookmarkStart w:id="1963" w:name="_Toc51918725"/>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797C15CD" w14:textId="77777777" w:rsidR="00F3201C" w:rsidRPr="00F3201C" w:rsidRDefault="00F3201C" w:rsidP="0037396A">
      <w:pPr>
        <w:pStyle w:val="Paragraphedeliste"/>
        <w:numPr>
          <w:ilvl w:val="0"/>
          <w:numId w:val="33"/>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964" w:name="_Toc522885471"/>
      <w:bookmarkStart w:id="1965" w:name="_Toc522885722"/>
      <w:bookmarkStart w:id="1966" w:name="_Toc522886334"/>
      <w:bookmarkStart w:id="1967" w:name="_Toc522886544"/>
      <w:bookmarkStart w:id="1968" w:name="_Toc523126348"/>
      <w:bookmarkStart w:id="1969" w:name="_Toc523127189"/>
      <w:bookmarkStart w:id="1970" w:name="_Toc523127311"/>
      <w:bookmarkStart w:id="1971" w:name="_Toc525217278"/>
      <w:bookmarkStart w:id="1972" w:name="_Toc535389730"/>
      <w:bookmarkStart w:id="1973" w:name="_Toc535390402"/>
      <w:bookmarkStart w:id="1974" w:name="_Toc535399565"/>
      <w:bookmarkStart w:id="1975" w:name="_Toc536426409"/>
      <w:bookmarkStart w:id="1976" w:name="_Toc536426536"/>
      <w:bookmarkStart w:id="1977" w:name="_Toc536426699"/>
      <w:bookmarkStart w:id="1978" w:name="_Toc536426986"/>
      <w:bookmarkStart w:id="1979" w:name="_Toc536456035"/>
      <w:bookmarkStart w:id="1980" w:name="_Toc536456412"/>
      <w:bookmarkStart w:id="1981" w:name="_Toc536456544"/>
      <w:bookmarkStart w:id="1982" w:name="_Toc536456890"/>
      <w:bookmarkStart w:id="1983" w:name="_Toc536457031"/>
      <w:bookmarkStart w:id="1984" w:name="_Toc536457563"/>
      <w:bookmarkStart w:id="1985" w:name="_Toc536457693"/>
      <w:bookmarkStart w:id="1986" w:name="_Toc536458124"/>
      <w:bookmarkStart w:id="1987" w:name="_Toc536704824"/>
      <w:bookmarkStart w:id="1988" w:name="_Toc536705481"/>
      <w:bookmarkStart w:id="1989" w:name="_Toc536709150"/>
      <w:bookmarkStart w:id="1990" w:name="_Toc41381031"/>
      <w:bookmarkStart w:id="1991" w:name="_Toc51056711"/>
      <w:bookmarkStart w:id="1992" w:name="_Toc51139288"/>
      <w:bookmarkStart w:id="1993" w:name="_Toc51139570"/>
      <w:bookmarkStart w:id="1994" w:name="_Toc51139705"/>
      <w:bookmarkStart w:id="1995" w:name="_Toc51315756"/>
      <w:bookmarkStart w:id="1996" w:name="_Toc51340834"/>
      <w:bookmarkStart w:id="1997" w:name="_Toc51591475"/>
      <w:bookmarkStart w:id="1998" w:name="_Toc51918726"/>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p>
    <w:p w14:paraId="200404E2" w14:textId="77777777" w:rsidR="00F3201C" w:rsidRPr="00F3201C" w:rsidRDefault="00F3201C" w:rsidP="0037396A">
      <w:pPr>
        <w:pStyle w:val="Paragraphedeliste"/>
        <w:numPr>
          <w:ilvl w:val="0"/>
          <w:numId w:val="33"/>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1999" w:name="_Toc522885472"/>
      <w:bookmarkStart w:id="2000" w:name="_Toc522885723"/>
      <w:bookmarkStart w:id="2001" w:name="_Toc522886335"/>
      <w:bookmarkStart w:id="2002" w:name="_Toc522886545"/>
      <w:bookmarkStart w:id="2003" w:name="_Toc523126349"/>
      <w:bookmarkStart w:id="2004" w:name="_Toc523127190"/>
      <w:bookmarkStart w:id="2005" w:name="_Toc523127312"/>
      <w:bookmarkStart w:id="2006" w:name="_Toc525217279"/>
      <w:bookmarkStart w:id="2007" w:name="_Toc535389731"/>
      <w:bookmarkStart w:id="2008" w:name="_Toc535390403"/>
      <w:bookmarkStart w:id="2009" w:name="_Toc535399566"/>
      <w:bookmarkStart w:id="2010" w:name="_Toc536426410"/>
      <w:bookmarkStart w:id="2011" w:name="_Toc536426537"/>
      <w:bookmarkStart w:id="2012" w:name="_Toc536426700"/>
      <w:bookmarkStart w:id="2013" w:name="_Toc536426987"/>
      <w:bookmarkStart w:id="2014" w:name="_Toc536456036"/>
      <w:bookmarkStart w:id="2015" w:name="_Toc536456413"/>
      <w:bookmarkStart w:id="2016" w:name="_Toc536456545"/>
      <w:bookmarkStart w:id="2017" w:name="_Toc536456891"/>
      <w:bookmarkStart w:id="2018" w:name="_Toc536457032"/>
      <w:bookmarkStart w:id="2019" w:name="_Toc536457564"/>
      <w:bookmarkStart w:id="2020" w:name="_Toc536457694"/>
      <w:bookmarkStart w:id="2021" w:name="_Toc536458125"/>
      <w:bookmarkStart w:id="2022" w:name="_Toc536704825"/>
      <w:bookmarkStart w:id="2023" w:name="_Toc536705482"/>
      <w:bookmarkStart w:id="2024" w:name="_Toc536709151"/>
      <w:bookmarkStart w:id="2025" w:name="_Toc41381032"/>
      <w:bookmarkStart w:id="2026" w:name="_Toc51056712"/>
      <w:bookmarkStart w:id="2027" w:name="_Toc51139289"/>
      <w:bookmarkStart w:id="2028" w:name="_Toc51139571"/>
      <w:bookmarkStart w:id="2029" w:name="_Toc51139706"/>
      <w:bookmarkStart w:id="2030" w:name="_Toc51315757"/>
      <w:bookmarkStart w:id="2031" w:name="_Toc51340835"/>
      <w:bookmarkStart w:id="2032" w:name="_Toc51591476"/>
      <w:bookmarkStart w:id="2033" w:name="_Toc51918727"/>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p>
    <w:p w14:paraId="7C9A5A52" w14:textId="77777777" w:rsidR="00F3201C" w:rsidRPr="00F3201C" w:rsidRDefault="00F3201C" w:rsidP="0037396A">
      <w:pPr>
        <w:pStyle w:val="Paragraphedeliste"/>
        <w:numPr>
          <w:ilvl w:val="0"/>
          <w:numId w:val="33"/>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2034" w:name="_Toc522885473"/>
      <w:bookmarkStart w:id="2035" w:name="_Toc522885724"/>
      <w:bookmarkStart w:id="2036" w:name="_Toc522886336"/>
      <w:bookmarkStart w:id="2037" w:name="_Toc522886546"/>
      <w:bookmarkStart w:id="2038" w:name="_Toc523126350"/>
      <w:bookmarkStart w:id="2039" w:name="_Toc523127191"/>
      <w:bookmarkStart w:id="2040" w:name="_Toc523127313"/>
      <w:bookmarkStart w:id="2041" w:name="_Toc525217280"/>
      <w:bookmarkStart w:id="2042" w:name="_Toc535389732"/>
      <w:bookmarkStart w:id="2043" w:name="_Toc535390404"/>
      <w:bookmarkStart w:id="2044" w:name="_Toc535399567"/>
      <w:bookmarkStart w:id="2045" w:name="_Toc536426411"/>
      <w:bookmarkStart w:id="2046" w:name="_Toc536426538"/>
      <w:bookmarkStart w:id="2047" w:name="_Toc536426701"/>
      <w:bookmarkStart w:id="2048" w:name="_Toc536426988"/>
      <w:bookmarkStart w:id="2049" w:name="_Toc536456037"/>
      <w:bookmarkStart w:id="2050" w:name="_Toc536456414"/>
      <w:bookmarkStart w:id="2051" w:name="_Toc536456546"/>
      <w:bookmarkStart w:id="2052" w:name="_Toc536456892"/>
      <w:bookmarkStart w:id="2053" w:name="_Toc536457033"/>
      <w:bookmarkStart w:id="2054" w:name="_Toc536457565"/>
      <w:bookmarkStart w:id="2055" w:name="_Toc536457695"/>
      <w:bookmarkStart w:id="2056" w:name="_Toc536458126"/>
      <w:bookmarkStart w:id="2057" w:name="_Toc536704826"/>
      <w:bookmarkStart w:id="2058" w:name="_Toc536705483"/>
      <w:bookmarkStart w:id="2059" w:name="_Toc536709152"/>
      <w:bookmarkStart w:id="2060" w:name="_Toc41381033"/>
      <w:bookmarkStart w:id="2061" w:name="_Toc51056713"/>
      <w:bookmarkStart w:id="2062" w:name="_Toc51139290"/>
      <w:bookmarkStart w:id="2063" w:name="_Toc51139572"/>
      <w:bookmarkStart w:id="2064" w:name="_Toc51139707"/>
      <w:bookmarkStart w:id="2065" w:name="_Toc51315758"/>
      <w:bookmarkStart w:id="2066" w:name="_Toc51340836"/>
      <w:bookmarkStart w:id="2067" w:name="_Toc51591477"/>
      <w:bookmarkStart w:id="2068" w:name="_Toc51918728"/>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p>
    <w:p w14:paraId="21AA8A2A" w14:textId="77777777" w:rsidR="00F3201C" w:rsidRPr="00F3201C" w:rsidRDefault="00F3201C" w:rsidP="0037396A">
      <w:pPr>
        <w:pStyle w:val="Paragraphedeliste"/>
        <w:numPr>
          <w:ilvl w:val="0"/>
          <w:numId w:val="33"/>
        </w:numPr>
        <w:pBdr>
          <w:top w:val="single" w:sz="24" w:space="0" w:color="004192"/>
          <w:left w:val="single" w:sz="24" w:space="0" w:color="004192"/>
          <w:bottom w:val="single" w:sz="24" w:space="0" w:color="004192"/>
          <w:right w:val="single" w:sz="24" w:space="0" w:color="004192"/>
        </w:pBdr>
        <w:shd w:val="clear" w:color="auto" w:fill="004192"/>
        <w:spacing w:before="480" w:after="360"/>
        <w:contextualSpacing w:val="0"/>
        <w:outlineLvl w:val="0"/>
        <w:rPr>
          <w:b/>
          <w:bCs/>
          <w:caps/>
          <w:vanish/>
          <w:color w:val="FFFFFF" w:themeColor="background1"/>
          <w:spacing w:val="15"/>
          <w:sz w:val="28"/>
          <w:szCs w:val="22"/>
        </w:rPr>
      </w:pPr>
      <w:bookmarkStart w:id="2069" w:name="_Toc522885474"/>
      <w:bookmarkStart w:id="2070" w:name="_Toc522885725"/>
      <w:bookmarkStart w:id="2071" w:name="_Toc522886337"/>
      <w:bookmarkStart w:id="2072" w:name="_Toc522886547"/>
      <w:bookmarkStart w:id="2073" w:name="_Toc523126351"/>
      <w:bookmarkStart w:id="2074" w:name="_Toc523127192"/>
      <w:bookmarkStart w:id="2075" w:name="_Toc523127314"/>
      <w:bookmarkStart w:id="2076" w:name="_Toc525217281"/>
      <w:bookmarkStart w:id="2077" w:name="_Toc535389733"/>
      <w:bookmarkStart w:id="2078" w:name="_Toc535390405"/>
      <w:bookmarkStart w:id="2079" w:name="_Toc535399568"/>
      <w:bookmarkStart w:id="2080" w:name="_Toc536426412"/>
      <w:bookmarkStart w:id="2081" w:name="_Toc536426539"/>
      <w:bookmarkStart w:id="2082" w:name="_Toc536426702"/>
      <w:bookmarkStart w:id="2083" w:name="_Toc536426989"/>
      <w:bookmarkStart w:id="2084" w:name="_Toc536456038"/>
      <w:bookmarkStart w:id="2085" w:name="_Toc536456415"/>
      <w:bookmarkStart w:id="2086" w:name="_Toc536456547"/>
      <w:bookmarkStart w:id="2087" w:name="_Toc536456893"/>
      <w:bookmarkStart w:id="2088" w:name="_Toc536457034"/>
      <w:bookmarkStart w:id="2089" w:name="_Toc536457566"/>
      <w:bookmarkStart w:id="2090" w:name="_Toc536457696"/>
      <w:bookmarkStart w:id="2091" w:name="_Toc536458127"/>
      <w:bookmarkStart w:id="2092" w:name="_Toc536704827"/>
      <w:bookmarkStart w:id="2093" w:name="_Toc536705484"/>
      <w:bookmarkStart w:id="2094" w:name="_Toc536709153"/>
      <w:bookmarkStart w:id="2095" w:name="_Toc41381034"/>
      <w:bookmarkStart w:id="2096" w:name="_Toc51056714"/>
      <w:bookmarkStart w:id="2097" w:name="_Toc51139291"/>
      <w:bookmarkStart w:id="2098" w:name="_Toc51139573"/>
      <w:bookmarkStart w:id="2099" w:name="_Toc51139708"/>
      <w:bookmarkStart w:id="2100" w:name="_Toc51315759"/>
      <w:bookmarkStart w:id="2101" w:name="_Toc51340837"/>
      <w:bookmarkStart w:id="2102" w:name="_Toc51591478"/>
      <w:bookmarkStart w:id="2103" w:name="_Toc51918729"/>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p>
    <w:p w14:paraId="6054A09C" w14:textId="666A0BB7" w:rsidR="00372775" w:rsidRPr="00DD5DF5" w:rsidRDefault="00372775" w:rsidP="005A2CFE">
      <w:pPr>
        <w:pStyle w:val="Titre1"/>
        <w:numPr>
          <w:ilvl w:val="0"/>
          <w:numId w:val="33"/>
        </w:numPr>
      </w:pPr>
      <w:bookmarkStart w:id="2104" w:name="_Toc51918730"/>
      <w:r>
        <w:t>references bibliographiques</w:t>
      </w:r>
      <w:r w:rsidR="006E7D28">
        <w:t xml:space="preserve"> sur le SNDS</w:t>
      </w:r>
      <w:bookmarkEnd w:id="2104"/>
    </w:p>
    <w:p w14:paraId="16D7C280" w14:textId="53CC3412" w:rsidR="00C37F71" w:rsidRPr="00E01669" w:rsidRDefault="00F038AF" w:rsidP="000B1670">
      <w:pPr>
        <w:rPr>
          <w:lang w:val="en-US"/>
        </w:rPr>
      </w:pPr>
      <w:proofErr w:type="spellStart"/>
      <w:r>
        <w:t>Haneef</w:t>
      </w:r>
      <w:proofErr w:type="spellEnd"/>
      <w:r>
        <w:t xml:space="preserve"> R., </w:t>
      </w:r>
      <w:proofErr w:type="spellStart"/>
      <w:r>
        <w:t>Delnord</w:t>
      </w:r>
      <w:proofErr w:type="spellEnd"/>
      <w:r>
        <w:t xml:space="preserve"> M., </w:t>
      </w:r>
      <w:proofErr w:type="spellStart"/>
      <w:r>
        <w:t>Vernay</w:t>
      </w:r>
      <w:proofErr w:type="spellEnd"/>
      <w:r>
        <w:t xml:space="preserve"> M., </w:t>
      </w:r>
      <w:proofErr w:type="spellStart"/>
      <w:r>
        <w:t>Bauchet</w:t>
      </w:r>
      <w:proofErr w:type="spellEnd"/>
      <w:r>
        <w:t xml:space="preserve"> E., </w:t>
      </w:r>
      <w:proofErr w:type="spellStart"/>
      <w:r>
        <w:t>Gaidelyte</w:t>
      </w:r>
      <w:proofErr w:type="spellEnd"/>
      <w:r>
        <w:t xml:space="preserve"> R., Van </w:t>
      </w:r>
      <w:proofErr w:type="spellStart"/>
      <w:r>
        <w:t>Oyen</w:t>
      </w:r>
      <w:proofErr w:type="spellEnd"/>
      <w:r>
        <w:t xml:space="preserve"> H. et al. </w:t>
      </w:r>
      <w:r w:rsidRPr="00F038AF">
        <w:rPr>
          <w:lang w:val="en-US"/>
        </w:rPr>
        <w:t xml:space="preserve">Innovative use of data </w:t>
      </w:r>
      <w:proofErr w:type="gramStart"/>
      <w:r w:rsidRPr="00F038AF">
        <w:rPr>
          <w:lang w:val="en-US"/>
        </w:rPr>
        <w:t>sources :</w:t>
      </w:r>
      <w:proofErr w:type="gramEnd"/>
      <w:r w:rsidRPr="00F038AF">
        <w:rPr>
          <w:lang w:val="en-US"/>
        </w:rPr>
        <w:t xml:space="preserve"> a cross-sectional study of data linkage and artificial intelligence practices across European countries. </w:t>
      </w:r>
      <w:r>
        <w:rPr>
          <w:lang w:val="en-US"/>
        </w:rPr>
        <w:t xml:space="preserve">Archives of Public Health. </w:t>
      </w:r>
      <w:proofErr w:type="gramStart"/>
      <w:r>
        <w:rPr>
          <w:lang w:val="en-US"/>
        </w:rPr>
        <w:t>2020</w:t>
      </w:r>
      <w:proofErr w:type="gramEnd"/>
      <w:r>
        <w:rPr>
          <w:lang w:val="en-US"/>
        </w:rPr>
        <w:t xml:space="preserve"> (78:55). </w:t>
      </w:r>
      <w:hyperlink r:id="rId67" w:history="1">
        <w:r w:rsidRPr="00E01669">
          <w:rPr>
            <w:rStyle w:val="Lienhypertexte"/>
            <w:lang w:val="en-US"/>
          </w:rPr>
          <w:t>https://doi.org/10.1186/s13690-020-00436-9</w:t>
        </w:r>
      </w:hyperlink>
      <w:r w:rsidRPr="00E01669">
        <w:rPr>
          <w:lang w:val="en-US"/>
        </w:rPr>
        <w:t xml:space="preserve"> </w:t>
      </w:r>
    </w:p>
    <w:p w14:paraId="6E4D5E25" w14:textId="223BD152" w:rsidR="00C37F71" w:rsidRDefault="00F038AF" w:rsidP="00F038AF">
      <w:proofErr w:type="spellStart"/>
      <w:r w:rsidRPr="00F038AF">
        <w:rPr>
          <w:lang w:val="en-US"/>
        </w:rPr>
        <w:t>Looten</w:t>
      </w:r>
      <w:proofErr w:type="spellEnd"/>
      <w:r w:rsidRPr="00F038AF">
        <w:rPr>
          <w:lang w:val="en-US"/>
        </w:rPr>
        <w:t xml:space="preserve"> V., Simon M. Impact analysis of the policy for access of administrative data in </w:t>
      </w:r>
      <w:proofErr w:type="gramStart"/>
      <w:r w:rsidRPr="00F038AF">
        <w:rPr>
          <w:lang w:val="en-US"/>
        </w:rPr>
        <w:t>France :</w:t>
      </w:r>
      <w:proofErr w:type="gramEnd"/>
      <w:r w:rsidRPr="00F038AF">
        <w:rPr>
          <w:lang w:val="en-US"/>
        </w:rPr>
        <w:t xml:space="preserve"> a before-after study. </w:t>
      </w:r>
      <w:r>
        <w:rPr>
          <w:lang w:val="en-US"/>
        </w:rPr>
        <w:t xml:space="preserve">Digital personalized health and medicine. </w:t>
      </w:r>
      <w:r w:rsidRPr="00E01669">
        <w:rPr>
          <w:lang w:val="en-US"/>
        </w:rPr>
        <w:t>L.B. Pape-</w:t>
      </w:r>
      <w:proofErr w:type="spellStart"/>
      <w:r w:rsidRPr="00E01669">
        <w:rPr>
          <w:lang w:val="en-US"/>
        </w:rPr>
        <w:t>Haugaard</w:t>
      </w:r>
      <w:proofErr w:type="spellEnd"/>
      <w:r w:rsidRPr="00E01669">
        <w:rPr>
          <w:lang w:val="en-US"/>
        </w:rPr>
        <w:t xml:space="preserve"> et al. </w:t>
      </w:r>
      <w:r>
        <w:t>(</w:t>
      </w:r>
      <w:proofErr w:type="spellStart"/>
      <w:r>
        <w:t>Eds</w:t>
      </w:r>
      <w:proofErr w:type="spellEnd"/>
      <w:r>
        <w:t xml:space="preserve">). </w:t>
      </w:r>
      <w:r w:rsidRPr="00F038AF">
        <w:t xml:space="preserve">2020. </w:t>
      </w:r>
      <w:proofErr w:type="spellStart"/>
      <w:r w:rsidRPr="00F038AF">
        <w:t>Doi</w:t>
      </w:r>
      <w:proofErr w:type="spellEnd"/>
      <w:r w:rsidRPr="00F038AF">
        <w:t>: 10.3233/SHTI200339</w:t>
      </w:r>
    </w:p>
    <w:p w14:paraId="39A5F624" w14:textId="730D1F9C" w:rsidR="00251184" w:rsidRPr="00E01669" w:rsidRDefault="00251184" w:rsidP="00F038AF">
      <w:r>
        <w:t xml:space="preserve">Conte C., </w:t>
      </w:r>
      <w:proofErr w:type="spellStart"/>
      <w:r>
        <w:t>Vaysse</w:t>
      </w:r>
      <w:proofErr w:type="spellEnd"/>
      <w:r>
        <w:t xml:space="preserve"> C., Bosco P., </w:t>
      </w:r>
      <w:proofErr w:type="spellStart"/>
      <w:r>
        <w:t>Noize</w:t>
      </w:r>
      <w:proofErr w:type="spellEnd"/>
      <w:r>
        <w:t xml:space="preserve"> P., Fourrier-</w:t>
      </w:r>
      <w:proofErr w:type="spellStart"/>
      <w:r>
        <w:t>Reglat</w:t>
      </w:r>
      <w:proofErr w:type="spellEnd"/>
      <w:r>
        <w:t xml:space="preserve"> A, </w:t>
      </w:r>
      <w:proofErr w:type="spellStart"/>
      <w:r>
        <w:t>Despas</w:t>
      </w:r>
      <w:proofErr w:type="spellEnd"/>
      <w:r>
        <w:t xml:space="preserve"> F. et al. </w:t>
      </w:r>
      <w:r w:rsidRPr="00251184">
        <w:rPr>
          <w:lang w:val="en-US"/>
        </w:rPr>
        <w:t xml:space="preserve">The value of health insurance database to conduct </w:t>
      </w:r>
      <w:proofErr w:type="spellStart"/>
      <w:r w:rsidRPr="00251184">
        <w:rPr>
          <w:lang w:val="en-US"/>
        </w:rPr>
        <w:t>pharmacoepidemiological</w:t>
      </w:r>
      <w:proofErr w:type="spellEnd"/>
      <w:r w:rsidRPr="00251184">
        <w:rPr>
          <w:lang w:val="en-US"/>
        </w:rPr>
        <w:t xml:space="preserve"> studies in oncology. </w:t>
      </w:r>
      <w:proofErr w:type="spellStart"/>
      <w:r w:rsidRPr="00E01669">
        <w:t>Therapie</w:t>
      </w:r>
      <w:proofErr w:type="spellEnd"/>
      <w:r w:rsidRPr="00E01669">
        <w:t xml:space="preserve">. 2019 </w:t>
      </w:r>
      <w:proofErr w:type="spellStart"/>
      <w:r w:rsidRPr="00E01669">
        <w:t>Apr</w:t>
      </w:r>
      <w:proofErr w:type="spellEnd"/>
      <w:r w:rsidRPr="00E01669">
        <w:t>; 74(2): 279-288.</w:t>
      </w:r>
    </w:p>
    <w:p w14:paraId="25F9D86C" w14:textId="5299A307" w:rsidR="001B026C" w:rsidRDefault="001B026C" w:rsidP="00F038AF">
      <w:pPr>
        <w:rPr>
          <w:lang w:val="en-US"/>
        </w:rPr>
      </w:pPr>
      <w:proofErr w:type="spellStart"/>
      <w:r w:rsidRPr="001B026C">
        <w:t>Scailteux</w:t>
      </w:r>
      <w:proofErr w:type="spellEnd"/>
      <w:r w:rsidRPr="001B026C">
        <w:t xml:space="preserve"> M., </w:t>
      </w:r>
      <w:proofErr w:type="spellStart"/>
      <w:r w:rsidRPr="001B026C">
        <w:t>Droitcourt</w:t>
      </w:r>
      <w:proofErr w:type="spellEnd"/>
      <w:r w:rsidRPr="001B026C">
        <w:t xml:space="preserve"> C., </w:t>
      </w:r>
      <w:proofErr w:type="spellStart"/>
      <w:r w:rsidRPr="001B026C">
        <w:t>Balusson</w:t>
      </w:r>
      <w:proofErr w:type="spellEnd"/>
      <w:r w:rsidRPr="001B026C">
        <w:t xml:space="preserve"> F.,</w:t>
      </w:r>
      <w:r>
        <w:t xml:space="preserve"> </w:t>
      </w:r>
      <w:proofErr w:type="spellStart"/>
      <w:r>
        <w:t>Nowak</w:t>
      </w:r>
      <w:proofErr w:type="spellEnd"/>
      <w:r>
        <w:t xml:space="preserve"> E., </w:t>
      </w:r>
      <w:proofErr w:type="spellStart"/>
      <w:r>
        <w:t>Kerbrat</w:t>
      </w:r>
      <w:proofErr w:type="spellEnd"/>
      <w:r>
        <w:t xml:space="preserve"> S., Dupuy A. et al. </w:t>
      </w:r>
      <w:r w:rsidRPr="001B026C">
        <w:rPr>
          <w:lang w:val="en-US"/>
        </w:rPr>
        <w:t>French administrative health care database (SNDS</w:t>
      </w:r>
      <w:proofErr w:type="gramStart"/>
      <w:r w:rsidRPr="001B026C">
        <w:rPr>
          <w:lang w:val="en-US"/>
        </w:rPr>
        <w:t>) :</w:t>
      </w:r>
      <w:proofErr w:type="gramEnd"/>
      <w:r w:rsidRPr="001B026C">
        <w:rPr>
          <w:lang w:val="en-US"/>
        </w:rPr>
        <w:t xml:space="preserve"> the value of its enrichment. </w:t>
      </w:r>
      <w:proofErr w:type="spellStart"/>
      <w:r>
        <w:rPr>
          <w:lang w:val="en-US"/>
        </w:rPr>
        <w:t>Therapie</w:t>
      </w:r>
      <w:proofErr w:type="spellEnd"/>
      <w:r>
        <w:rPr>
          <w:lang w:val="en-US"/>
        </w:rPr>
        <w:t xml:space="preserve">. </w:t>
      </w:r>
      <w:proofErr w:type="gramStart"/>
      <w:r>
        <w:rPr>
          <w:lang w:val="en-US"/>
        </w:rPr>
        <w:t>2019</w:t>
      </w:r>
      <w:proofErr w:type="gramEnd"/>
      <w:r>
        <w:rPr>
          <w:lang w:val="en-US"/>
        </w:rPr>
        <w:t xml:space="preserve"> Apr; 74(2): 215-223.</w:t>
      </w:r>
    </w:p>
    <w:p w14:paraId="65F77430" w14:textId="3C7E6873" w:rsidR="00B86120" w:rsidRDefault="00B86120" w:rsidP="00F038AF">
      <w:pPr>
        <w:rPr>
          <w:lang w:val="en-US"/>
        </w:rPr>
      </w:pPr>
      <w:r>
        <w:rPr>
          <w:lang w:val="en-US"/>
        </w:rPr>
        <w:t xml:space="preserve">Grantham </w:t>
      </w:r>
      <w:proofErr w:type="gramStart"/>
      <w:r>
        <w:rPr>
          <w:lang w:val="en-US"/>
        </w:rPr>
        <w:t>HJ.,</w:t>
      </w:r>
      <w:proofErr w:type="gramEnd"/>
      <w:r>
        <w:rPr>
          <w:lang w:val="en-US"/>
        </w:rPr>
        <w:t xml:space="preserve"> Reynolds NJ. The devil is in the data: differences in drug persistence between SNIIRAM, the French national health insurance database, and psoriasis biologics intervention registers. Br J </w:t>
      </w:r>
      <w:proofErr w:type="spellStart"/>
      <w:r>
        <w:rPr>
          <w:lang w:val="en-US"/>
        </w:rPr>
        <w:t>Dermatol</w:t>
      </w:r>
      <w:proofErr w:type="spellEnd"/>
      <w:r>
        <w:rPr>
          <w:lang w:val="en-US"/>
        </w:rPr>
        <w:t xml:space="preserve">. </w:t>
      </w:r>
      <w:proofErr w:type="gramStart"/>
      <w:r>
        <w:rPr>
          <w:lang w:val="en-US"/>
        </w:rPr>
        <w:t>2019</w:t>
      </w:r>
      <w:proofErr w:type="gramEnd"/>
      <w:r>
        <w:rPr>
          <w:lang w:val="en-US"/>
        </w:rPr>
        <w:t xml:space="preserve"> Jan; 180(1):8-10.</w:t>
      </w:r>
    </w:p>
    <w:p w14:paraId="28F1C8D8" w14:textId="5092A6E2" w:rsidR="00E6166E" w:rsidRPr="00E01669" w:rsidRDefault="00E6166E" w:rsidP="00E6166E">
      <w:proofErr w:type="spellStart"/>
      <w:r>
        <w:rPr>
          <w:lang w:val="en-US"/>
        </w:rPr>
        <w:t>Happe</w:t>
      </w:r>
      <w:proofErr w:type="spellEnd"/>
      <w:r>
        <w:rPr>
          <w:lang w:val="en-US"/>
        </w:rPr>
        <w:t xml:space="preserve"> A., </w:t>
      </w:r>
      <w:proofErr w:type="spellStart"/>
      <w:r>
        <w:rPr>
          <w:lang w:val="en-US"/>
        </w:rPr>
        <w:t>Drezen</w:t>
      </w:r>
      <w:proofErr w:type="spellEnd"/>
      <w:r>
        <w:rPr>
          <w:lang w:val="en-US"/>
        </w:rPr>
        <w:t xml:space="preserve"> E. A visual approach of care pathways from the French nationwide SNDS database – from population to individual records: the </w:t>
      </w:r>
      <w:proofErr w:type="spellStart"/>
      <w:r>
        <w:rPr>
          <w:lang w:val="en-US"/>
        </w:rPr>
        <w:t>ePEPS</w:t>
      </w:r>
      <w:proofErr w:type="spellEnd"/>
      <w:r>
        <w:rPr>
          <w:lang w:val="en-US"/>
        </w:rPr>
        <w:t xml:space="preserve"> toolbox. </w:t>
      </w:r>
      <w:proofErr w:type="spellStart"/>
      <w:r w:rsidRPr="00E01669">
        <w:t>Fundam</w:t>
      </w:r>
      <w:proofErr w:type="spellEnd"/>
      <w:r w:rsidRPr="00E01669">
        <w:t xml:space="preserve"> Clin </w:t>
      </w:r>
      <w:proofErr w:type="spellStart"/>
      <w:r w:rsidRPr="00E01669">
        <w:t>Pharmacol</w:t>
      </w:r>
      <w:proofErr w:type="spellEnd"/>
      <w:r w:rsidRPr="00E01669">
        <w:t xml:space="preserve">. 2018 </w:t>
      </w:r>
      <w:proofErr w:type="spellStart"/>
      <w:r w:rsidRPr="00E01669">
        <w:t>Feb</w:t>
      </w:r>
      <w:proofErr w:type="spellEnd"/>
      <w:r w:rsidRPr="00E01669">
        <w:t>; 32(1): 81-84.</w:t>
      </w:r>
    </w:p>
    <w:p w14:paraId="4E967D31" w14:textId="77777777" w:rsidR="00D15826" w:rsidRDefault="00D15826" w:rsidP="00D15826">
      <w:r>
        <w:t>Le réseau REDSIAM pour améliorer l’utilisation du SNIIRAM-SNDS, le système national inter-régimes de l’assurance maladie.  Revue d’épidémiologie et de santé publique. Octobre 2017 (65 - supplément 4) : S141-S242.</w:t>
      </w:r>
    </w:p>
    <w:p w14:paraId="052EF4DA" w14:textId="77777777" w:rsidR="00D15826" w:rsidRPr="00251184" w:rsidRDefault="00D15826" w:rsidP="00D15826">
      <w:r w:rsidRPr="00251184">
        <w:rPr>
          <w:lang w:val="en-US"/>
        </w:rPr>
        <w:t xml:space="preserve">Goldberg M. Promoting the use of the </w:t>
      </w:r>
      <w:proofErr w:type="spellStart"/>
      <w:r w:rsidRPr="00251184">
        <w:rPr>
          <w:lang w:val="en-US"/>
        </w:rPr>
        <w:t>Franch</w:t>
      </w:r>
      <w:proofErr w:type="spellEnd"/>
      <w:r w:rsidRPr="00251184">
        <w:rPr>
          <w:lang w:val="en-US"/>
        </w:rPr>
        <w:t xml:space="preserve"> national health database (SNIIRAM). </w:t>
      </w:r>
      <w:r>
        <w:t>Revue d’épidémiologie et de santé publique. Octobre 2017 (65 - supplément 4) : S141-S143.</w:t>
      </w:r>
    </w:p>
    <w:p w14:paraId="76442F16" w14:textId="15E0D31F" w:rsidR="00B247F2" w:rsidRDefault="00372775" w:rsidP="00F038AF">
      <w:proofErr w:type="spellStart"/>
      <w:r w:rsidRPr="00F038AF">
        <w:t>Tuppin</w:t>
      </w:r>
      <w:proofErr w:type="spellEnd"/>
      <w:r w:rsidRPr="00F038AF">
        <w:t xml:space="preserve"> P., </w:t>
      </w:r>
      <w:proofErr w:type="spellStart"/>
      <w:r w:rsidRPr="00F038AF">
        <w:t>Rudant</w:t>
      </w:r>
      <w:proofErr w:type="spellEnd"/>
      <w:r w:rsidRPr="00F038AF">
        <w:t xml:space="preserve"> J., </w:t>
      </w:r>
      <w:proofErr w:type="spellStart"/>
      <w:r w:rsidRPr="00F038AF">
        <w:t>Constantinou</w:t>
      </w:r>
      <w:proofErr w:type="spellEnd"/>
      <w:r w:rsidRPr="00F038AF">
        <w:t xml:space="preserve"> P., </w:t>
      </w:r>
      <w:proofErr w:type="spellStart"/>
      <w:r w:rsidRPr="00F038AF">
        <w:t>Gastaldi</w:t>
      </w:r>
      <w:proofErr w:type="spellEnd"/>
      <w:r w:rsidRPr="00F038AF">
        <w:t xml:space="preserve">-Ménager C., </w:t>
      </w:r>
      <w:proofErr w:type="spellStart"/>
      <w:r w:rsidRPr="00F038AF">
        <w:t>Rachas</w:t>
      </w:r>
      <w:proofErr w:type="spellEnd"/>
      <w:r w:rsidRPr="00F038AF">
        <w:t xml:space="preserve"> A. et al. L’utilité d’une base médi</w:t>
      </w:r>
      <w:r w:rsidRPr="00E01669">
        <w:t>co-administrative nati</w:t>
      </w:r>
      <w:r w:rsidR="00BA4140">
        <w:t>o</w:t>
      </w:r>
      <w:r>
        <w:t xml:space="preserve">nale pour guider la décision publique : du système national d’information </w:t>
      </w:r>
      <w:proofErr w:type="spellStart"/>
      <w:r>
        <w:t>interrégimes</w:t>
      </w:r>
      <w:proofErr w:type="spellEnd"/>
      <w:r>
        <w:t xml:space="preserve"> de l’Assurance Maladie (</w:t>
      </w:r>
      <w:proofErr w:type="spellStart"/>
      <w:r w:rsidR="00BA4140">
        <w:t>Sniiram</w:t>
      </w:r>
      <w:proofErr w:type="spellEnd"/>
      <w:r>
        <w:t>) vers le système national des données de santé (SNDS) en France. Revue d’épidémiologie et de santé publique. Octobre 2017 (65 - supplément 4) : S149-S167</w:t>
      </w:r>
      <w:r w:rsidR="00B247F2">
        <w:t>.</w:t>
      </w:r>
    </w:p>
    <w:p w14:paraId="4EE99608" w14:textId="3407E3CC" w:rsidR="00675735" w:rsidRDefault="00F038AF" w:rsidP="00F038AF">
      <w:pPr>
        <w:rPr>
          <w:lang w:val="en-US"/>
        </w:rPr>
      </w:pPr>
      <w:proofErr w:type="spellStart"/>
      <w:r w:rsidRPr="00F038AF">
        <w:t>Bezin</w:t>
      </w:r>
      <w:proofErr w:type="spellEnd"/>
      <w:r w:rsidRPr="00F038AF">
        <w:t xml:space="preserve"> J., </w:t>
      </w:r>
      <w:proofErr w:type="spellStart"/>
      <w:r w:rsidRPr="00F038AF">
        <w:t>Duong</w:t>
      </w:r>
      <w:proofErr w:type="spellEnd"/>
      <w:r w:rsidRPr="00F038AF">
        <w:t xml:space="preserve"> M., Lassalle R, Droz C., Pariente A.,</w:t>
      </w:r>
      <w:r>
        <w:t xml:space="preserve"> Blin P et al. </w:t>
      </w:r>
      <w:r w:rsidRPr="00E01669">
        <w:rPr>
          <w:lang w:val="en-US"/>
        </w:rPr>
        <w:t xml:space="preserve">The national healthcare system claims databases in France, SNIIRAM and </w:t>
      </w:r>
      <w:proofErr w:type="gramStart"/>
      <w:r w:rsidRPr="00E01669">
        <w:rPr>
          <w:lang w:val="en-US"/>
        </w:rPr>
        <w:t>EGB :</w:t>
      </w:r>
      <w:proofErr w:type="gramEnd"/>
      <w:r w:rsidRPr="00E01669">
        <w:rPr>
          <w:lang w:val="en-US"/>
        </w:rPr>
        <w:t xml:space="preserve"> powerful tools for </w:t>
      </w:r>
      <w:proofErr w:type="spellStart"/>
      <w:r w:rsidRPr="00E01669">
        <w:rPr>
          <w:lang w:val="en-US"/>
        </w:rPr>
        <w:t>pharmacoepidemiology</w:t>
      </w:r>
      <w:proofErr w:type="spellEnd"/>
      <w:r w:rsidRPr="00E01669">
        <w:rPr>
          <w:lang w:val="en-US"/>
        </w:rPr>
        <w:t xml:space="preserve">. </w:t>
      </w:r>
      <w:proofErr w:type="spellStart"/>
      <w:r w:rsidR="0007185E" w:rsidRPr="00251184">
        <w:rPr>
          <w:lang w:val="en-US"/>
        </w:rPr>
        <w:t>Pharmacoepidemiol</w:t>
      </w:r>
      <w:proofErr w:type="spellEnd"/>
      <w:r w:rsidR="0007185E" w:rsidRPr="00251184">
        <w:rPr>
          <w:lang w:val="en-US"/>
        </w:rPr>
        <w:t xml:space="preserve"> Drug </w:t>
      </w:r>
      <w:proofErr w:type="spellStart"/>
      <w:r w:rsidR="0007185E" w:rsidRPr="00251184">
        <w:rPr>
          <w:lang w:val="en-US"/>
        </w:rPr>
        <w:t>Saf</w:t>
      </w:r>
      <w:proofErr w:type="spellEnd"/>
      <w:r w:rsidR="0007185E" w:rsidRPr="00251184">
        <w:rPr>
          <w:lang w:val="en-US"/>
        </w:rPr>
        <w:t xml:space="preserve">. 2017 </w:t>
      </w:r>
      <w:proofErr w:type="gramStart"/>
      <w:r w:rsidR="0007185E" w:rsidRPr="00251184">
        <w:rPr>
          <w:lang w:val="en-US"/>
        </w:rPr>
        <w:t>Aug ;</w:t>
      </w:r>
      <w:proofErr w:type="gramEnd"/>
      <w:r w:rsidR="0007185E" w:rsidRPr="00251184">
        <w:rPr>
          <w:lang w:val="en-US"/>
        </w:rPr>
        <w:t xml:space="preserve"> 26(8) : 954-962</w:t>
      </w:r>
    </w:p>
    <w:p w14:paraId="10D4CBDE" w14:textId="626897D8" w:rsidR="00E01669" w:rsidRPr="00296735" w:rsidRDefault="00E01669" w:rsidP="00F038AF">
      <w:proofErr w:type="spellStart"/>
      <w:r w:rsidRPr="00E01669">
        <w:rPr>
          <w:lang w:val="en-US"/>
        </w:rPr>
        <w:t>Palmaro</w:t>
      </w:r>
      <w:proofErr w:type="spellEnd"/>
      <w:r w:rsidRPr="00E01669">
        <w:rPr>
          <w:lang w:val="en-US"/>
        </w:rPr>
        <w:t xml:space="preserve"> A., </w:t>
      </w:r>
      <w:proofErr w:type="spellStart"/>
      <w:r w:rsidRPr="00E01669">
        <w:rPr>
          <w:lang w:val="en-US"/>
        </w:rPr>
        <w:t>Moulis</w:t>
      </w:r>
      <w:proofErr w:type="spellEnd"/>
      <w:r w:rsidRPr="00E01669">
        <w:rPr>
          <w:lang w:val="en-US"/>
        </w:rPr>
        <w:t xml:space="preserve"> G., </w:t>
      </w:r>
      <w:proofErr w:type="spellStart"/>
      <w:r w:rsidRPr="00E01669">
        <w:rPr>
          <w:lang w:val="en-US"/>
        </w:rPr>
        <w:t>Despas</w:t>
      </w:r>
      <w:proofErr w:type="spellEnd"/>
      <w:r w:rsidRPr="00E01669">
        <w:rPr>
          <w:lang w:val="en-US"/>
        </w:rPr>
        <w:t xml:space="preserve"> F., </w:t>
      </w:r>
      <w:proofErr w:type="spellStart"/>
      <w:r w:rsidRPr="00E01669">
        <w:rPr>
          <w:lang w:val="en-US"/>
        </w:rPr>
        <w:t>Dupouy</w:t>
      </w:r>
      <w:proofErr w:type="spellEnd"/>
      <w:r w:rsidRPr="00E01669">
        <w:rPr>
          <w:lang w:val="en-US"/>
        </w:rPr>
        <w:t xml:space="preserve"> J., </w:t>
      </w:r>
      <w:proofErr w:type="spellStart"/>
      <w:r w:rsidRPr="00E01669">
        <w:rPr>
          <w:lang w:val="en-US"/>
        </w:rPr>
        <w:t>Lapeyre-Mestre</w:t>
      </w:r>
      <w:proofErr w:type="spellEnd"/>
      <w:r w:rsidRPr="00E01669">
        <w:rPr>
          <w:lang w:val="en-US"/>
        </w:rPr>
        <w:t xml:space="preserve"> M. Overview of drug data within French health insurance databases and implications for </w:t>
      </w:r>
      <w:proofErr w:type="spellStart"/>
      <w:r w:rsidRPr="00E01669">
        <w:rPr>
          <w:lang w:val="en-US"/>
        </w:rPr>
        <w:t>phamacoepidemiological</w:t>
      </w:r>
      <w:proofErr w:type="spellEnd"/>
      <w:r w:rsidRPr="00E01669">
        <w:rPr>
          <w:lang w:val="en-US"/>
        </w:rPr>
        <w:t xml:space="preserve"> studies. </w:t>
      </w:r>
      <w:proofErr w:type="spellStart"/>
      <w:r w:rsidRPr="00296735">
        <w:t>Fundam</w:t>
      </w:r>
      <w:proofErr w:type="spellEnd"/>
      <w:r w:rsidRPr="00296735">
        <w:t xml:space="preserve"> Clin </w:t>
      </w:r>
      <w:proofErr w:type="spellStart"/>
      <w:r w:rsidRPr="00296735">
        <w:t>Phamacol</w:t>
      </w:r>
      <w:proofErr w:type="spellEnd"/>
      <w:r w:rsidRPr="00296735">
        <w:t xml:space="preserve">. 2016 </w:t>
      </w:r>
      <w:proofErr w:type="spellStart"/>
      <w:r w:rsidRPr="00296735">
        <w:t>Dec</w:t>
      </w:r>
      <w:proofErr w:type="spellEnd"/>
      <w:r w:rsidRPr="00296735">
        <w:t>; 30(6): 616-624</w:t>
      </w:r>
    </w:p>
    <w:p w14:paraId="69236588" w14:textId="41F525C0" w:rsidR="0007185E" w:rsidRPr="00ED6215" w:rsidRDefault="00ED6215" w:rsidP="00ED6215">
      <w:pPr>
        <w:rPr>
          <w:lang w:val="en-US"/>
        </w:rPr>
      </w:pPr>
      <w:r w:rsidRPr="00ED6215">
        <w:t xml:space="preserve">Goldberg M., Carton M., </w:t>
      </w:r>
      <w:proofErr w:type="spellStart"/>
      <w:r w:rsidRPr="00ED6215">
        <w:t>Gourmelen</w:t>
      </w:r>
      <w:proofErr w:type="spellEnd"/>
      <w:r w:rsidRPr="00ED6215">
        <w:t xml:space="preserve"> J., </w:t>
      </w:r>
      <w:proofErr w:type="spellStart"/>
      <w:r w:rsidRPr="00ED6215">
        <w:t>Genreau</w:t>
      </w:r>
      <w:proofErr w:type="spellEnd"/>
      <w:r w:rsidRPr="00ED6215">
        <w:t xml:space="preserve"> M.,</w:t>
      </w:r>
      <w:r>
        <w:t xml:space="preserve"> </w:t>
      </w:r>
      <w:proofErr w:type="spellStart"/>
      <w:r>
        <w:t>Montourcy</w:t>
      </w:r>
      <w:proofErr w:type="spellEnd"/>
      <w:r>
        <w:t xml:space="preserve"> M., Le </w:t>
      </w:r>
      <w:proofErr w:type="spellStart"/>
      <w:r>
        <w:t>Got</w:t>
      </w:r>
      <w:proofErr w:type="spellEnd"/>
      <w:r>
        <w:t xml:space="preserve"> S. et al. </w:t>
      </w:r>
      <w:r w:rsidRPr="00ED6215">
        <w:rPr>
          <w:lang w:val="en-US"/>
        </w:rPr>
        <w:t xml:space="preserve">The opening of the French national health </w:t>
      </w:r>
      <w:r>
        <w:rPr>
          <w:lang w:val="en-US"/>
        </w:rPr>
        <w:t>database</w:t>
      </w:r>
      <w:r w:rsidRPr="00ED6215">
        <w:rPr>
          <w:lang w:val="en-US"/>
        </w:rPr>
        <w:t xml:space="preserve">: opportunities and difficulties. </w:t>
      </w:r>
      <w:r w:rsidRPr="00ED6215">
        <w:t xml:space="preserve">The </w:t>
      </w:r>
      <w:proofErr w:type="spellStart"/>
      <w:r w:rsidRPr="00ED6215">
        <w:t>experience</w:t>
      </w:r>
      <w:proofErr w:type="spellEnd"/>
      <w:r w:rsidRPr="00ED6215">
        <w:t xml:space="preserve"> of the </w:t>
      </w:r>
      <w:proofErr w:type="spellStart"/>
      <w:r w:rsidRPr="00ED6215">
        <w:t>Gazel</w:t>
      </w:r>
      <w:proofErr w:type="spellEnd"/>
      <w:r w:rsidRPr="00ED6215">
        <w:t xml:space="preserve"> and Constances </w:t>
      </w:r>
      <w:proofErr w:type="spellStart"/>
      <w:r w:rsidRPr="00ED6215">
        <w:t>cohorts</w:t>
      </w:r>
      <w:proofErr w:type="spellEnd"/>
      <w:r w:rsidRPr="00ED6215">
        <w:t xml:space="preserve">. </w:t>
      </w:r>
      <w:r>
        <w:t xml:space="preserve">Revue d’épidémiologie et de santé publique. </w:t>
      </w:r>
      <w:proofErr w:type="spellStart"/>
      <w:r w:rsidRPr="00ED6215">
        <w:rPr>
          <w:lang w:val="en-US"/>
        </w:rPr>
        <w:t>Septembre</w:t>
      </w:r>
      <w:proofErr w:type="spellEnd"/>
      <w:r w:rsidRPr="00ED6215">
        <w:rPr>
          <w:lang w:val="en-US"/>
        </w:rPr>
        <w:t xml:space="preserve"> </w:t>
      </w:r>
      <w:proofErr w:type="gramStart"/>
      <w:r w:rsidRPr="00ED6215">
        <w:rPr>
          <w:lang w:val="en-US"/>
        </w:rPr>
        <w:t>2016 ;</w:t>
      </w:r>
      <w:proofErr w:type="gramEnd"/>
      <w:r w:rsidRPr="00ED6215">
        <w:rPr>
          <w:lang w:val="en-US"/>
        </w:rPr>
        <w:t xml:space="preserve"> 64(4) : </w:t>
      </w:r>
      <w:r>
        <w:rPr>
          <w:lang w:val="en-US"/>
        </w:rPr>
        <w:t>313-20</w:t>
      </w:r>
      <w:r w:rsidRPr="00ED6215">
        <w:rPr>
          <w:lang w:val="en-US"/>
        </w:rPr>
        <w:t>.</w:t>
      </w:r>
    </w:p>
    <w:p w14:paraId="5380A5A1" w14:textId="34273EE5" w:rsidR="005F7B86" w:rsidRPr="00B64865" w:rsidRDefault="00190E92" w:rsidP="000B1670">
      <w:pPr>
        <w:rPr>
          <w:rStyle w:val="element-citation"/>
          <w:lang w:val="en-GB"/>
        </w:rPr>
      </w:pPr>
      <w:proofErr w:type="spellStart"/>
      <w:r w:rsidRPr="00190E92">
        <w:rPr>
          <w:lang w:val="en-US"/>
        </w:rPr>
        <w:lastRenderedPageBreak/>
        <w:t>Moulis</w:t>
      </w:r>
      <w:proofErr w:type="spellEnd"/>
      <w:r w:rsidRPr="00190E92">
        <w:rPr>
          <w:lang w:val="en-US"/>
        </w:rPr>
        <w:t xml:space="preserve"> G, </w:t>
      </w:r>
      <w:proofErr w:type="spellStart"/>
      <w:r w:rsidRPr="00190E92">
        <w:rPr>
          <w:lang w:val="en-US"/>
        </w:rPr>
        <w:t>Lapeyre-Mestre</w:t>
      </w:r>
      <w:proofErr w:type="spellEnd"/>
      <w:r w:rsidRPr="00190E92">
        <w:rPr>
          <w:lang w:val="en-US"/>
        </w:rPr>
        <w:t xml:space="preserve"> M, </w:t>
      </w:r>
      <w:proofErr w:type="spellStart"/>
      <w:r w:rsidRPr="00190E92">
        <w:rPr>
          <w:lang w:val="en-US"/>
        </w:rPr>
        <w:t>Palmaro</w:t>
      </w:r>
      <w:proofErr w:type="spellEnd"/>
      <w:r w:rsidRPr="00190E92">
        <w:rPr>
          <w:lang w:val="en-US"/>
        </w:rPr>
        <w:t xml:space="preserve"> A, </w:t>
      </w:r>
      <w:proofErr w:type="spellStart"/>
      <w:r w:rsidRPr="00190E92">
        <w:rPr>
          <w:lang w:val="en-US"/>
        </w:rPr>
        <w:t>Pugnet</w:t>
      </w:r>
      <w:proofErr w:type="spellEnd"/>
      <w:r w:rsidRPr="00190E92">
        <w:rPr>
          <w:lang w:val="en-US"/>
        </w:rPr>
        <w:t xml:space="preserve"> G, </w:t>
      </w:r>
      <w:proofErr w:type="spellStart"/>
      <w:proofErr w:type="gramStart"/>
      <w:r w:rsidRPr="00190E92">
        <w:rPr>
          <w:lang w:val="en-US"/>
        </w:rPr>
        <w:t>Montastruc</w:t>
      </w:r>
      <w:proofErr w:type="spellEnd"/>
      <w:proofErr w:type="gramEnd"/>
      <w:r w:rsidRPr="00190E92">
        <w:rPr>
          <w:lang w:val="en-US"/>
        </w:rPr>
        <w:t xml:space="preserve"> J-L, </w:t>
      </w:r>
      <w:proofErr w:type="spellStart"/>
      <w:r w:rsidRPr="00190E92">
        <w:rPr>
          <w:lang w:val="en-US"/>
        </w:rPr>
        <w:t>Sailler</w:t>
      </w:r>
      <w:proofErr w:type="spellEnd"/>
      <w:r w:rsidRPr="00190E92">
        <w:rPr>
          <w:lang w:val="en-US"/>
        </w:rPr>
        <w:t xml:space="preserve"> L. French health insurance databases: What interest for medical research? </w:t>
      </w:r>
      <w:proofErr w:type="spellStart"/>
      <w:r w:rsidRPr="00190E92">
        <w:t>Rev</w:t>
      </w:r>
      <w:proofErr w:type="spellEnd"/>
      <w:r w:rsidRPr="00190E92">
        <w:t xml:space="preserve"> Médecine Interne Fondée Par Société </w:t>
      </w:r>
      <w:proofErr w:type="spellStart"/>
      <w:r w:rsidRPr="00190E92">
        <w:t>Natl</w:t>
      </w:r>
      <w:proofErr w:type="spellEnd"/>
      <w:r w:rsidRPr="00190E92">
        <w:t xml:space="preserve"> </w:t>
      </w:r>
      <w:proofErr w:type="spellStart"/>
      <w:r w:rsidRPr="00190E92">
        <w:t>Francaise</w:t>
      </w:r>
      <w:proofErr w:type="spellEnd"/>
      <w:r w:rsidRPr="00190E92">
        <w:t xml:space="preserve"> Médecine Interne. </w:t>
      </w:r>
      <w:r w:rsidRPr="00B64865">
        <w:rPr>
          <w:lang w:val="en-GB"/>
        </w:rPr>
        <w:t>2015</w:t>
      </w:r>
      <w:proofErr w:type="gramStart"/>
      <w:r w:rsidRPr="00B64865">
        <w:rPr>
          <w:lang w:val="en-GB"/>
        </w:rPr>
        <w:t>;36:411</w:t>
      </w:r>
      <w:proofErr w:type="gramEnd"/>
      <w:r w:rsidRPr="00B64865">
        <w:rPr>
          <w:lang w:val="en-GB"/>
        </w:rPr>
        <w:t>–417.</w:t>
      </w:r>
      <w:r w:rsidRPr="00B64865">
        <w:rPr>
          <w:rStyle w:val="element-citation"/>
          <w:lang w:val="en-GB"/>
        </w:rPr>
        <w:t xml:space="preserve"> </w:t>
      </w:r>
    </w:p>
    <w:p w14:paraId="4C53C80C" w14:textId="679BE5F8" w:rsidR="00B86120" w:rsidRPr="00B64865" w:rsidRDefault="00B86120" w:rsidP="00B86120">
      <w:proofErr w:type="spellStart"/>
      <w:r w:rsidRPr="00B86120">
        <w:rPr>
          <w:rStyle w:val="element-citation"/>
          <w:lang w:val="en-US"/>
        </w:rPr>
        <w:t>Tuppin</w:t>
      </w:r>
      <w:proofErr w:type="spellEnd"/>
      <w:r w:rsidRPr="00B86120">
        <w:rPr>
          <w:rStyle w:val="element-citation"/>
          <w:lang w:val="en-US"/>
        </w:rPr>
        <w:t xml:space="preserve"> P., de </w:t>
      </w:r>
      <w:proofErr w:type="spellStart"/>
      <w:r w:rsidRPr="00B86120">
        <w:rPr>
          <w:rStyle w:val="element-citation"/>
          <w:lang w:val="en-US"/>
        </w:rPr>
        <w:t>Roquefeuil</w:t>
      </w:r>
      <w:proofErr w:type="spellEnd"/>
      <w:r w:rsidRPr="00B86120">
        <w:rPr>
          <w:rStyle w:val="element-citation"/>
          <w:lang w:val="en-US"/>
        </w:rPr>
        <w:t xml:space="preserve"> L., Weill A., </w:t>
      </w:r>
      <w:proofErr w:type="spellStart"/>
      <w:r w:rsidRPr="00B86120">
        <w:rPr>
          <w:rStyle w:val="element-citation"/>
          <w:lang w:val="en-US"/>
        </w:rPr>
        <w:t>Ricordeau</w:t>
      </w:r>
      <w:proofErr w:type="spellEnd"/>
      <w:r w:rsidRPr="00B86120">
        <w:rPr>
          <w:rStyle w:val="element-citation"/>
          <w:lang w:val="en-US"/>
        </w:rPr>
        <w:t xml:space="preserve"> P., </w:t>
      </w:r>
      <w:proofErr w:type="spellStart"/>
      <w:r w:rsidRPr="00B86120">
        <w:rPr>
          <w:rStyle w:val="element-citation"/>
          <w:lang w:val="en-US"/>
        </w:rPr>
        <w:t>Merlière</w:t>
      </w:r>
      <w:proofErr w:type="spellEnd"/>
      <w:r w:rsidRPr="00B86120">
        <w:rPr>
          <w:rStyle w:val="element-citation"/>
          <w:lang w:val="en-US"/>
        </w:rPr>
        <w:t xml:space="preserve"> Y. </w:t>
      </w:r>
      <w:proofErr w:type="spellStart"/>
      <w:r w:rsidRPr="00B86120">
        <w:rPr>
          <w:rStyle w:val="element-citation"/>
          <w:lang w:val="en-US"/>
        </w:rPr>
        <w:t>Franch</w:t>
      </w:r>
      <w:proofErr w:type="spellEnd"/>
      <w:r w:rsidRPr="00B86120">
        <w:rPr>
          <w:rStyle w:val="element-citation"/>
          <w:lang w:val="en-US"/>
        </w:rPr>
        <w:t xml:space="preserve"> national health insurance information system and the permanent </w:t>
      </w:r>
      <w:proofErr w:type="gramStart"/>
      <w:r w:rsidRPr="00B86120">
        <w:rPr>
          <w:rStyle w:val="element-citation"/>
          <w:lang w:val="en-US"/>
        </w:rPr>
        <w:t>beneficiaries</w:t>
      </w:r>
      <w:proofErr w:type="gramEnd"/>
      <w:r w:rsidRPr="00B86120">
        <w:rPr>
          <w:rStyle w:val="element-citation"/>
          <w:lang w:val="en-US"/>
        </w:rPr>
        <w:t xml:space="preserve"> sample. </w:t>
      </w:r>
      <w:r>
        <w:t xml:space="preserve">Revue d’épidémiologie et de santé publique. </w:t>
      </w:r>
      <w:r w:rsidRPr="00B64865">
        <w:t>Août 2010 ; 58(4) : 286-90.</w:t>
      </w:r>
    </w:p>
    <w:p w14:paraId="5879D67F" w14:textId="62D24FAE" w:rsidR="00B86120" w:rsidRPr="00B64865" w:rsidRDefault="00B86120" w:rsidP="000B1670">
      <w:pPr>
        <w:rPr>
          <w:rStyle w:val="element-citation"/>
        </w:rPr>
      </w:pPr>
    </w:p>
    <w:p w14:paraId="1D93ECA1" w14:textId="5F31A39B" w:rsidR="00B247F2" w:rsidRPr="00B64865" w:rsidRDefault="00675735" w:rsidP="00051144">
      <w:pPr>
        <w:spacing w:after="200"/>
        <w:ind w:left="0"/>
        <w:jc w:val="left"/>
      </w:pPr>
      <w:r w:rsidRPr="00B64865">
        <w:rPr>
          <w:rStyle w:val="element-citation"/>
        </w:rPr>
        <w:br w:type="page"/>
      </w:r>
    </w:p>
    <w:p w14:paraId="1D192C5A" w14:textId="22DA52DE" w:rsidR="00CF37C5" w:rsidRPr="00DD5DF5" w:rsidRDefault="004B04CA" w:rsidP="000B1670">
      <w:pPr>
        <w:pStyle w:val="Titre1"/>
      </w:pPr>
      <w:bookmarkStart w:id="2105" w:name="_Toc51918731"/>
      <w:r w:rsidRPr="00DD5DF5">
        <w:lastRenderedPageBreak/>
        <w:t>ANNEXES</w:t>
      </w:r>
      <w:bookmarkEnd w:id="2105"/>
    </w:p>
    <w:p w14:paraId="491EF610" w14:textId="053418FD" w:rsidR="00B75EA4" w:rsidRPr="00561AA5" w:rsidRDefault="0032467E" w:rsidP="00561AA5">
      <w:pPr>
        <w:pStyle w:val="Titre2"/>
      </w:pPr>
      <w:bookmarkStart w:id="2106" w:name="_Annexe_1_:"/>
      <w:bookmarkStart w:id="2107" w:name="_Toc51918732"/>
      <w:bookmarkEnd w:id="2106"/>
      <w:r w:rsidRPr="00561AA5">
        <w:t>Annexe 1</w:t>
      </w:r>
      <w:r w:rsidR="00330655" w:rsidRPr="00561AA5">
        <w:t xml:space="preserve"> : </w:t>
      </w:r>
      <w:r w:rsidR="00F051E6" w:rsidRPr="00561AA5">
        <w:t>Liste des régimes d’Assurance m</w:t>
      </w:r>
      <w:r w:rsidR="00B75EA4" w:rsidRPr="00561AA5">
        <w:t>aladie</w:t>
      </w:r>
      <w:bookmarkEnd w:id="2107"/>
    </w:p>
    <w:p w14:paraId="736EEB2E" w14:textId="48748417" w:rsidR="00561AA5" w:rsidRPr="00FD27BF" w:rsidRDefault="004A7D79" w:rsidP="00561AA5">
      <w:pPr>
        <w:spacing w:before="0" w:after="240"/>
        <w:ind w:left="9072"/>
        <w:rPr>
          <w:b/>
        </w:rPr>
      </w:pPr>
      <w:hyperlink w:anchor="_Introduction" w:history="1">
        <w:r w:rsidR="00561AA5" w:rsidRPr="00561AA5">
          <w:rPr>
            <w:rStyle w:val="Lienhypertexte"/>
            <w:b/>
          </w:rPr>
          <w:t>Revenir à 1</w:t>
        </w:r>
      </w:hyperlink>
    </w:p>
    <w:p w14:paraId="58DB7FCA" w14:textId="3FD069BE" w:rsidR="00191EA2" w:rsidRPr="00DD5DF5" w:rsidRDefault="008D5EF9" w:rsidP="000B1670">
      <w:r w:rsidRPr="00DD5DF5">
        <w:t>APRIA-</w:t>
      </w:r>
      <w:r w:rsidR="00191EA2" w:rsidRPr="00DD5DF5">
        <w:t>AMEXA (assurance maladie des exploitants agricoles)</w:t>
      </w:r>
    </w:p>
    <w:p w14:paraId="397580B4" w14:textId="3FE5A17E" w:rsidR="008D5EF9" w:rsidRPr="00DD5DF5" w:rsidRDefault="008D5EF9" w:rsidP="000B1670">
      <w:r w:rsidRPr="00DD5DF5">
        <w:t>APRIA-ATEXA (assurance accidents du travail et maladies professionnelles des exploitants agricoles)</w:t>
      </w:r>
    </w:p>
    <w:p w14:paraId="18C618C8" w14:textId="33644098" w:rsidR="00933529" w:rsidRPr="00DD5DF5" w:rsidRDefault="00933529" w:rsidP="000B1670">
      <w:r w:rsidRPr="00DD5DF5">
        <w:t>BDF (Banque de France) – caisse rattachée au Régime général en 2009</w:t>
      </w:r>
    </w:p>
    <w:p w14:paraId="7593C14A" w14:textId="77777777" w:rsidR="00191EA2" w:rsidRPr="00DD5DF5" w:rsidRDefault="00191EA2" w:rsidP="000B1670">
      <w:r w:rsidRPr="00DD5DF5">
        <w:t>CANSSM (Caisse autonome nationale de la sécurité sociale dans les mines)</w:t>
      </w:r>
    </w:p>
    <w:p w14:paraId="6057A162" w14:textId="62D7E058" w:rsidR="00191EA2" w:rsidRPr="00DD5DF5" w:rsidRDefault="00191EA2" w:rsidP="000B1670">
      <w:r w:rsidRPr="00DD5DF5">
        <w:t>CAMIEG (Caisse d’assurance maladie des industries électriques et gazières)</w:t>
      </w:r>
      <w:r w:rsidR="00933529" w:rsidRPr="00DD5DF5">
        <w:t xml:space="preserve"> – devenue SLM en 2008</w:t>
      </w:r>
    </w:p>
    <w:p w14:paraId="3F9EB045" w14:textId="66B11E19" w:rsidR="00191EA2" w:rsidRPr="00DD5DF5" w:rsidRDefault="00191EA2" w:rsidP="000B1670">
      <w:r w:rsidRPr="00DD5DF5">
        <w:t>CAVIMAC (Caisse d’assurance vieillesse, invalidité et maladie des cultes)</w:t>
      </w:r>
    </w:p>
    <w:p w14:paraId="337130DA" w14:textId="0E0F0440" w:rsidR="000816D7" w:rsidRPr="00DD5DF5" w:rsidRDefault="000816D7" w:rsidP="000B1670">
      <w:r w:rsidRPr="00DD5DF5">
        <w:t>CCAS RATP (Caisse de coordination aux assurances sociales de la R</w:t>
      </w:r>
      <w:r w:rsidR="00FA221B" w:rsidRPr="00DD5DF5">
        <w:t>ATP</w:t>
      </w:r>
      <w:r w:rsidRPr="00DD5DF5">
        <w:t>)</w:t>
      </w:r>
    </w:p>
    <w:p w14:paraId="545229A1" w14:textId="498486FD" w:rsidR="00191EA2" w:rsidRPr="00DD5DF5" w:rsidRDefault="00191EA2" w:rsidP="000B1670">
      <w:r w:rsidRPr="00DD5DF5">
        <w:t>CCIP (Chambre de commerce et d’industrie de Paris)</w:t>
      </w:r>
      <w:r w:rsidR="00DC3BE0">
        <w:t xml:space="preserve"> – caisse rattachée au régime général au 01/01/2013</w:t>
      </w:r>
    </w:p>
    <w:p w14:paraId="517C7F38" w14:textId="77777777" w:rsidR="00191EA2" w:rsidRPr="00DD5DF5" w:rsidRDefault="00191EA2" w:rsidP="000B1670">
      <w:r w:rsidRPr="00DD5DF5">
        <w:t>CNMSS (Caisse nationale militaire de sécurité sociale)</w:t>
      </w:r>
    </w:p>
    <w:p w14:paraId="53A9D1E6" w14:textId="356D1402" w:rsidR="000816D7" w:rsidRPr="00DD5DF5" w:rsidRDefault="000816D7" w:rsidP="000B1670">
      <w:r w:rsidRPr="00DD5DF5">
        <w:t>CPPAB (Caisse de prévoyance du port autonome de Bordeaux)</w:t>
      </w:r>
      <w:r w:rsidR="00874F13">
        <w:t xml:space="preserve"> – intégrée à la CPAM de Bordeaux au 31/12/2017</w:t>
      </w:r>
    </w:p>
    <w:p w14:paraId="25F136F4" w14:textId="4D33DD5A" w:rsidR="000816D7" w:rsidRPr="00DD5DF5" w:rsidRDefault="000816D7" w:rsidP="000B1670">
      <w:r w:rsidRPr="00DD5DF5">
        <w:t>CPRP SNCF (caisse de prévoyance et de retraite du personnel de la S</w:t>
      </w:r>
      <w:r w:rsidR="00615153" w:rsidRPr="00DD5DF5">
        <w:t>NCF</w:t>
      </w:r>
      <w:r w:rsidRPr="00DD5DF5">
        <w:t>)</w:t>
      </w:r>
    </w:p>
    <w:p w14:paraId="51434DC3" w14:textId="77777777" w:rsidR="00191EA2" w:rsidRPr="00DD5DF5" w:rsidRDefault="00191EA2" w:rsidP="000B1670">
      <w:r w:rsidRPr="00DD5DF5">
        <w:t>CRPCEN (Caisse de retraite et de prévoyance des clercs et employés de notaires)</w:t>
      </w:r>
    </w:p>
    <w:p w14:paraId="5130CE08" w14:textId="77777777" w:rsidR="00191EA2" w:rsidRPr="00DD5DF5" w:rsidRDefault="00191EA2" w:rsidP="000B1670">
      <w:r w:rsidRPr="00DD5DF5">
        <w:t>ENIM (Etablissement national des invalides de la marine) – régime social des marins</w:t>
      </w:r>
    </w:p>
    <w:p w14:paraId="50C3365F" w14:textId="414D54BE" w:rsidR="000816D7" w:rsidRPr="00DD5DF5" w:rsidRDefault="000816D7" w:rsidP="000B1670">
      <w:r w:rsidRPr="00DD5DF5">
        <w:t>FSSAN (Fonds de sécurité sociale de l’Assemblée Nationale)</w:t>
      </w:r>
    </w:p>
    <w:p w14:paraId="5018CB3C" w14:textId="6C09B9BE" w:rsidR="00191EA2" w:rsidRPr="00DD5DF5" w:rsidRDefault="00191EA2" w:rsidP="000B1670">
      <w:r w:rsidRPr="00DD5DF5">
        <w:t>MSA (Mutualité sociale agricole)</w:t>
      </w:r>
    </w:p>
    <w:p w14:paraId="4EB8D597" w14:textId="77777777" w:rsidR="000816D7" w:rsidRPr="00DD5DF5" w:rsidRDefault="000816D7" w:rsidP="000B1670">
      <w:r w:rsidRPr="00DD5DF5">
        <w:t>RA3S (Régime autonome de sécurité sociale du Sénat)</w:t>
      </w:r>
    </w:p>
    <w:p w14:paraId="40DC44FE" w14:textId="0E364961" w:rsidR="00191EA2" w:rsidRPr="00DD5DF5" w:rsidRDefault="000816D7" w:rsidP="000B1670">
      <w:r w:rsidRPr="00DD5DF5">
        <w:t>RG (Régime général</w:t>
      </w:r>
      <w:r w:rsidR="00191EA2" w:rsidRPr="00DD5DF5">
        <w:t>)</w:t>
      </w:r>
    </w:p>
    <w:p w14:paraId="3E3128DF" w14:textId="38FCF6EE" w:rsidR="00191EA2" w:rsidRPr="00DD5DF5" w:rsidRDefault="00191EA2" w:rsidP="000B1670">
      <w:r w:rsidRPr="00DD5DF5">
        <w:t>RSI (Régime social des indépendants)</w:t>
      </w:r>
      <w:r w:rsidR="008A7F09">
        <w:t xml:space="preserve"> - </w:t>
      </w:r>
      <w:r w:rsidR="00B247F2">
        <w:t xml:space="preserve"> </w:t>
      </w:r>
      <w:r w:rsidR="00695575">
        <w:t>intégré</w:t>
      </w:r>
      <w:r w:rsidR="00E10167">
        <w:t xml:space="preserve"> au RG </w:t>
      </w:r>
      <w:r w:rsidR="00527840">
        <w:t>depuis le 1</w:t>
      </w:r>
      <w:r w:rsidR="00527840" w:rsidRPr="00527840">
        <w:rPr>
          <w:vertAlign w:val="superscript"/>
        </w:rPr>
        <w:t>er</w:t>
      </w:r>
      <w:r w:rsidR="00527840">
        <w:t xml:space="preserve"> janvier 2019</w:t>
      </w:r>
    </w:p>
    <w:p w14:paraId="7EF9CBCC" w14:textId="75E53401" w:rsidR="00191EA2" w:rsidRDefault="00933529" w:rsidP="000B1670">
      <w:r w:rsidRPr="00DD5DF5">
        <w:t>SLM (Sections locales mutualistes)</w:t>
      </w:r>
      <w:r w:rsidR="000A25DF" w:rsidRPr="00DD5DF5">
        <w:t> :</w:t>
      </w:r>
      <w:r w:rsidR="00330655" w:rsidRPr="00DD5DF5">
        <w:t xml:space="preserve"> </w:t>
      </w:r>
      <w:r w:rsidR="003B2429" w:rsidRPr="00DD5DF5">
        <w:t>fonctionnaires, étudiants…</w:t>
      </w:r>
    </w:p>
    <w:p w14:paraId="7DF07A02" w14:textId="77777777" w:rsidR="009509D2" w:rsidRPr="00DD5DF5" w:rsidRDefault="009509D2" w:rsidP="000B1670"/>
    <w:p w14:paraId="3461F52C" w14:textId="5D4F8E73" w:rsidR="0032467E" w:rsidRPr="00662C56" w:rsidRDefault="0032467E" w:rsidP="000B1670">
      <w:r w:rsidRPr="00662C56">
        <w:br w:type="page"/>
      </w:r>
    </w:p>
    <w:p w14:paraId="5D3B31C6" w14:textId="77777777" w:rsidR="00C84D77" w:rsidRDefault="00C84D77" w:rsidP="00B82EB3">
      <w:pPr>
        <w:pStyle w:val="Titre2"/>
        <w:sectPr w:rsidR="00C84D77" w:rsidSect="005A2CFE">
          <w:footerReference w:type="default" r:id="rId68"/>
          <w:pgSz w:w="11906" w:h="16838"/>
          <w:pgMar w:top="720" w:right="720" w:bottom="720" w:left="720" w:header="709" w:footer="284" w:gutter="113"/>
          <w:cols w:space="708"/>
          <w:docGrid w:linePitch="360"/>
        </w:sectPr>
      </w:pPr>
      <w:bookmarkStart w:id="2108" w:name="_Annexe_1"/>
      <w:bookmarkStart w:id="2109" w:name="_Annexe_2_:"/>
      <w:bookmarkEnd w:id="2108"/>
      <w:bookmarkEnd w:id="2109"/>
    </w:p>
    <w:p w14:paraId="400858D1" w14:textId="0F5483F6" w:rsidR="00B82EB3" w:rsidRPr="00561AA5" w:rsidRDefault="00C6727D" w:rsidP="00B82EB3">
      <w:pPr>
        <w:pStyle w:val="Titre2"/>
        <w:rPr>
          <w:rStyle w:val="Lienhypertexte"/>
          <w:color w:val="auto"/>
          <w:u w:val="none"/>
        </w:rPr>
      </w:pPr>
      <w:bookmarkStart w:id="2110" w:name="_Toc51918733"/>
      <w:r>
        <w:lastRenderedPageBreak/>
        <w:t xml:space="preserve">Annexe 2 : </w:t>
      </w:r>
      <w:r w:rsidR="00CC7728">
        <w:t>C</w:t>
      </w:r>
      <w:r w:rsidR="00327C76">
        <w:t>ompl</w:t>
      </w:r>
      <w:r w:rsidR="0026030C">
        <w:t>é</w:t>
      </w:r>
      <w:r w:rsidR="00327C76">
        <w:t>tude de</w:t>
      </w:r>
      <w:r w:rsidR="00B82EB3">
        <w:t xml:space="preserve"> la variable ben_nir_ano par régime et ann</w:t>
      </w:r>
      <w:r w:rsidR="0026030C">
        <w:t>é</w:t>
      </w:r>
      <w:r w:rsidR="00B82EB3">
        <w:t>e</w:t>
      </w:r>
      <w:bookmarkEnd w:id="2110"/>
    </w:p>
    <w:p w14:paraId="49626E85" w14:textId="300A66B0" w:rsidR="001927E9" w:rsidRPr="00393460" w:rsidRDefault="00393460" w:rsidP="00393460">
      <w:pPr>
        <w:pStyle w:val="Citation"/>
        <w:tabs>
          <w:tab w:val="left" w:pos="10245"/>
        </w:tabs>
        <w:spacing w:before="0"/>
        <w:ind w:left="2268"/>
        <w:rPr>
          <w:rFonts w:eastAsia="Times New Roman"/>
          <w:b/>
          <w:i w:val="0"/>
          <w:sz w:val="22"/>
          <w:lang w:eastAsia="fr-FR"/>
        </w:rPr>
      </w:pPr>
      <w:r>
        <w:rPr>
          <w:rFonts w:eastAsia="Times New Roman"/>
          <w:lang w:eastAsia="fr-FR"/>
        </w:rPr>
        <w:tab/>
      </w:r>
      <w:hyperlink w:anchor="_BEN_NIR_ANO" w:history="1">
        <w:r w:rsidR="00513E02">
          <w:rPr>
            <w:rStyle w:val="Lienhypertexte"/>
            <w:rFonts w:eastAsia="Times New Roman"/>
            <w:b/>
            <w:i w:val="0"/>
            <w:sz w:val="22"/>
            <w:lang w:eastAsia="fr-FR"/>
          </w:rPr>
          <w:t>Revenir</w:t>
        </w:r>
        <w:r w:rsidRPr="00393460">
          <w:rPr>
            <w:rStyle w:val="Lienhypertexte"/>
            <w:rFonts w:eastAsia="Times New Roman"/>
            <w:b/>
            <w:i w:val="0"/>
            <w:sz w:val="22"/>
            <w:lang w:eastAsia="fr-FR"/>
          </w:rPr>
          <w:t xml:space="preserve"> à 4.2</w:t>
        </w:r>
      </w:hyperlink>
    </w:p>
    <w:p w14:paraId="57317B26" w14:textId="77777777" w:rsidR="00393460" w:rsidRPr="00393460" w:rsidRDefault="00393460" w:rsidP="00393460">
      <w:pPr>
        <w:rPr>
          <w:lang w:eastAsia="fr-FR"/>
        </w:rPr>
      </w:pPr>
    </w:p>
    <w:tbl>
      <w:tblPr>
        <w:tblpPr w:leftFromText="141" w:rightFromText="141" w:vertAnchor="page" w:horzAnchor="margin" w:tblpY="1966"/>
        <w:tblW w:w="15080" w:type="dxa"/>
        <w:tblLayout w:type="fixed"/>
        <w:tblCellMar>
          <w:left w:w="70" w:type="dxa"/>
          <w:right w:w="70" w:type="dxa"/>
        </w:tblCellMar>
        <w:tblLook w:val="04A0" w:firstRow="1" w:lastRow="0" w:firstColumn="1" w:lastColumn="0" w:noHBand="0" w:noVBand="1"/>
      </w:tblPr>
      <w:tblGrid>
        <w:gridCol w:w="1016"/>
        <w:gridCol w:w="964"/>
        <w:gridCol w:w="794"/>
        <w:gridCol w:w="964"/>
        <w:gridCol w:w="794"/>
        <w:gridCol w:w="964"/>
        <w:gridCol w:w="794"/>
        <w:gridCol w:w="964"/>
        <w:gridCol w:w="794"/>
        <w:gridCol w:w="964"/>
        <w:gridCol w:w="794"/>
        <w:gridCol w:w="964"/>
        <w:gridCol w:w="794"/>
        <w:gridCol w:w="964"/>
        <w:gridCol w:w="794"/>
        <w:gridCol w:w="964"/>
        <w:gridCol w:w="794"/>
      </w:tblGrid>
      <w:tr w:rsidR="004A5CC2" w:rsidRPr="00ED6DFB" w14:paraId="1CBB3E6A" w14:textId="7828C50C" w:rsidTr="00A83117">
        <w:trPr>
          <w:trHeight w:val="315"/>
        </w:trPr>
        <w:tc>
          <w:tcPr>
            <w:tcW w:w="1016" w:type="dxa"/>
            <w:tcBorders>
              <w:top w:val="nil"/>
              <w:left w:val="nil"/>
              <w:bottom w:val="single" w:sz="4" w:space="0" w:color="auto"/>
              <w:right w:val="nil"/>
            </w:tcBorders>
            <w:shd w:val="clear" w:color="auto" w:fill="auto"/>
            <w:noWrap/>
          </w:tcPr>
          <w:p w14:paraId="6E538C91" w14:textId="77777777" w:rsidR="004A5CC2" w:rsidRPr="00A83117" w:rsidRDefault="004A5CC2" w:rsidP="001927E9">
            <w:pPr>
              <w:spacing w:before="0" w:after="0" w:line="240" w:lineRule="auto"/>
              <w:ind w:left="0"/>
              <w:jc w:val="center"/>
              <w:rPr>
                <w:color w:val="000000"/>
                <w:sz w:val="20"/>
              </w:rPr>
            </w:pPr>
          </w:p>
        </w:tc>
        <w:tc>
          <w:tcPr>
            <w:tcW w:w="1758" w:type="dxa"/>
            <w:gridSpan w:val="2"/>
            <w:tcBorders>
              <w:top w:val="nil"/>
              <w:left w:val="nil"/>
              <w:bottom w:val="single" w:sz="4" w:space="0" w:color="auto"/>
              <w:right w:val="nil"/>
            </w:tcBorders>
            <w:shd w:val="clear" w:color="auto" w:fill="auto"/>
          </w:tcPr>
          <w:p w14:paraId="444BCC8A" w14:textId="67E4F367" w:rsidR="004A5CC2" w:rsidRPr="00A83117" w:rsidRDefault="004A5CC2" w:rsidP="001927E9">
            <w:pPr>
              <w:spacing w:before="0" w:after="0" w:line="240" w:lineRule="auto"/>
              <w:ind w:left="0"/>
              <w:jc w:val="center"/>
              <w:rPr>
                <w:color w:val="000000"/>
                <w:sz w:val="20"/>
              </w:rPr>
            </w:pPr>
            <w:r w:rsidRPr="00A83117">
              <w:rPr>
                <w:color w:val="000000"/>
                <w:sz w:val="20"/>
              </w:rPr>
              <w:t>Année 2011</w:t>
            </w:r>
          </w:p>
        </w:tc>
        <w:tc>
          <w:tcPr>
            <w:tcW w:w="1758" w:type="dxa"/>
            <w:gridSpan w:val="2"/>
            <w:tcBorders>
              <w:top w:val="nil"/>
              <w:left w:val="nil"/>
              <w:bottom w:val="single" w:sz="4" w:space="0" w:color="auto"/>
              <w:right w:val="nil"/>
            </w:tcBorders>
            <w:shd w:val="clear" w:color="auto" w:fill="auto"/>
            <w:noWrap/>
          </w:tcPr>
          <w:p w14:paraId="16448666" w14:textId="70DC08D5" w:rsidR="004A5CC2" w:rsidRPr="00A83117" w:rsidRDefault="004A5CC2" w:rsidP="001927E9">
            <w:pPr>
              <w:spacing w:before="0" w:after="0" w:line="240" w:lineRule="auto"/>
              <w:ind w:left="0"/>
              <w:jc w:val="center"/>
              <w:rPr>
                <w:color w:val="000000"/>
                <w:sz w:val="20"/>
              </w:rPr>
            </w:pPr>
            <w:r w:rsidRPr="00A83117">
              <w:rPr>
                <w:color w:val="000000"/>
                <w:sz w:val="20"/>
              </w:rPr>
              <w:t>Année 2012</w:t>
            </w:r>
          </w:p>
        </w:tc>
        <w:tc>
          <w:tcPr>
            <w:tcW w:w="1758" w:type="dxa"/>
            <w:gridSpan w:val="2"/>
            <w:tcBorders>
              <w:top w:val="nil"/>
              <w:left w:val="nil"/>
              <w:bottom w:val="single" w:sz="4" w:space="0" w:color="auto"/>
              <w:right w:val="nil"/>
            </w:tcBorders>
            <w:shd w:val="clear" w:color="auto" w:fill="auto"/>
            <w:noWrap/>
          </w:tcPr>
          <w:p w14:paraId="5DE4A3EF" w14:textId="77777777" w:rsidR="004A5CC2" w:rsidRPr="00A83117" w:rsidRDefault="004A5CC2" w:rsidP="001927E9">
            <w:pPr>
              <w:spacing w:before="0" w:after="0" w:line="240" w:lineRule="auto"/>
              <w:ind w:left="0"/>
              <w:jc w:val="center"/>
              <w:rPr>
                <w:color w:val="000000"/>
                <w:sz w:val="20"/>
              </w:rPr>
            </w:pPr>
            <w:r w:rsidRPr="00A83117">
              <w:rPr>
                <w:color w:val="000000"/>
                <w:sz w:val="20"/>
              </w:rPr>
              <w:t>Année 2013</w:t>
            </w:r>
          </w:p>
        </w:tc>
        <w:tc>
          <w:tcPr>
            <w:tcW w:w="1758" w:type="dxa"/>
            <w:gridSpan w:val="2"/>
            <w:tcBorders>
              <w:top w:val="nil"/>
              <w:left w:val="nil"/>
              <w:bottom w:val="single" w:sz="4" w:space="0" w:color="auto"/>
              <w:right w:val="nil"/>
            </w:tcBorders>
          </w:tcPr>
          <w:p w14:paraId="27720076" w14:textId="77777777" w:rsidR="004A5CC2" w:rsidRPr="00A83117" w:rsidRDefault="004A5CC2" w:rsidP="001927E9">
            <w:pPr>
              <w:spacing w:before="0" w:after="0" w:line="240" w:lineRule="auto"/>
              <w:ind w:left="0"/>
              <w:jc w:val="center"/>
              <w:rPr>
                <w:color w:val="000000"/>
                <w:sz w:val="20"/>
              </w:rPr>
            </w:pPr>
            <w:r w:rsidRPr="00A83117">
              <w:rPr>
                <w:color w:val="000000"/>
                <w:sz w:val="20"/>
              </w:rPr>
              <w:t>Année 2014</w:t>
            </w:r>
          </w:p>
        </w:tc>
        <w:tc>
          <w:tcPr>
            <w:tcW w:w="1758" w:type="dxa"/>
            <w:gridSpan w:val="2"/>
            <w:tcBorders>
              <w:top w:val="nil"/>
              <w:left w:val="nil"/>
              <w:bottom w:val="single" w:sz="4" w:space="0" w:color="auto"/>
              <w:right w:val="nil"/>
            </w:tcBorders>
          </w:tcPr>
          <w:p w14:paraId="5B887346" w14:textId="77777777" w:rsidR="004A5CC2" w:rsidRPr="00A83117" w:rsidRDefault="004A5CC2" w:rsidP="001927E9">
            <w:pPr>
              <w:spacing w:before="0" w:after="0" w:line="240" w:lineRule="auto"/>
              <w:ind w:left="0"/>
              <w:jc w:val="center"/>
              <w:rPr>
                <w:color w:val="000000"/>
                <w:sz w:val="20"/>
              </w:rPr>
            </w:pPr>
            <w:r w:rsidRPr="00A83117">
              <w:rPr>
                <w:color w:val="000000"/>
                <w:sz w:val="20"/>
              </w:rPr>
              <w:t>Année 2015</w:t>
            </w:r>
          </w:p>
        </w:tc>
        <w:tc>
          <w:tcPr>
            <w:tcW w:w="1758" w:type="dxa"/>
            <w:gridSpan w:val="2"/>
            <w:tcBorders>
              <w:top w:val="nil"/>
              <w:left w:val="nil"/>
              <w:bottom w:val="single" w:sz="4" w:space="0" w:color="auto"/>
              <w:right w:val="nil"/>
            </w:tcBorders>
          </w:tcPr>
          <w:p w14:paraId="71EC65F5" w14:textId="265F693C" w:rsidR="004A5CC2" w:rsidRPr="00A83117" w:rsidRDefault="004A5CC2" w:rsidP="001927E9">
            <w:pPr>
              <w:spacing w:before="0" w:after="0" w:line="240" w:lineRule="auto"/>
              <w:ind w:left="0"/>
              <w:jc w:val="center"/>
              <w:rPr>
                <w:color w:val="000000"/>
                <w:sz w:val="20"/>
              </w:rPr>
            </w:pPr>
            <w:r w:rsidRPr="00A83117">
              <w:rPr>
                <w:color w:val="000000"/>
                <w:sz w:val="20"/>
              </w:rPr>
              <w:t>Année 2016</w:t>
            </w:r>
          </w:p>
        </w:tc>
        <w:tc>
          <w:tcPr>
            <w:tcW w:w="1758" w:type="dxa"/>
            <w:gridSpan w:val="2"/>
            <w:tcBorders>
              <w:top w:val="nil"/>
              <w:left w:val="nil"/>
              <w:bottom w:val="single" w:sz="4" w:space="0" w:color="auto"/>
              <w:right w:val="nil"/>
            </w:tcBorders>
          </w:tcPr>
          <w:p w14:paraId="17C98917" w14:textId="275561AC" w:rsidR="003C04AD" w:rsidRDefault="003C04AD"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Année 2017</w:t>
            </w:r>
          </w:p>
        </w:tc>
        <w:tc>
          <w:tcPr>
            <w:tcW w:w="1758" w:type="dxa"/>
            <w:gridSpan w:val="2"/>
            <w:tcBorders>
              <w:top w:val="nil"/>
              <w:left w:val="nil"/>
              <w:bottom w:val="single" w:sz="4" w:space="0" w:color="auto"/>
              <w:right w:val="nil"/>
            </w:tcBorders>
          </w:tcPr>
          <w:p w14:paraId="06EC1C65" w14:textId="7C362206" w:rsidR="003C04AD" w:rsidRDefault="003C04AD"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Année 2018</w:t>
            </w:r>
          </w:p>
        </w:tc>
      </w:tr>
      <w:tr w:rsidR="004A5CC2" w:rsidRPr="00ED6DFB" w14:paraId="2E6BA589" w14:textId="78234CA0" w:rsidTr="00A83117">
        <w:trPr>
          <w:trHeight w:val="315"/>
        </w:trPr>
        <w:tc>
          <w:tcPr>
            <w:tcW w:w="1016" w:type="dxa"/>
            <w:tcBorders>
              <w:top w:val="nil"/>
              <w:left w:val="nil"/>
              <w:bottom w:val="single" w:sz="4" w:space="0" w:color="auto"/>
              <w:right w:val="nil"/>
            </w:tcBorders>
            <w:shd w:val="clear" w:color="auto" w:fill="auto"/>
            <w:noWrap/>
            <w:hideMark/>
          </w:tcPr>
          <w:p w14:paraId="56563742" w14:textId="77777777" w:rsidR="004A5CC2" w:rsidRPr="00A83117" w:rsidRDefault="004A5CC2" w:rsidP="0047573A">
            <w:pPr>
              <w:spacing w:before="0" w:after="0" w:line="240" w:lineRule="auto"/>
              <w:ind w:left="0"/>
              <w:jc w:val="center"/>
              <w:rPr>
                <w:color w:val="000000"/>
                <w:sz w:val="20"/>
              </w:rPr>
            </w:pPr>
            <w:r w:rsidRPr="00A83117">
              <w:rPr>
                <w:color w:val="000000"/>
                <w:sz w:val="20"/>
              </w:rPr>
              <w:t>Régime</w:t>
            </w:r>
          </w:p>
        </w:tc>
        <w:tc>
          <w:tcPr>
            <w:tcW w:w="964" w:type="dxa"/>
            <w:tcBorders>
              <w:top w:val="nil"/>
              <w:left w:val="nil"/>
              <w:bottom w:val="single" w:sz="4" w:space="0" w:color="auto"/>
              <w:right w:val="nil"/>
            </w:tcBorders>
            <w:shd w:val="clear" w:color="auto" w:fill="auto"/>
          </w:tcPr>
          <w:p w14:paraId="6F403317" w14:textId="67FCD540" w:rsidR="004A5CC2" w:rsidRPr="00A83117" w:rsidRDefault="004A5CC2" w:rsidP="0047573A">
            <w:pPr>
              <w:spacing w:before="0" w:after="0" w:line="240" w:lineRule="auto"/>
              <w:ind w:left="0"/>
              <w:jc w:val="center"/>
              <w:rPr>
                <w:color w:val="000000"/>
                <w:sz w:val="20"/>
              </w:rPr>
            </w:pPr>
            <w:r w:rsidRPr="00A83117">
              <w:rPr>
                <w:color w:val="000000"/>
                <w:sz w:val="20"/>
              </w:rPr>
              <w:t>N total</w:t>
            </w:r>
          </w:p>
        </w:tc>
        <w:tc>
          <w:tcPr>
            <w:tcW w:w="794" w:type="dxa"/>
            <w:tcBorders>
              <w:top w:val="nil"/>
              <w:left w:val="nil"/>
              <w:bottom w:val="single" w:sz="4" w:space="0" w:color="auto"/>
              <w:right w:val="nil"/>
            </w:tcBorders>
          </w:tcPr>
          <w:p w14:paraId="37E5AC03" w14:textId="698DE7D1" w:rsidR="004A5CC2" w:rsidRPr="00A83117" w:rsidRDefault="004A5CC2" w:rsidP="0047573A">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shd w:val="clear" w:color="auto" w:fill="auto"/>
            <w:noWrap/>
            <w:hideMark/>
          </w:tcPr>
          <w:p w14:paraId="4492B525" w14:textId="2AF29909" w:rsidR="004A5CC2" w:rsidRPr="00A83117" w:rsidRDefault="004A5CC2" w:rsidP="0047573A">
            <w:pPr>
              <w:spacing w:before="0" w:after="0" w:line="240" w:lineRule="auto"/>
              <w:ind w:left="0"/>
              <w:jc w:val="center"/>
              <w:rPr>
                <w:color w:val="000000"/>
                <w:sz w:val="20"/>
              </w:rPr>
            </w:pPr>
            <w:r w:rsidRPr="00A83117">
              <w:rPr>
                <w:color w:val="000000"/>
                <w:sz w:val="20"/>
              </w:rPr>
              <w:t>N total</w:t>
            </w:r>
          </w:p>
        </w:tc>
        <w:tc>
          <w:tcPr>
            <w:tcW w:w="794" w:type="dxa"/>
            <w:tcBorders>
              <w:top w:val="nil"/>
              <w:left w:val="nil"/>
              <w:bottom w:val="single" w:sz="4" w:space="0" w:color="auto"/>
              <w:right w:val="nil"/>
            </w:tcBorders>
            <w:shd w:val="clear" w:color="auto" w:fill="auto"/>
            <w:noWrap/>
            <w:hideMark/>
          </w:tcPr>
          <w:p w14:paraId="4B3C21EF" w14:textId="77777777" w:rsidR="004A5CC2" w:rsidRPr="00A83117" w:rsidRDefault="004A5CC2" w:rsidP="0047573A">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shd w:val="clear" w:color="auto" w:fill="auto"/>
            <w:noWrap/>
            <w:hideMark/>
          </w:tcPr>
          <w:p w14:paraId="5CEEB154" w14:textId="77777777" w:rsidR="004A5CC2" w:rsidRPr="00A83117" w:rsidRDefault="004A5CC2" w:rsidP="0047573A">
            <w:pPr>
              <w:spacing w:before="0" w:after="0" w:line="240" w:lineRule="auto"/>
              <w:ind w:left="0"/>
              <w:jc w:val="center"/>
              <w:rPr>
                <w:color w:val="000000"/>
                <w:sz w:val="20"/>
              </w:rPr>
            </w:pPr>
            <w:r w:rsidRPr="00A83117">
              <w:rPr>
                <w:color w:val="000000"/>
                <w:sz w:val="20"/>
              </w:rPr>
              <w:t>N total</w:t>
            </w:r>
          </w:p>
        </w:tc>
        <w:tc>
          <w:tcPr>
            <w:tcW w:w="794" w:type="dxa"/>
            <w:tcBorders>
              <w:top w:val="nil"/>
              <w:left w:val="nil"/>
              <w:bottom w:val="single" w:sz="4" w:space="0" w:color="auto"/>
              <w:right w:val="nil"/>
            </w:tcBorders>
            <w:noWrap/>
            <w:hideMark/>
          </w:tcPr>
          <w:p w14:paraId="4C15C5BF" w14:textId="77777777" w:rsidR="004A5CC2" w:rsidRPr="00A83117" w:rsidRDefault="004A5CC2" w:rsidP="0047573A">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7A500F3E" w14:textId="77777777" w:rsidR="004A5CC2" w:rsidRPr="00A83117" w:rsidRDefault="004A5CC2" w:rsidP="0047573A">
            <w:pPr>
              <w:spacing w:before="0" w:after="0" w:line="240" w:lineRule="auto"/>
              <w:ind w:left="0"/>
              <w:jc w:val="center"/>
              <w:rPr>
                <w:color w:val="000000"/>
                <w:sz w:val="20"/>
              </w:rPr>
            </w:pPr>
            <w:r w:rsidRPr="00A83117">
              <w:rPr>
                <w:color w:val="000000"/>
                <w:sz w:val="20"/>
              </w:rPr>
              <w:t>N total</w:t>
            </w:r>
          </w:p>
        </w:tc>
        <w:tc>
          <w:tcPr>
            <w:tcW w:w="794" w:type="dxa"/>
            <w:tcBorders>
              <w:top w:val="nil"/>
              <w:left w:val="nil"/>
              <w:bottom w:val="single" w:sz="4" w:space="0" w:color="auto"/>
              <w:right w:val="nil"/>
            </w:tcBorders>
          </w:tcPr>
          <w:p w14:paraId="6C65BC13" w14:textId="77777777" w:rsidR="004A5CC2" w:rsidRPr="00A83117" w:rsidRDefault="004A5CC2" w:rsidP="0047573A">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15ED1D2A" w14:textId="77777777" w:rsidR="004A5CC2" w:rsidRPr="00A83117" w:rsidRDefault="004A5CC2" w:rsidP="0047573A">
            <w:pPr>
              <w:spacing w:before="0" w:after="0" w:line="240" w:lineRule="auto"/>
              <w:ind w:left="0"/>
              <w:jc w:val="center"/>
              <w:rPr>
                <w:color w:val="000000"/>
                <w:sz w:val="20"/>
              </w:rPr>
            </w:pPr>
            <w:r w:rsidRPr="00A83117">
              <w:rPr>
                <w:color w:val="000000"/>
                <w:sz w:val="20"/>
              </w:rPr>
              <w:t>N total</w:t>
            </w:r>
          </w:p>
        </w:tc>
        <w:tc>
          <w:tcPr>
            <w:tcW w:w="794" w:type="dxa"/>
            <w:tcBorders>
              <w:top w:val="nil"/>
              <w:left w:val="nil"/>
              <w:bottom w:val="single" w:sz="4" w:space="0" w:color="auto"/>
              <w:right w:val="nil"/>
            </w:tcBorders>
          </w:tcPr>
          <w:p w14:paraId="44849C44" w14:textId="77777777" w:rsidR="004A5CC2" w:rsidRPr="00A83117" w:rsidRDefault="004A5CC2" w:rsidP="0047573A">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0DF3A7C8" w14:textId="1A25AD1E" w:rsidR="004A5CC2" w:rsidRPr="00A83117" w:rsidRDefault="004A5CC2" w:rsidP="0047573A">
            <w:pPr>
              <w:spacing w:before="0" w:after="0" w:line="240" w:lineRule="auto"/>
              <w:ind w:left="0"/>
              <w:jc w:val="center"/>
              <w:rPr>
                <w:color w:val="000000"/>
                <w:sz w:val="20"/>
              </w:rPr>
            </w:pPr>
            <w:r w:rsidRPr="00A83117">
              <w:rPr>
                <w:color w:val="000000"/>
                <w:sz w:val="20"/>
              </w:rPr>
              <w:t>N total</w:t>
            </w:r>
          </w:p>
        </w:tc>
        <w:tc>
          <w:tcPr>
            <w:tcW w:w="794" w:type="dxa"/>
            <w:tcBorders>
              <w:top w:val="nil"/>
              <w:left w:val="nil"/>
              <w:bottom w:val="single" w:sz="4" w:space="0" w:color="auto"/>
              <w:right w:val="nil"/>
            </w:tcBorders>
          </w:tcPr>
          <w:p w14:paraId="2E6CAE2E" w14:textId="326F13EB" w:rsidR="004A5CC2" w:rsidRPr="00A83117" w:rsidRDefault="004A5CC2" w:rsidP="0047573A">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0790D062" w14:textId="3A33A989" w:rsidR="003C04AD" w:rsidRDefault="003C04AD"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N total</w:t>
            </w:r>
          </w:p>
        </w:tc>
        <w:tc>
          <w:tcPr>
            <w:tcW w:w="794" w:type="dxa"/>
            <w:tcBorders>
              <w:top w:val="nil"/>
              <w:left w:val="nil"/>
              <w:bottom w:val="single" w:sz="4" w:space="0" w:color="auto"/>
              <w:right w:val="nil"/>
            </w:tcBorders>
          </w:tcPr>
          <w:p w14:paraId="042C9391" w14:textId="6AFBD12C" w:rsidR="003C04AD" w:rsidRDefault="003C04AD"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w:t>
            </w:r>
          </w:p>
        </w:tc>
        <w:tc>
          <w:tcPr>
            <w:tcW w:w="964" w:type="dxa"/>
            <w:tcBorders>
              <w:top w:val="nil"/>
              <w:left w:val="nil"/>
              <w:bottom w:val="single" w:sz="4" w:space="0" w:color="auto"/>
              <w:right w:val="nil"/>
            </w:tcBorders>
          </w:tcPr>
          <w:p w14:paraId="7553C850" w14:textId="59946E1C" w:rsidR="003C04AD" w:rsidRDefault="003C04AD"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N total</w:t>
            </w:r>
          </w:p>
        </w:tc>
        <w:tc>
          <w:tcPr>
            <w:tcW w:w="794" w:type="dxa"/>
            <w:tcBorders>
              <w:top w:val="nil"/>
              <w:left w:val="nil"/>
              <w:bottom w:val="single" w:sz="4" w:space="0" w:color="auto"/>
              <w:right w:val="nil"/>
            </w:tcBorders>
          </w:tcPr>
          <w:p w14:paraId="7C339D6A" w14:textId="0AF7A007" w:rsidR="003C04AD" w:rsidRDefault="003C04AD"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w:t>
            </w:r>
          </w:p>
        </w:tc>
      </w:tr>
      <w:tr w:rsidR="004A5CC2" w:rsidRPr="00ED6DFB" w14:paraId="65923183" w14:textId="5B02E3D0" w:rsidTr="00A83117">
        <w:trPr>
          <w:trHeight w:val="315"/>
        </w:trPr>
        <w:tc>
          <w:tcPr>
            <w:tcW w:w="1016" w:type="dxa"/>
            <w:tcBorders>
              <w:top w:val="nil"/>
              <w:left w:val="nil"/>
              <w:bottom w:val="nil"/>
              <w:right w:val="nil"/>
            </w:tcBorders>
            <w:shd w:val="clear" w:color="auto" w:fill="auto"/>
            <w:noWrap/>
            <w:hideMark/>
          </w:tcPr>
          <w:p w14:paraId="72BA4186" w14:textId="77777777" w:rsidR="004A5CC2" w:rsidRPr="00A83117" w:rsidRDefault="004A5CC2" w:rsidP="00A83117">
            <w:pPr>
              <w:spacing w:before="0" w:after="0" w:line="240" w:lineRule="auto"/>
              <w:ind w:left="0"/>
              <w:jc w:val="center"/>
              <w:rPr>
                <w:color w:val="000000"/>
                <w:sz w:val="20"/>
              </w:rPr>
            </w:pPr>
            <w:r w:rsidRPr="00A83117">
              <w:rPr>
                <w:color w:val="000000"/>
                <w:sz w:val="20"/>
              </w:rPr>
              <w:t>BDF</w:t>
            </w:r>
          </w:p>
        </w:tc>
        <w:tc>
          <w:tcPr>
            <w:tcW w:w="964" w:type="dxa"/>
            <w:tcBorders>
              <w:top w:val="nil"/>
              <w:left w:val="nil"/>
              <w:bottom w:val="nil"/>
              <w:right w:val="nil"/>
            </w:tcBorders>
            <w:shd w:val="clear" w:color="auto" w:fill="auto"/>
          </w:tcPr>
          <w:p w14:paraId="2C58FD3C" w14:textId="5770BD84" w:rsidR="004A5CC2" w:rsidRPr="00A83117" w:rsidRDefault="004A5CC2" w:rsidP="00A83117">
            <w:pPr>
              <w:spacing w:before="0" w:after="0" w:line="240" w:lineRule="auto"/>
              <w:ind w:left="0"/>
              <w:jc w:val="center"/>
              <w:rPr>
                <w:color w:val="000000"/>
                <w:sz w:val="20"/>
              </w:rPr>
            </w:pPr>
            <w:r w:rsidRPr="00A83117">
              <w:rPr>
                <w:color w:val="000000"/>
                <w:sz w:val="20"/>
              </w:rPr>
              <w:t>33179</w:t>
            </w:r>
          </w:p>
        </w:tc>
        <w:tc>
          <w:tcPr>
            <w:tcW w:w="794" w:type="dxa"/>
            <w:tcBorders>
              <w:top w:val="nil"/>
              <w:left w:val="nil"/>
              <w:bottom w:val="nil"/>
              <w:right w:val="nil"/>
            </w:tcBorders>
          </w:tcPr>
          <w:p w14:paraId="2DBA39DC" w14:textId="0E97C045" w:rsidR="004A5CC2" w:rsidRPr="00A83117" w:rsidRDefault="004A5CC2" w:rsidP="00A83117">
            <w:pPr>
              <w:spacing w:before="0" w:after="0" w:line="240" w:lineRule="auto"/>
              <w:ind w:left="0"/>
              <w:jc w:val="center"/>
              <w:rPr>
                <w:color w:val="000000"/>
                <w:sz w:val="20"/>
              </w:rPr>
            </w:pPr>
            <w:r w:rsidRPr="00A83117">
              <w:rPr>
                <w:color w:val="000000"/>
                <w:sz w:val="20"/>
              </w:rPr>
              <w:t>100,0%</w:t>
            </w:r>
          </w:p>
        </w:tc>
        <w:tc>
          <w:tcPr>
            <w:tcW w:w="964" w:type="dxa"/>
            <w:tcBorders>
              <w:top w:val="nil"/>
              <w:left w:val="nil"/>
              <w:bottom w:val="nil"/>
              <w:right w:val="nil"/>
            </w:tcBorders>
            <w:shd w:val="clear" w:color="auto" w:fill="auto"/>
            <w:noWrap/>
            <w:hideMark/>
          </w:tcPr>
          <w:p w14:paraId="6E7099D4" w14:textId="0104BC58" w:rsidR="004A5CC2" w:rsidRPr="00A83117" w:rsidRDefault="004A5CC2" w:rsidP="00A83117">
            <w:pPr>
              <w:spacing w:before="0" w:after="0" w:line="240" w:lineRule="auto"/>
              <w:ind w:left="0"/>
              <w:jc w:val="center"/>
              <w:rPr>
                <w:color w:val="000000"/>
                <w:sz w:val="20"/>
              </w:rPr>
            </w:pPr>
            <w:r w:rsidRPr="00A83117">
              <w:rPr>
                <w:color w:val="000000"/>
                <w:sz w:val="20"/>
              </w:rPr>
              <w:t>32 458</w:t>
            </w:r>
          </w:p>
        </w:tc>
        <w:tc>
          <w:tcPr>
            <w:tcW w:w="794" w:type="dxa"/>
            <w:tcBorders>
              <w:top w:val="nil"/>
              <w:left w:val="nil"/>
              <w:bottom w:val="nil"/>
              <w:right w:val="nil"/>
            </w:tcBorders>
            <w:shd w:val="clear" w:color="auto" w:fill="auto"/>
            <w:noWrap/>
            <w:hideMark/>
          </w:tcPr>
          <w:p w14:paraId="70CA4649" w14:textId="77777777" w:rsidR="004A5CC2" w:rsidRPr="00A83117" w:rsidRDefault="004A5CC2" w:rsidP="00A83117">
            <w:pPr>
              <w:spacing w:before="0" w:after="0" w:line="240" w:lineRule="auto"/>
              <w:ind w:left="0"/>
              <w:jc w:val="center"/>
              <w:rPr>
                <w:color w:val="000000"/>
                <w:sz w:val="20"/>
              </w:rPr>
            </w:pPr>
            <w:r w:rsidRPr="00A83117">
              <w:rPr>
                <w:color w:val="000000"/>
                <w:sz w:val="20"/>
              </w:rPr>
              <w:t>99,9 %</w:t>
            </w:r>
          </w:p>
        </w:tc>
        <w:tc>
          <w:tcPr>
            <w:tcW w:w="964" w:type="dxa"/>
            <w:tcBorders>
              <w:top w:val="nil"/>
              <w:left w:val="nil"/>
              <w:bottom w:val="nil"/>
              <w:right w:val="nil"/>
            </w:tcBorders>
            <w:shd w:val="clear" w:color="auto" w:fill="auto"/>
            <w:noWrap/>
            <w:hideMark/>
          </w:tcPr>
          <w:p w14:paraId="1AF74A7E" w14:textId="77777777" w:rsidR="004A5CC2" w:rsidRPr="00A83117" w:rsidRDefault="004A5CC2" w:rsidP="00A83117">
            <w:pPr>
              <w:spacing w:before="0" w:after="0" w:line="240" w:lineRule="auto"/>
              <w:ind w:left="0"/>
              <w:jc w:val="center"/>
              <w:rPr>
                <w:color w:val="000000"/>
                <w:sz w:val="20"/>
              </w:rPr>
            </w:pPr>
            <w:r w:rsidRPr="00A83117">
              <w:rPr>
                <w:color w:val="000000"/>
                <w:sz w:val="20"/>
              </w:rPr>
              <w:t>31 758</w:t>
            </w:r>
          </w:p>
        </w:tc>
        <w:tc>
          <w:tcPr>
            <w:tcW w:w="794" w:type="dxa"/>
            <w:tcBorders>
              <w:top w:val="nil"/>
              <w:left w:val="nil"/>
              <w:bottom w:val="nil"/>
              <w:right w:val="nil"/>
            </w:tcBorders>
            <w:noWrap/>
            <w:hideMark/>
          </w:tcPr>
          <w:p w14:paraId="1BF193E0" w14:textId="77777777" w:rsidR="004A5CC2" w:rsidRPr="00A83117" w:rsidRDefault="004A5CC2" w:rsidP="00A83117">
            <w:pPr>
              <w:spacing w:before="0" w:after="0" w:line="240" w:lineRule="auto"/>
              <w:ind w:left="0"/>
              <w:jc w:val="center"/>
              <w:rPr>
                <w:color w:val="000000"/>
                <w:sz w:val="20"/>
              </w:rPr>
            </w:pPr>
            <w:r w:rsidRPr="00A83117">
              <w:rPr>
                <w:color w:val="000000"/>
                <w:sz w:val="20"/>
              </w:rPr>
              <w:t>100,0 %</w:t>
            </w:r>
          </w:p>
        </w:tc>
        <w:tc>
          <w:tcPr>
            <w:tcW w:w="964" w:type="dxa"/>
            <w:tcBorders>
              <w:top w:val="nil"/>
              <w:left w:val="nil"/>
              <w:bottom w:val="nil"/>
              <w:right w:val="nil"/>
            </w:tcBorders>
          </w:tcPr>
          <w:p w14:paraId="1DC2B286" w14:textId="77777777" w:rsidR="004A5CC2" w:rsidRPr="00A83117" w:rsidRDefault="004A5CC2" w:rsidP="00A83117">
            <w:pPr>
              <w:spacing w:before="0" w:after="0" w:line="240" w:lineRule="auto"/>
              <w:ind w:left="0"/>
              <w:jc w:val="center"/>
              <w:rPr>
                <w:color w:val="000000"/>
                <w:sz w:val="20"/>
              </w:rPr>
            </w:pPr>
            <w:r w:rsidRPr="00A83117">
              <w:rPr>
                <w:color w:val="000000"/>
                <w:sz w:val="20"/>
              </w:rPr>
              <w:t>31018</w:t>
            </w:r>
          </w:p>
        </w:tc>
        <w:tc>
          <w:tcPr>
            <w:tcW w:w="794" w:type="dxa"/>
            <w:tcBorders>
              <w:top w:val="nil"/>
              <w:left w:val="nil"/>
              <w:bottom w:val="nil"/>
              <w:right w:val="nil"/>
            </w:tcBorders>
          </w:tcPr>
          <w:p w14:paraId="5147705B" w14:textId="77777777" w:rsidR="004A5CC2" w:rsidRPr="00A83117" w:rsidRDefault="004A5CC2" w:rsidP="00A83117">
            <w:pPr>
              <w:spacing w:before="0" w:after="0" w:line="240" w:lineRule="auto"/>
              <w:ind w:left="0"/>
              <w:jc w:val="center"/>
              <w:rPr>
                <w:color w:val="000000"/>
                <w:sz w:val="20"/>
              </w:rPr>
            </w:pPr>
            <w:r w:rsidRPr="00A83117">
              <w:rPr>
                <w:color w:val="000000"/>
                <w:sz w:val="20"/>
              </w:rPr>
              <w:t>100,0 %</w:t>
            </w:r>
          </w:p>
        </w:tc>
        <w:tc>
          <w:tcPr>
            <w:tcW w:w="964" w:type="dxa"/>
            <w:tcBorders>
              <w:top w:val="nil"/>
              <w:left w:val="nil"/>
              <w:bottom w:val="nil"/>
              <w:right w:val="nil"/>
            </w:tcBorders>
          </w:tcPr>
          <w:p w14:paraId="3CAE3D4F" w14:textId="77777777" w:rsidR="004A5CC2" w:rsidRPr="00A83117" w:rsidRDefault="004A5CC2" w:rsidP="00A83117">
            <w:pPr>
              <w:spacing w:before="0" w:after="0" w:line="240" w:lineRule="auto"/>
              <w:ind w:left="0"/>
              <w:jc w:val="center"/>
              <w:rPr>
                <w:color w:val="000000"/>
                <w:sz w:val="20"/>
              </w:rPr>
            </w:pPr>
            <w:r w:rsidRPr="00A83117">
              <w:rPr>
                <w:color w:val="000000"/>
                <w:sz w:val="20"/>
              </w:rPr>
              <w:t>30366</w:t>
            </w:r>
          </w:p>
        </w:tc>
        <w:tc>
          <w:tcPr>
            <w:tcW w:w="794" w:type="dxa"/>
            <w:tcBorders>
              <w:top w:val="nil"/>
              <w:left w:val="nil"/>
              <w:bottom w:val="nil"/>
              <w:right w:val="nil"/>
            </w:tcBorders>
          </w:tcPr>
          <w:p w14:paraId="0372C8E8" w14:textId="77777777" w:rsidR="004A5CC2" w:rsidRPr="00A83117" w:rsidRDefault="004A5CC2" w:rsidP="00A83117">
            <w:pPr>
              <w:spacing w:before="0" w:after="0" w:line="240" w:lineRule="auto"/>
              <w:ind w:left="0"/>
              <w:jc w:val="center"/>
              <w:rPr>
                <w:color w:val="000000"/>
                <w:sz w:val="20"/>
              </w:rPr>
            </w:pPr>
            <w:r w:rsidRPr="00A83117">
              <w:rPr>
                <w:color w:val="000000"/>
                <w:sz w:val="20"/>
              </w:rPr>
              <w:t>100,0%</w:t>
            </w:r>
          </w:p>
        </w:tc>
        <w:tc>
          <w:tcPr>
            <w:tcW w:w="964" w:type="dxa"/>
            <w:tcBorders>
              <w:top w:val="nil"/>
              <w:left w:val="nil"/>
              <w:bottom w:val="nil"/>
              <w:right w:val="nil"/>
            </w:tcBorders>
          </w:tcPr>
          <w:p w14:paraId="3CB6BBEA" w14:textId="38954DA9" w:rsidR="004A5CC2" w:rsidRPr="00A83117" w:rsidRDefault="004A5CC2" w:rsidP="00A83117">
            <w:pPr>
              <w:spacing w:before="0" w:after="0" w:line="240" w:lineRule="auto"/>
              <w:ind w:left="0"/>
              <w:jc w:val="center"/>
              <w:rPr>
                <w:color w:val="000000"/>
                <w:sz w:val="20"/>
              </w:rPr>
            </w:pPr>
            <w:r w:rsidRPr="00A83117">
              <w:rPr>
                <w:color w:val="000000"/>
                <w:sz w:val="20"/>
              </w:rPr>
              <w:t>30222</w:t>
            </w:r>
          </w:p>
        </w:tc>
        <w:tc>
          <w:tcPr>
            <w:tcW w:w="794" w:type="dxa"/>
            <w:tcBorders>
              <w:top w:val="nil"/>
              <w:left w:val="nil"/>
              <w:bottom w:val="nil"/>
              <w:right w:val="nil"/>
            </w:tcBorders>
          </w:tcPr>
          <w:p w14:paraId="5DC8DF5F" w14:textId="1BB74FC6" w:rsidR="004A5CC2" w:rsidRPr="00A83117" w:rsidRDefault="004A5CC2" w:rsidP="00A83117">
            <w:pPr>
              <w:spacing w:before="0" w:after="0" w:line="240" w:lineRule="auto"/>
              <w:ind w:left="0"/>
              <w:jc w:val="center"/>
              <w:rPr>
                <w:color w:val="000000"/>
                <w:sz w:val="20"/>
              </w:rPr>
            </w:pPr>
            <w:r w:rsidRPr="00A83117">
              <w:rPr>
                <w:color w:val="000000"/>
                <w:sz w:val="20"/>
              </w:rPr>
              <w:t>100,0%</w:t>
            </w:r>
          </w:p>
        </w:tc>
        <w:tc>
          <w:tcPr>
            <w:tcW w:w="964" w:type="dxa"/>
            <w:tcBorders>
              <w:top w:val="nil"/>
              <w:left w:val="nil"/>
              <w:bottom w:val="nil"/>
              <w:right w:val="nil"/>
            </w:tcBorders>
          </w:tcPr>
          <w:p w14:paraId="0DD00543" w14:textId="7CA3FE6D"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29299</w:t>
            </w:r>
          </w:p>
        </w:tc>
        <w:tc>
          <w:tcPr>
            <w:tcW w:w="794" w:type="dxa"/>
            <w:tcBorders>
              <w:top w:val="nil"/>
              <w:left w:val="nil"/>
              <w:bottom w:val="nil"/>
              <w:right w:val="nil"/>
            </w:tcBorders>
          </w:tcPr>
          <w:p w14:paraId="714675A1" w14:textId="3A64A611"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100,0%</w:t>
            </w:r>
          </w:p>
        </w:tc>
        <w:tc>
          <w:tcPr>
            <w:tcW w:w="964" w:type="dxa"/>
            <w:tcBorders>
              <w:top w:val="nil"/>
              <w:left w:val="nil"/>
              <w:bottom w:val="nil"/>
              <w:right w:val="nil"/>
            </w:tcBorders>
          </w:tcPr>
          <w:p w14:paraId="56D619BB" w14:textId="3E363AC3"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28587</w:t>
            </w:r>
          </w:p>
        </w:tc>
        <w:tc>
          <w:tcPr>
            <w:tcW w:w="794" w:type="dxa"/>
            <w:tcBorders>
              <w:top w:val="nil"/>
              <w:left w:val="nil"/>
              <w:bottom w:val="nil"/>
              <w:right w:val="nil"/>
            </w:tcBorders>
          </w:tcPr>
          <w:p w14:paraId="7F45A695" w14:textId="41792FEB"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100,0%</w:t>
            </w:r>
          </w:p>
        </w:tc>
      </w:tr>
      <w:tr w:rsidR="004A5CC2" w:rsidRPr="00ED6DFB" w14:paraId="0D70DDDE" w14:textId="5C52D2F6" w:rsidTr="00A83117">
        <w:trPr>
          <w:trHeight w:val="315"/>
        </w:trPr>
        <w:tc>
          <w:tcPr>
            <w:tcW w:w="1016" w:type="dxa"/>
            <w:tcBorders>
              <w:top w:val="nil"/>
              <w:left w:val="nil"/>
              <w:bottom w:val="nil"/>
              <w:right w:val="nil"/>
            </w:tcBorders>
            <w:shd w:val="clear" w:color="auto" w:fill="auto"/>
            <w:noWrap/>
            <w:hideMark/>
          </w:tcPr>
          <w:p w14:paraId="34826880" w14:textId="77777777" w:rsidR="004A5CC2" w:rsidRPr="00A83117" w:rsidRDefault="004A5CC2" w:rsidP="00A83117">
            <w:pPr>
              <w:spacing w:before="0" w:after="0" w:line="240" w:lineRule="auto"/>
              <w:ind w:left="0"/>
              <w:jc w:val="center"/>
              <w:rPr>
                <w:color w:val="000000"/>
                <w:sz w:val="20"/>
              </w:rPr>
            </w:pPr>
            <w:r w:rsidRPr="00A83117">
              <w:rPr>
                <w:color w:val="000000"/>
                <w:sz w:val="20"/>
              </w:rPr>
              <w:t>CAMIEG</w:t>
            </w:r>
          </w:p>
        </w:tc>
        <w:tc>
          <w:tcPr>
            <w:tcW w:w="964" w:type="dxa"/>
            <w:tcBorders>
              <w:top w:val="nil"/>
              <w:left w:val="nil"/>
              <w:bottom w:val="nil"/>
              <w:right w:val="nil"/>
            </w:tcBorders>
            <w:shd w:val="clear" w:color="auto" w:fill="auto"/>
          </w:tcPr>
          <w:p w14:paraId="73648FE6" w14:textId="1B234B9E" w:rsidR="004A5CC2" w:rsidRPr="00A83117" w:rsidRDefault="004A5CC2" w:rsidP="00A83117">
            <w:pPr>
              <w:spacing w:before="0" w:after="0" w:line="240" w:lineRule="auto"/>
              <w:ind w:left="0"/>
              <w:jc w:val="center"/>
              <w:rPr>
                <w:color w:val="000000"/>
                <w:sz w:val="20"/>
              </w:rPr>
            </w:pPr>
            <w:r w:rsidRPr="00A83117">
              <w:rPr>
                <w:color w:val="000000"/>
                <w:sz w:val="20"/>
              </w:rPr>
              <w:t>408911</w:t>
            </w:r>
          </w:p>
        </w:tc>
        <w:tc>
          <w:tcPr>
            <w:tcW w:w="794" w:type="dxa"/>
            <w:tcBorders>
              <w:top w:val="nil"/>
              <w:left w:val="nil"/>
              <w:bottom w:val="nil"/>
              <w:right w:val="nil"/>
            </w:tcBorders>
          </w:tcPr>
          <w:p w14:paraId="325481B0" w14:textId="6F2D2B06" w:rsidR="004A5CC2" w:rsidRPr="00A83117" w:rsidRDefault="004A5CC2" w:rsidP="00A83117">
            <w:pPr>
              <w:spacing w:before="0" w:after="0" w:line="240" w:lineRule="auto"/>
              <w:ind w:left="0"/>
              <w:jc w:val="center"/>
              <w:rPr>
                <w:color w:val="000000"/>
                <w:sz w:val="20"/>
              </w:rPr>
            </w:pPr>
            <w:r w:rsidRPr="00A83117">
              <w:rPr>
                <w:color w:val="000000"/>
                <w:sz w:val="20"/>
              </w:rPr>
              <w:t>24,3%</w:t>
            </w:r>
          </w:p>
        </w:tc>
        <w:tc>
          <w:tcPr>
            <w:tcW w:w="964" w:type="dxa"/>
            <w:tcBorders>
              <w:top w:val="nil"/>
              <w:left w:val="nil"/>
              <w:bottom w:val="nil"/>
              <w:right w:val="nil"/>
            </w:tcBorders>
            <w:shd w:val="clear" w:color="auto" w:fill="auto"/>
            <w:noWrap/>
            <w:hideMark/>
          </w:tcPr>
          <w:p w14:paraId="09EFBE49" w14:textId="5C4A881C" w:rsidR="004A5CC2" w:rsidRPr="00A83117" w:rsidRDefault="004A5CC2" w:rsidP="00A83117">
            <w:pPr>
              <w:spacing w:before="0" w:after="0" w:line="240" w:lineRule="auto"/>
              <w:ind w:left="0"/>
              <w:jc w:val="center"/>
              <w:rPr>
                <w:color w:val="000000"/>
                <w:sz w:val="20"/>
              </w:rPr>
            </w:pPr>
            <w:r w:rsidRPr="00A83117">
              <w:rPr>
                <w:color w:val="000000"/>
                <w:sz w:val="20"/>
              </w:rPr>
              <w:t>412 524</w:t>
            </w:r>
          </w:p>
        </w:tc>
        <w:tc>
          <w:tcPr>
            <w:tcW w:w="794" w:type="dxa"/>
            <w:tcBorders>
              <w:top w:val="nil"/>
              <w:left w:val="nil"/>
              <w:bottom w:val="nil"/>
              <w:right w:val="nil"/>
            </w:tcBorders>
            <w:shd w:val="clear" w:color="auto" w:fill="auto"/>
            <w:noWrap/>
            <w:hideMark/>
          </w:tcPr>
          <w:p w14:paraId="4D63AA72" w14:textId="77777777" w:rsidR="004A5CC2" w:rsidRPr="00A83117" w:rsidRDefault="004A5CC2" w:rsidP="00A83117">
            <w:pPr>
              <w:spacing w:before="0" w:after="0" w:line="240" w:lineRule="auto"/>
              <w:ind w:left="0"/>
              <w:jc w:val="center"/>
              <w:rPr>
                <w:color w:val="000000"/>
                <w:sz w:val="20"/>
              </w:rPr>
            </w:pPr>
            <w:r w:rsidRPr="00A83117">
              <w:rPr>
                <w:color w:val="000000"/>
                <w:sz w:val="20"/>
              </w:rPr>
              <w:t>26,1 %</w:t>
            </w:r>
          </w:p>
        </w:tc>
        <w:tc>
          <w:tcPr>
            <w:tcW w:w="964" w:type="dxa"/>
            <w:tcBorders>
              <w:top w:val="nil"/>
              <w:left w:val="nil"/>
              <w:bottom w:val="nil"/>
              <w:right w:val="nil"/>
            </w:tcBorders>
            <w:shd w:val="clear" w:color="auto" w:fill="auto"/>
            <w:noWrap/>
            <w:hideMark/>
          </w:tcPr>
          <w:p w14:paraId="038EAC89" w14:textId="77777777" w:rsidR="004A5CC2" w:rsidRPr="00A83117" w:rsidRDefault="004A5CC2" w:rsidP="00A83117">
            <w:pPr>
              <w:spacing w:before="0" w:after="0" w:line="240" w:lineRule="auto"/>
              <w:ind w:left="0"/>
              <w:jc w:val="center"/>
              <w:rPr>
                <w:color w:val="000000"/>
                <w:sz w:val="20"/>
              </w:rPr>
            </w:pPr>
            <w:r w:rsidRPr="00A83117">
              <w:rPr>
                <w:color w:val="000000"/>
                <w:sz w:val="20"/>
              </w:rPr>
              <w:t>417 409</w:t>
            </w:r>
          </w:p>
        </w:tc>
        <w:tc>
          <w:tcPr>
            <w:tcW w:w="794" w:type="dxa"/>
            <w:tcBorders>
              <w:top w:val="nil"/>
              <w:left w:val="nil"/>
              <w:bottom w:val="nil"/>
              <w:right w:val="nil"/>
            </w:tcBorders>
            <w:noWrap/>
            <w:hideMark/>
          </w:tcPr>
          <w:p w14:paraId="137DC470" w14:textId="77777777" w:rsidR="004A5CC2" w:rsidRPr="00A83117" w:rsidRDefault="004A5CC2" w:rsidP="00A83117">
            <w:pPr>
              <w:spacing w:before="0" w:after="0" w:line="240" w:lineRule="auto"/>
              <w:ind w:left="0"/>
              <w:jc w:val="center"/>
              <w:rPr>
                <w:color w:val="000000"/>
                <w:sz w:val="20"/>
              </w:rPr>
            </w:pPr>
            <w:r w:rsidRPr="00A83117">
              <w:rPr>
                <w:color w:val="000000"/>
                <w:sz w:val="20"/>
              </w:rPr>
              <w:t>27,9 %</w:t>
            </w:r>
          </w:p>
        </w:tc>
        <w:tc>
          <w:tcPr>
            <w:tcW w:w="964" w:type="dxa"/>
            <w:tcBorders>
              <w:top w:val="nil"/>
              <w:left w:val="nil"/>
              <w:bottom w:val="nil"/>
              <w:right w:val="nil"/>
            </w:tcBorders>
          </w:tcPr>
          <w:p w14:paraId="5AE5A6CC" w14:textId="77777777" w:rsidR="004A5CC2" w:rsidRPr="00A83117" w:rsidRDefault="004A5CC2" w:rsidP="00A83117">
            <w:pPr>
              <w:spacing w:before="0" w:after="0" w:line="240" w:lineRule="auto"/>
              <w:ind w:left="0"/>
              <w:jc w:val="center"/>
              <w:rPr>
                <w:color w:val="000000"/>
                <w:sz w:val="20"/>
              </w:rPr>
            </w:pPr>
            <w:r w:rsidRPr="00A83117">
              <w:rPr>
                <w:color w:val="000000"/>
                <w:sz w:val="20"/>
              </w:rPr>
              <w:t>421 219</w:t>
            </w:r>
          </w:p>
        </w:tc>
        <w:tc>
          <w:tcPr>
            <w:tcW w:w="794" w:type="dxa"/>
            <w:tcBorders>
              <w:top w:val="nil"/>
              <w:left w:val="nil"/>
              <w:bottom w:val="nil"/>
              <w:right w:val="nil"/>
            </w:tcBorders>
          </w:tcPr>
          <w:p w14:paraId="373CBD19" w14:textId="77777777" w:rsidR="004A5CC2" w:rsidRPr="00A83117" w:rsidRDefault="004A5CC2" w:rsidP="00A83117">
            <w:pPr>
              <w:spacing w:before="0" w:after="0" w:line="240" w:lineRule="auto"/>
              <w:ind w:left="0"/>
              <w:jc w:val="center"/>
              <w:rPr>
                <w:color w:val="000000"/>
                <w:sz w:val="20"/>
              </w:rPr>
            </w:pPr>
            <w:r w:rsidRPr="00A83117">
              <w:rPr>
                <w:color w:val="000000"/>
                <w:sz w:val="20"/>
              </w:rPr>
              <w:t>99,8 %</w:t>
            </w:r>
          </w:p>
        </w:tc>
        <w:tc>
          <w:tcPr>
            <w:tcW w:w="964" w:type="dxa"/>
            <w:tcBorders>
              <w:top w:val="nil"/>
              <w:left w:val="nil"/>
              <w:bottom w:val="nil"/>
              <w:right w:val="nil"/>
            </w:tcBorders>
          </w:tcPr>
          <w:p w14:paraId="302F2B85" w14:textId="77777777" w:rsidR="004A5CC2" w:rsidRPr="00A83117" w:rsidRDefault="004A5CC2" w:rsidP="00A83117">
            <w:pPr>
              <w:spacing w:before="0" w:after="0" w:line="240" w:lineRule="auto"/>
              <w:ind w:left="0"/>
              <w:jc w:val="center"/>
              <w:rPr>
                <w:color w:val="000000"/>
                <w:sz w:val="20"/>
              </w:rPr>
            </w:pPr>
            <w:r w:rsidRPr="00A83117">
              <w:rPr>
                <w:color w:val="000000"/>
                <w:sz w:val="20"/>
              </w:rPr>
              <w:t>428082</w:t>
            </w:r>
          </w:p>
        </w:tc>
        <w:tc>
          <w:tcPr>
            <w:tcW w:w="794" w:type="dxa"/>
            <w:tcBorders>
              <w:top w:val="nil"/>
              <w:left w:val="nil"/>
              <w:bottom w:val="nil"/>
              <w:right w:val="nil"/>
            </w:tcBorders>
          </w:tcPr>
          <w:p w14:paraId="1CA55314" w14:textId="77777777" w:rsidR="004A5CC2" w:rsidRPr="00A83117" w:rsidRDefault="004A5CC2" w:rsidP="00A83117">
            <w:pPr>
              <w:spacing w:before="0" w:after="0" w:line="240" w:lineRule="auto"/>
              <w:ind w:left="0"/>
              <w:jc w:val="center"/>
              <w:rPr>
                <w:color w:val="000000"/>
                <w:sz w:val="20"/>
              </w:rPr>
            </w:pPr>
            <w:r w:rsidRPr="00A83117">
              <w:rPr>
                <w:color w:val="000000"/>
                <w:sz w:val="20"/>
              </w:rPr>
              <w:t>99,9%</w:t>
            </w:r>
          </w:p>
        </w:tc>
        <w:tc>
          <w:tcPr>
            <w:tcW w:w="964" w:type="dxa"/>
            <w:tcBorders>
              <w:top w:val="nil"/>
              <w:left w:val="nil"/>
              <w:bottom w:val="nil"/>
              <w:right w:val="nil"/>
            </w:tcBorders>
          </w:tcPr>
          <w:p w14:paraId="30DC0B60" w14:textId="52D10EEE" w:rsidR="004A5CC2" w:rsidRPr="00A83117" w:rsidRDefault="004A5CC2" w:rsidP="00A83117">
            <w:pPr>
              <w:spacing w:before="0" w:after="0" w:line="240" w:lineRule="auto"/>
              <w:ind w:left="0"/>
              <w:jc w:val="center"/>
              <w:rPr>
                <w:color w:val="000000"/>
                <w:sz w:val="20"/>
              </w:rPr>
            </w:pPr>
            <w:r w:rsidRPr="00A83117">
              <w:rPr>
                <w:color w:val="000000"/>
                <w:sz w:val="20"/>
              </w:rPr>
              <w:t>431069</w:t>
            </w:r>
          </w:p>
        </w:tc>
        <w:tc>
          <w:tcPr>
            <w:tcW w:w="794" w:type="dxa"/>
            <w:tcBorders>
              <w:top w:val="nil"/>
              <w:left w:val="nil"/>
              <w:bottom w:val="nil"/>
              <w:right w:val="nil"/>
            </w:tcBorders>
          </w:tcPr>
          <w:p w14:paraId="4D131AE3" w14:textId="627C31F3" w:rsidR="004A5CC2" w:rsidRPr="00A83117" w:rsidRDefault="004A5CC2" w:rsidP="00A83117">
            <w:pPr>
              <w:spacing w:before="0" w:after="0" w:line="240" w:lineRule="auto"/>
              <w:ind w:left="0"/>
              <w:jc w:val="center"/>
              <w:rPr>
                <w:color w:val="000000"/>
                <w:sz w:val="20"/>
              </w:rPr>
            </w:pPr>
            <w:r w:rsidRPr="00A83117">
              <w:rPr>
                <w:color w:val="000000"/>
                <w:sz w:val="20"/>
              </w:rPr>
              <w:t>100,0%</w:t>
            </w:r>
          </w:p>
        </w:tc>
        <w:tc>
          <w:tcPr>
            <w:tcW w:w="964" w:type="dxa"/>
            <w:tcBorders>
              <w:top w:val="nil"/>
              <w:left w:val="nil"/>
              <w:bottom w:val="nil"/>
              <w:right w:val="nil"/>
            </w:tcBorders>
          </w:tcPr>
          <w:p w14:paraId="79CF561A" w14:textId="7FFA8BF8" w:rsidR="00684840" w:rsidRDefault="00684840" w:rsidP="00684840">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428929</w:t>
            </w:r>
          </w:p>
        </w:tc>
        <w:tc>
          <w:tcPr>
            <w:tcW w:w="794" w:type="dxa"/>
            <w:tcBorders>
              <w:top w:val="nil"/>
              <w:left w:val="nil"/>
              <w:bottom w:val="nil"/>
              <w:right w:val="nil"/>
            </w:tcBorders>
          </w:tcPr>
          <w:p w14:paraId="36793EB1" w14:textId="172BA2A3"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100,0%</w:t>
            </w:r>
          </w:p>
        </w:tc>
        <w:tc>
          <w:tcPr>
            <w:tcW w:w="964" w:type="dxa"/>
            <w:tcBorders>
              <w:top w:val="nil"/>
              <w:left w:val="nil"/>
              <w:bottom w:val="nil"/>
              <w:right w:val="nil"/>
            </w:tcBorders>
          </w:tcPr>
          <w:p w14:paraId="6F7B43CC" w14:textId="79A1E60E"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428578</w:t>
            </w:r>
          </w:p>
        </w:tc>
        <w:tc>
          <w:tcPr>
            <w:tcW w:w="794" w:type="dxa"/>
            <w:tcBorders>
              <w:top w:val="nil"/>
              <w:left w:val="nil"/>
              <w:bottom w:val="nil"/>
              <w:right w:val="nil"/>
            </w:tcBorders>
          </w:tcPr>
          <w:p w14:paraId="6AA6F18D" w14:textId="53039468"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100,0%</w:t>
            </w:r>
          </w:p>
        </w:tc>
      </w:tr>
      <w:tr w:rsidR="004A5CC2" w:rsidRPr="00ED6DFB" w14:paraId="0574131C" w14:textId="75ACD1F3" w:rsidTr="00A83117">
        <w:trPr>
          <w:trHeight w:val="315"/>
        </w:trPr>
        <w:tc>
          <w:tcPr>
            <w:tcW w:w="1016" w:type="dxa"/>
            <w:tcBorders>
              <w:top w:val="nil"/>
              <w:left w:val="nil"/>
              <w:bottom w:val="nil"/>
              <w:right w:val="nil"/>
            </w:tcBorders>
            <w:shd w:val="clear" w:color="auto" w:fill="auto"/>
            <w:noWrap/>
            <w:hideMark/>
          </w:tcPr>
          <w:p w14:paraId="3DFC3895" w14:textId="77777777" w:rsidR="004A5CC2" w:rsidRPr="00A83117" w:rsidRDefault="004A5CC2" w:rsidP="00A83117">
            <w:pPr>
              <w:spacing w:before="0" w:after="0" w:line="240" w:lineRule="auto"/>
              <w:ind w:left="0"/>
              <w:jc w:val="center"/>
              <w:rPr>
                <w:color w:val="000000"/>
                <w:sz w:val="20"/>
              </w:rPr>
            </w:pPr>
            <w:r w:rsidRPr="00A83117">
              <w:rPr>
                <w:color w:val="000000"/>
                <w:sz w:val="20"/>
              </w:rPr>
              <w:t>CAVIMAC</w:t>
            </w:r>
          </w:p>
        </w:tc>
        <w:tc>
          <w:tcPr>
            <w:tcW w:w="964" w:type="dxa"/>
            <w:tcBorders>
              <w:top w:val="nil"/>
              <w:left w:val="nil"/>
              <w:bottom w:val="nil"/>
              <w:right w:val="nil"/>
            </w:tcBorders>
            <w:shd w:val="clear" w:color="auto" w:fill="auto"/>
          </w:tcPr>
          <w:p w14:paraId="0DE479E2" w14:textId="3418BDFF" w:rsidR="004A5CC2" w:rsidRPr="00A83117" w:rsidRDefault="004A5CC2" w:rsidP="00A83117">
            <w:pPr>
              <w:spacing w:before="0" w:after="0" w:line="240" w:lineRule="auto"/>
              <w:ind w:left="0"/>
              <w:jc w:val="center"/>
              <w:rPr>
                <w:color w:val="000000"/>
                <w:sz w:val="20"/>
              </w:rPr>
            </w:pPr>
            <w:r w:rsidRPr="00A83117">
              <w:rPr>
                <w:color w:val="000000"/>
                <w:sz w:val="20"/>
              </w:rPr>
              <w:t>40421</w:t>
            </w:r>
          </w:p>
        </w:tc>
        <w:tc>
          <w:tcPr>
            <w:tcW w:w="794" w:type="dxa"/>
            <w:tcBorders>
              <w:top w:val="nil"/>
              <w:left w:val="nil"/>
              <w:bottom w:val="nil"/>
              <w:right w:val="nil"/>
            </w:tcBorders>
          </w:tcPr>
          <w:p w14:paraId="6E3AC735" w14:textId="6EB7DD92" w:rsidR="004A5CC2" w:rsidRPr="00A83117" w:rsidRDefault="004A5CC2" w:rsidP="00A83117">
            <w:pPr>
              <w:spacing w:before="0" w:after="0" w:line="240" w:lineRule="auto"/>
              <w:ind w:left="0"/>
              <w:jc w:val="center"/>
              <w:rPr>
                <w:color w:val="000000"/>
                <w:sz w:val="20"/>
              </w:rPr>
            </w:pPr>
            <w:r w:rsidRPr="00A83117">
              <w:rPr>
                <w:color w:val="000000"/>
                <w:sz w:val="20"/>
              </w:rPr>
              <w:t>99,0%</w:t>
            </w:r>
          </w:p>
        </w:tc>
        <w:tc>
          <w:tcPr>
            <w:tcW w:w="964" w:type="dxa"/>
            <w:tcBorders>
              <w:top w:val="nil"/>
              <w:left w:val="nil"/>
              <w:bottom w:val="nil"/>
              <w:right w:val="nil"/>
            </w:tcBorders>
            <w:shd w:val="clear" w:color="auto" w:fill="auto"/>
            <w:noWrap/>
            <w:hideMark/>
          </w:tcPr>
          <w:p w14:paraId="1013890B" w14:textId="6F000132" w:rsidR="004A5CC2" w:rsidRPr="00A83117" w:rsidRDefault="004A5CC2" w:rsidP="00A83117">
            <w:pPr>
              <w:spacing w:before="0" w:after="0" w:line="240" w:lineRule="auto"/>
              <w:ind w:left="0"/>
              <w:jc w:val="center"/>
              <w:rPr>
                <w:color w:val="000000"/>
                <w:sz w:val="20"/>
              </w:rPr>
            </w:pPr>
            <w:r w:rsidRPr="00A83117">
              <w:rPr>
                <w:color w:val="000000"/>
                <w:sz w:val="20"/>
              </w:rPr>
              <w:t>39 333</w:t>
            </w:r>
          </w:p>
        </w:tc>
        <w:tc>
          <w:tcPr>
            <w:tcW w:w="794" w:type="dxa"/>
            <w:tcBorders>
              <w:top w:val="nil"/>
              <w:left w:val="nil"/>
              <w:bottom w:val="nil"/>
              <w:right w:val="nil"/>
            </w:tcBorders>
            <w:shd w:val="clear" w:color="auto" w:fill="auto"/>
            <w:noWrap/>
            <w:hideMark/>
          </w:tcPr>
          <w:p w14:paraId="587D2776" w14:textId="77777777" w:rsidR="004A5CC2" w:rsidRPr="00A83117" w:rsidRDefault="004A5CC2" w:rsidP="00A83117">
            <w:pPr>
              <w:spacing w:before="0" w:after="0" w:line="240" w:lineRule="auto"/>
              <w:ind w:left="0"/>
              <w:jc w:val="center"/>
              <w:rPr>
                <w:color w:val="000000"/>
                <w:sz w:val="20"/>
              </w:rPr>
            </w:pPr>
            <w:r w:rsidRPr="00A83117">
              <w:rPr>
                <w:color w:val="000000"/>
                <w:sz w:val="20"/>
              </w:rPr>
              <w:t>99,1 %</w:t>
            </w:r>
          </w:p>
        </w:tc>
        <w:tc>
          <w:tcPr>
            <w:tcW w:w="964" w:type="dxa"/>
            <w:tcBorders>
              <w:top w:val="nil"/>
              <w:left w:val="nil"/>
              <w:bottom w:val="nil"/>
              <w:right w:val="nil"/>
            </w:tcBorders>
            <w:shd w:val="clear" w:color="auto" w:fill="auto"/>
            <w:noWrap/>
            <w:hideMark/>
          </w:tcPr>
          <w:p w14:paraId="545FCA1C" w14:textId="77777777" w:rsidR="004A5CC2" w:rsidRPr="00A83117" w:rsidRDefault="004A5CC2" w:rsidP="00A83117">
            <w:pPr>
              <w:spacing w:before="0" w:after="0" w:line="240" w:lineRule="auto"/>
              <w:ind w:left="0"/>
              <w:jc w:val="center"/>
              <w:rPr>
                <w:color w:val="000000"/>
                <w:sz w:val="20"/>
              </w:rPr>
            </w:pPr>
            <w:r w:rsidRPr="00A83117">
              <w:rPr>
                <w:color w:val="000000"/>
                <w:sz w:val="20"/>
              </w:rPr>
              <w:t>38 826</w:t>
            </w:r>
          </w:p>
        </w:tc>
        <w:tc>
          <w:tcPr>
            <w:tcW w:w="794" w:type="dxa"/>
            <w:tcBorders>
              <w:top w:val="nil"/>
              <w:left w:val="nil"/>
              <w:bottom w:val="nil"/>
              <w:right w:val="nil"/>
            </w:tcBorders>
            <w:noWrap/>
            <w:hideMark/>
          </w:tcPr>
          <w:p w14:paraId="79D971C1" w14:textId="77777777" w:rsidR="004A5CC2" w:rsidRPr="00A83117" w:rsidRDefault="004A5CC2" w:rsidP="00A83117">
            <w:pPr>
              <w:spacing w:before="0" w:after="0" w:line="240" w:lineRule="auto"/>
              <w:ind w:left="0"/>
              <w:jc w:val="center"/>
              <w:rPr>
                <w:color w:val="000000"/>
                <w:sz w:val="20"/>
              </w:rPr>
            </w:pPr>
            <w:r w:rsidRPr="00A83117">
              <w:rPr>
                <w:color w:val="000000"/>
                <w:sz w:val="20"/>
              </w:rPr>
              <w:t>98,6 %</w:t>
            </w:r>
          </w:p>
        </w:tc>
        <w:tc>
          <w:tcPr>
            <w:tcW w:w="964" w:type="dxa"/>
            <w:tcBorders>
              <w:top w:val="nil"/>
              <w:left w:val="nil"/>
              <w:bottom w:val="nil"/>
              <w:right w:val="nil"/>
            </w:tcBorders>
          </w:tcPr>
          <w:p w14:paraId="25EDF44C" w14:textId="77777777" w:rsidR="004A5CC2" w:rsidRPr="00A83117" w:rsidRDefault="004A5CC2" w:rsidP="00A83117">
            <w:pPr>
              <w:spacing w:before="0" w:after="0" w:line="240" w:lineRule="auto"/>
              <w:ind w:left="0"/>
              <w:jc w:val="center"/>
              <w:rPr>
                <w:color w:val="000000"/>
                <w:sz w:val="20"/>
              </w:rPr>
            </w:pPr>
            <w:r w:rsidRPr="00A83117">
              <w:rPr>
                <w:color w:val="000000"/>
                <w:sz w:val="20"/>
              </w:rPr>
              <w:t>38 272</w:t>
            </w:r>
          </w:p>
        </w:tc>
        <w:tc>
          <w:tcPr>
            <w:tcW w:w="794" w:type="dxa"/>
            <w:tcBorders>
              <w:top w:val="nil"/>
              <w:left w:val="nil"/>
              <w:bottom w:val="nil"/>
              <w:right w:val="nil"/>
            </w:tcBorders>
          </w:tcPr>
          <w:p w14:paraId="34C1D2C3" w14:textId="77777777" w:rsidR="004A5CC2" w:rsidRPr="00A83117" w:rsidRDefault="004A5CC2" w:rsidP="00A83117">
            <w:pPr>
              <w:spacing w:before="0" w:after="0" w:line="240" w:lineRule="auto"/>
              <w:ind w:left="0"/>
              <w:jc w:val="center"/>
              <w:rPr>
                <w:color w:val="000000"/>
                <w:sz w:val="20"/>
              </w:rPr>
            </w:pPr>
            <w:r w:rsidRPr="00A83117">
              <w:rPr>
                <w:color w:val="000000"/>
                <w:sz w:val="20"/>
              </w:rPr>
              <w:t>98,6 %</w:t>
            </w:r>
          </w:p>
        </w:tc>
        <w:tc>
          <w:tcPr>
            <w:tcW w:w="964" w:type="dxa"/>
            <w:tcBorders>
              <w:top w:val="nil"/>
              <w:left w:val="nil"/>
              <w:bottom w:val="nil"/>
              <w:right w:val="nil"/>
            </w:tcBorders>
          </w:tcPr>
          <w:p w14:paraId="0ABF63CD" w14:textId="77777777" w:rsidR="004A5CC2" w:rsidRPr="00A83117" w:rsidRDefault="004A5CC2" w:rsidP="00A83117">
            <w:pPr>
              <w:spacing w:before="0" w:after="0" w:line="240" w:lineRule="auto"/>
              <w:ind w:left="0"/>
              <w:jc w:val="center"/>
              <w:rPr>
                <w:color w:val="000000"/>
                <w:sz w:val="20"/>
              </w:rPr>
            </w:pPr>
            <w:r w:rsidRPr="00A83117">
              <w:rPr>
                <w:color w:val="000000"/>
                <w:sz w:val="20"/>
              </w:rPr>
              <w:t>38044</w:t>
            </w:r>
          </w:p>
        </w:tc>
        <w:tc>
          <w:tcPr>
            <w:tcW w:w="794" w:type="dxa"/>
            <w:tcBorders>
              <w:top w:val="nil"/>
              <w:left w:val="nil"/>
              <w:bottom w:val="nil"/>
              <w:right w:val="nil"/>
            </w:tcBorders>
          </w:tcPr>
          <w:p w14:paraId="6B646498" w14:textId="77777777" w:rsidR="004A5CC2" w:rsidRPr="00A83117" w:rsidRDefault="004A5CC2" w:rsidP="00A83117">
            <w:pPr>
              <w:spacing w:before="0" w:after="0" w:line="240" w:lineRule="auto"/>
              <w:ind w:left="0"/>
              <w:jc w:val="center"/>
              <w:rPr>
                <w:color w:val="000000"/>
                <w:sz w:val="20"/>
              </w:rPr>
            </w:pPr>
            <w:r w:rsidRPr="00A83117">
              <w:rPr>
                <w:color w:val="000000"/>
                <w:sz w:val="20"/>
              </w:rPr>
              <w:t>98,7%</w:t>
            </w:r>
          </w:p>
        </w:tc>
        <w:tc>
          <w:tcPr>
            <w:tcW w:w="964" w:type="dxa"/>
            <w:tcBorders>
              <w:top w:val="nil"/>
              <w:left w:val="nil"/>
              <w:bottom w:val="nil"/>
              <w:right w:val="nil"/>
            </w:tcBorders>
          </w:tcPr>
          <w:p w14:paraId="0429550C" w14:textId="3936A5B1" w:rsidR="004A5CC2" w:rsidRPr="00A83117" w:rsidRDefault="004A5CC2" w:rsidP="00A83117">
            <w:pPr>
              <w:spacing w:before="0" w:after="0" w:line="240" w:lineRule="auto"/>
              <w:ind w:left="0"/>
              <w:jc w:val="center"/>
              <w:rPr>
                <w:color w:val="000000"/>
                <w:sz w:val="20"/>
              </w:rPr>
            </w:pPr>
            <w:r w:rsidRPr="00A83117">
              <w:rPr>
                <w:color w:val="000000"/>
                <w:sz w:val="20"/>
              </w:rPr>
              <w:t>37281</w:t>
            </w:r>
          </w:p>
        </w:tc>
        <w:tc>
          <w:tcPr>
            <w:tcW w:w="794" w:type="dxa"/>
            <w:tcBorders>
              <w:top w:val="nil"/>
              <w:left w:val="nil"/>
              <w:bottom w:val="nil"/>
              <w:right w:val="nil"/>
            </w:tcBorders>
          </w:tcPr>
          <w:p w14:paraId="7660F9B1" w14:textId="51951B02" w:rsidR="004A5CC2" w:rsidRPr="00A83117" w:rsidRDefault="004A5CC2" w:rsidP="00A83117">
            <w:pPr>
              <w:spacing w:before="0" w:after="0" w:line="240" w:lineRule="auto"/>
              <w:ind w:left="0"/>
              <w:jc w:val="center"/>
              <w:rPr>
                <w:color w:val="000000"/>
                <w:sz w:val="20"/>
              </w:rPr>
            </w:pPr>
            <w:r w:rsidRPr="00A83117">
              <w:rPr>
                <w:color w:val="000000"/>
                <w:sz w:val="20"/>
              </w:rPr>
              <w:t>98,9%</w:t>
            </w:r>
          </w:p>
        </w:tc>
        <w:tc>
          <w:tcPr>
            <w:tcW w:w="964" w:type="dxa"/>
            <w:tcBorders>
              <w:top w:val="nil"/>
              <w:left w:val="nil"/>
              <w:bottom w:val="nil"/>
              <w:right w:val="nil"/>
            </w:tcBorders>
          </w:tcPr>
          <w:p w14:paraId="5310D18B" w14:textId="000AFC6B"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36426</w:t>
            </w:r>
          </w:p>
        </w:tc>
        <w:tc>
          <w:tcPr>
            <w:tcW w:w="794" w:type="dxa"/>
            <w:tcBorders>
              <w:top w:val="nil"/>
              <w:left w:val="nil"/>
              <w:bottom w:val="nil"/>
              <w:right w:val="nil"/>
            </w:tcBorders>
          </w:tcPr>
          <w:p w14:paraId="593634A8" w14:textId="40824700"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98,9%</w:t>
            </w:r>
          </w:p>
        </w:tc>
        <w:tc>
          <w:tcPr>
            <w:tcW w:w="964" w:type="dxa"/>
            <w:tcBorders>
              <w:top w:val="nil"/>
              <w:left w:val="nil"/>
              <w:bottom w:val="nil"/>
              <w:right w:val="nil"/>
            </w:tcBorders>
          </w:tcPr>
          <w:p w14:paraId="75C93FF7" w14:textId="4B613438"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35512</w:t>
            </w:r>
          </w:p>
        </w:tc>
        <w:tc>
          <w:tcPr>
            <w:tcW w:w="794" w:type="dxa"/>
            <w:tcBorders>
              <w:top w:val="nil"/>
              <w:left w:val="nil"/>
              <w:bottom w:val="nil"/>
              <w:right w:val="nil"/>
            </w:tcBorders>
          </w:tcPr>
          <w:p w14:paraId="4E5EB756" w14:textId="6B1D2B66"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99,0%</w:t>
            </w:r>
          </w:p>
        </w:tc>
      </w:tr>
      <w:tr w:rsidR="004A5CC2" w:rsidRPr="00ED6DFB" w14:paraId="3A6CE058" w14:textId="24FB6D26" w:rsidTr="00A83117">
        <w:trPr>
          <w:trHeight w:val="315"/>
        </w:trPr>
        <w:tc>
          <w:tcPr>
            <w:tcW w:w="1016" w:type="dxa"/>
            <w:tcBorders>
              <w:top w:val="nil"/>
              <w:left w:val="nil"/>
              <w:bottom w:val="nil"/>
              <w:right w:val="nil"/>
            </w:tcBorders>
            <w:shd w:val="clear" w:color="auto" w:fill="auto"/>
            <w:noWrap/>
            <w:hideMark/>
          </w:tcPr>
          <w:p w14:paraId="510DBE43" w14:textId="173FC59C" w:rsidR="004A5CC2" w:rsidRPr="00A83117" w:rsidRDefault="004A5CC2" w:rsidP="00A83117">
            <w:pPr>
              <w:spacing w:before="0" w:after="0" w:line="240" w:lineRule="auto"/>
              <w:ind w:left="0"/>
              <w:jc w:val="center"/>
              <w:rPr>
                <w:color w:val="000000"/>
                <w:sz w:val="20"/>
              </w:rPr>
            </w:pPr>
            <w:r w:rsidRPr="00A83117">
              <w:rPr>
                <w:color w:val="000000"/>
                <w:sz w:val="20"/>
              </w:rPr>
              <w:t>CNMSS</w:t>
            </w:r>
          </w:p>
        </w:tc>
        <w:tc>
          <w:tcPr>
            <w:tcW w:w="964" w:type="dxa"/>
            <w:tcBorders>
              <w:top w:val="nil"/>
              <w:left w:val="nil"/>
              <w:bottom w:val="nil"/>
              <w:right w:val="nil"/>
            </w:tcBorders>
            <w:shd w:val="clear" w:color="auto" w:fill="auto"/>
          </w:tcPr>
          <w:p w14:paraId="442B8C55" w14:textId="343DB20F" w:rsidR="004A5CC2" w:rsidRPr="00A83117" w:rsidRDefault="004A5CC2" w:rsidP="00A83117">
            <w:pPr>
              <w:spacing w:before="0" w:after="0" w:line="240" w:lineRule="auto"/>
              <w:ind w:left="0"/>
              <w:jc w:val="center"/>
              <w:rPr>
                <w:color w:val="000000"/>
                <w:sz w:val="20"/>
              </w:rPr>
            </w:pPr>
            <w:r w:rsidRPr="00A83117">
              <w:rPr>
                <w:color w:val="000000"/>
                <w:sz w:val="20"/>
              </w:rPr>
              <w:t>814993</w:t>
            </w:r>
          </w:p>
        </w:tc>
        <w:tc>
          <w:tcPr>
            <w:tcW w:w="794" w:type="dxa"/>
            <w:tcBorders>
              <w:top w:val="nil"/>
              <w:left w:val="nil"/>
              <w:bottom w:val="nil"/>
              <w:right w:val="nil"/>
            </w:tcBorders>
          </w:tcPr>
          <w:p w14:paraId="7723EB29" w14:textId="1EBC2752" w:rsidR="004A5CC2" w:rsidRPr="00A83117" w:rsidRDefault="004A5CC2" w:rsidP="00A83117">
            <w:pPr>
              <w:spacing w:before="0" w:after="0" w:line="240" w:lineRule="auto"/>
              <w:ind w:left="0"/>
              <w:jc w:val="center"/>
              <w:rPr>
                <w:color w:val="000000"/>
                <w:sz w:val="20"/>
              </w:rPr>
            </w:pPr>
            <w:r w:rsidRPr="00A83117">
              <w:rPr>
                <w:color w:val="000000"/>
                <w:sz w:val="20"/>
              </w:rPr>
              <w:t>17,2%</w:t>
            </w:r>
          </w:p>
        </w:tc>
        <w:tc>
          <w:tcPr>
            <w:tcW w:w="964" w:type="dxa"/>
            <w:tcBorders>
              <w:top w:val="nil"/>
              <w:left w:val="nil"/>
              <w:bottom w:val="nil"/>
              <w:right w:val="nil"/>
            </w:tcBorders>
            <w:shd w:val="clear" w:color="auto" w:fill="auto"/>
            <w:noWrap/>
            <w:hideMark/>
          </w:tcPr>
          <w:p w14:paraId="1748E6CF" w14:textId="5FF9399B" w:rsidR="004A5CC2" w:rsidRPr="00A83117" w:rsidRDefault="004A5CC2" w:rsidP="00A83117">
            <w:pPr>
              <w:spacing w:before="0" w:after="0" w:line="240" w:lineRule="auto"/>
              <w:ind w:left="0"/>
              <w:jc w:val="center"/>
              <w:rPr>
                <w:color w:val="000000"/>
                <w:sz w:val="20"/>
              </w:rPr>
            </w:pPr>
            <w:r w:rsidRPr="00A83117">
              <w:rPr>
                <w:color w:val="000000"/>
                <w:sz w:val="20"/>
              </w:rPr>
              <w:t>800 857</w:t>
            </w:r>
          </w:p>
        </w:tc>
        <w:tc>
          <w:tcPr>
            <w:tcW w:w="794" w:type="dxa"/>
            <w:tcBorders>
              <w:top w:val="nil"/>
              <w:left w:val="nil"/>
              <w:bottom w:val="nil"/>
              <w:right w:val="nil"/>
            </w:tcBorders>
            <w:shd w:val="clear" w:color="auto" w:fill="auto"/>
            <w:noWrap/>
            <w:hideMark/>
          </w:tcPr>
          <w:p w14:paraId="62CB5E33" w14:textId="77777777" w:rsidR="004A5CC2" w:rsidRPr="00A83117" w:rsidRDefault="004A5CC2" w:rsidP="00A83117">
            <w:pPr>
              <w:spacing w:before="0" w:after="0" w:line="240" w:lineRule="auto"/>
              <w:ind w:left="0"/>
              <w:jc w:val="center"/>
              <w:rPr>
                <w:color w:val="000000"/>
                <w:sz w:val="20"/>
              </w:rPr>
            </w:pPr>
            <w:r w:rsidRPr="00A83117">
              <w:rPr>
                <w:color w:val="000000"/>
                <w:sz w:val="20"/>
              </w:rPr>
              <w:t>17,3 %</w:t>
            </w:r>
          </w:p>
        </w:tc>
        <w:tc>
          <w:tcPr>
            <w:tcW w:w="964" w:type="dxa"/>
            <w:tcBorders>
              <w:top w:val="nil"/>
              <w:left w:val="nil"/>
              <w:bottom w:val="nil"/>
              <w:right w:val="nil"/>
            </w:tcBorders>
            <w:shd w:val="clear" w:color="auto" w:fill="auto"/>
            <w:noWrap/>
            <w:hideMark/>
          </w:tcPr>
          <w:p w14:paraId="2EE9C3EA" w14:textId="77777777" w:rsidR="004A5CC2" w:rsidRPr="00A83117" w:rsidRDefault="004A5CC2" w:rsidP="00A83117">
            <w:pPr>
              <w:spacing w:before="0" w:after="0" w:line="240" w:lineRule="auto"/>
              <w:ind w:left="0"/>
              <w:jc w:val="center"/>
              <w:rPr>
                <w:color w:val="000000"/>
                <w:sz w:val="20"/>
              </w:rPr>
            </w:pPr>
            <w:r w:rsidRPr="00A83117">
              <w:rPr>
                <w:color w:val="000000"/>
                <w:sz w:val="20"/>
              </w:rPr>
              <w:t>785 794</w:t>
            </w:r>
          </w:p>
        </w:tc>
        <w:tc>
          <w:tcPr>
            <w:tcW w:w="794" w:type="dxa"/>
            <w:tcBorders>
              <w:top w:val="nil"/>
              <w:left w:val="nil"/>
              <w:bottom w:val="nil"/>
              <w:right w:val="nil"/>
            </w:tcBorders>
            <w:noWrap/>
            <w:hideMark/>
          </w:tcPr>
          <w:p w14:paraId="590DA55F" w14:textId="77777777" w:rsidR="004A5CC2" w:rsidRPr="00A83117" w:rsidRDefault="004A5CC2" w:rsidP="00A83117">
            <w:pPr>
              <w:spacing w:before="0" w:after="0" w:line="240" w:lineRule="auto"/>
              <w:ind w:left="0"/>
              <w:jc w:val="center"/>
              <w:rPr>
                <w:color w:val="000000"/>
                <w:sz w:val="20"/>
              </w:rPr>
            </w:pPr>
            <w:r w:rsidRPr="00A83117">
              <w:rPr>
                <w:color w:val="000000"/>
                <w:sz w:val="20"/>
              </w:rPr>
              <w:t>17,8 %</w:t>
            </w:r>
          </w:p>
        </w:tc>
        <w:tc>
          <w:tcPr>
            <w:tcW w:w="964" w:type="dxa"/>
            <w:tcBorders>
              <w:top w:val="nil"/>
              <w:left w:val="nil"/>
              <w:bottom w:val="nil"/>
              <w:right w:val="nil"/>
            </w:tcBorders>
          </w:tcPr>
          <w:p w14:paraId="7B8E24A5" w14:textId="77777777" w:rsidR="004A5CC2" w:rsidRPr="00A83117" w:rsidRDefault="004A5CC2" w:rsidP="00A83117">
            <w:pPr>
              <w:spacing w:before="0" w:after="0" w:line="240" w:lineRule="auto"/>
              <w:ind w:left="0"/>
              <w:jc w:val="center"/>
              <w:rPr>
                <w:color w:val="000000"/>
                <w:sz w:val="20"/>
              </w:rPr>
            </w:pPr>
            <w:r w:rsidRPr="00A83117">
              <w:rPr>
                <w:color w:val="000000"/>
                <w:sz w:val="20"/>
              </w:rPr>
              <w:t>772 199</w:t>
            </w:r>
          </w:p>
        </w:tc>
        <w:tc>
          <w:tcPr>
            <w:tcW w:w="794" w:type="dxa"/>
            <w:tcBorders>
              <w:top w:val="nil"/>
              <w:left w:val="nil"/>
              <w:bottom w:val="nil"/>
              <w:right w:val="nil"/>
            </w:tcBorders>
          </w:tcPr>
          <w:p w14:paraId="1720C6CE" w14:textId="77777777" w:rsidR="004A5CC2" w:rsidRPr="00A83117" w:rsidRDefault="004A5CC2" w:rsidP="00A83117">
            <w:pPr>
              <w:spacing w:before="0" w:after="0" w:line="240" w:lineRule="auto"/>
              <w:ind w:left="0"/>
              <w:jc w:val="center"/>
              <w:rPr>
                <w:color w:val="000000"/>
                <w:sz w:val="20"/>
              </w:rPr>
            </w:pPr>
            <w:r w:rsidRPr="00A83117">
              <w:rPr>
                <w:color w:val="000000"/>
                <w:sz w:val="20"/>
              </w:rPr>
              <w:t>18,7 %</w:t>
            </w:r>
          </w:p>
        </w:tc>
        <w:tc>
          <w:tcPr>
            <w:tcW w:w="964" w:type="dxa"/>
            <w:tcBorders>
              <w:top w:val="nil"/>
              <w:left w:val="nil"/>
              <w:bottom w:val="nil"/>
              <w:right w:val="nil"/>
            </w:tcBorders>
          </w:tcPr>
          <w:p w14:paraId="5F777FDC" w14:textId="77777777" w:rsidR="004A5CC2" w:rsidRPr="00A83117" w:rsidRDefault="004A5CC2" w:rsidP="00A83117">
            <w:pPr>
              <w:spacing w:before="0" w:after="0" w:line="240" w:lineRule="auto"/>
              <w:ind w:left="0"/>
              <w:jc w:val="center"/>
              <w:rPr>
                <w:color w:val="000000"/>
                <w:sz w:val="20"/>
              </w:rPr>
            </w:pPr>
            <w:r w:rsidRPr="00A83117">
              <w:rPr>
                <w:color w:val="000000"/>
                <w:sz w:val="20"/>
              </w:rPr>
              <w:t>773597</w:t>
            </w:r>
          </w:p>
        </w:tc>
        <w:tc>
          <w:tcPr>
            <w:tcW w:w="794" w:type="dxa"/>
            <w:tcBorders>
              <w:top w:val="nil"/>
              <w:left w:val="nil"/>
              <w:bottom w:val="nil"/>
              <w:right w:val="nil"/>
            </w:tcBorders>
          </w:tcPr>
          <w:p w14:paraId="06710F84" w14:textId="77777777" w:rsidR="004A5CC2" w:rsidRPr="00A83117" w:rsidRDefault="004A5CC2" w:rsidP="00A83117">
            <w:pPr>
              <w:spacing w:before="0" w:after="0" w:line="240" w:lineRule="auto"/>
              <w:ind w:left="0"/>
              <w:jc w:val="center"/>
              <w:rPr>
                <w:color w:val="000000"/>
                <w:sz w:val="20"/>
              </w:rPr>
            </w:pPr>
            <w:r w:rsidRPr="00A83117">
              <w:rPr>
                <w:color w:val="000000"/>
                <w:sz w:val="20"/>
              </w:rPr>
              <w:t>20,4%</w:t>
            </w:r>
          </w:p>
        </w:tc>
        <w:tc>
          <w:tcPr>
            <w:tcW w:w="964" w:type="dxa"/>
            <w:tcBorders>
              <w:top w:val="nil"/>
              <w:left w:val="nil"/>
              <w:bottom w:val="nil"/>
              <w:right w:val="nil"/>
            </w:tcBorders>
          </w:tcPr>
          <w:p w14:paraId="46DC41CE" w14:textId="007F39FE" w:rsidR="004A5CC2" w:rsidRPr="00DC37E0" w:rsidRDefault="004A5CC2" w:rsidP="00A83117">
            <w:pPr>
              <w:spacing w:before="0" w:after="0" w:line="240" w:lineRule="auto"/>
              <w:ind w:left="0"/>
              <w:jc w:val="center"/>
              <w:rPr>
                <w:color w:val="000000"/>
                <w:sz w:val="20"/>
              </w:rPr>
            </w:pPr>
            <w:r w:rsidRPr="00DC37E0">
              <w:rPr>
                <w:color w:val="000000"/>
                <w:sz w:val="20"/>
              </w:rPr>
              <w:t>773087</w:t>
            </w:r>
          </w:p>
        </w:tc>
        <w:tc>
          <w:tcPr>
            <w:tcW w:w="794" w:type="dxa"/>
            <w:tcBorders>
              <w:top w:val="nil"/>
              <w:left w:val="nil"/>
              <w:bottom w:val="nil"/>
              <w:right w:val="nil"/>
            </w:tcBorders>
          </w:tcPr>
          <w:p w14:paraId="2627A352" w14:textId="6039EC7F" w:rsidR="004A5CC2" w:rsidRPr="00DC37E0" w:rsidRDefault="004A5CC2" w:rsidP="00A83117">
            <w:pPr>
              <w:spacing w:before="0" w:after="0" w:line="240" w:lineRule="auto"/>
              <w:ind w:left="0"/>
              <w:jc w:val="center"/>
              <w:rPr>
                <w:color w:val="000000"/>
                <w:sz w:val="20"/>
              </w:rPr>
            </w:pPr>
            <w:r w:rsidRPr="00DC37E0">
              <w:rPr>
                <w:color w:val="000000"/>
                <w:sz w:val="20"/>
              </w:rPr>
              <w:t>99,6%</w:t>
            </w:r>
          </w:p>
        </w:tc>
        <w:tc>
          <w:tcPr>
            <w:tcW w:w="964" w:type="dxa"/>
            <w:tcBorders>
              <w:top w:val="nil"/>
              <w:left w:val="nil"/>
              <w:bottom w:val="nil"/>
              <w:right w:val="nil"/>
            </w:tcBorders>
          </w:tcPr>
          <w:p w14:paraId="07D621FA" w14:textId="60EA9255" w:rsidR="00684840" w:rsidRPr="00DC37E0" w:rsidRDefault="00684840" w:rsidP="006D4FBC">
            <w:pPr>
              <w:spacing w:before="0" w:after="0" w:line="240" w:lineRule="auto"/>
              <w:ind w:left="0"/>
              <w:jc w:val="center"/>
              <w:rPr>
                <w:rFonts w:eastAsia="Times New Roman" w:cs="Times New Roman"/>
                <w:color w:val="000000"/>
                <w:sz w:val="20"/>
                <w:lang w:eastAsia="fr-FR"/>
              </w:rPr>
            </w:pPr>
            <w:r w:rsidRPr="00DC37E0">
              <w:rPr>
                <w:rFonts w:eastAsia="Times New Roman" w:cs="Times New Roman"/>
                <w:color w:val="000000"/>
                <w:sz w:val="20"/>
                <w:lang w:eastAsia="fr-FR"/>
              </w:rPr>
              <w:t>761255</w:t>
            </w:r>
          </w:p>
        </w:tc>
        <w:tc>
          <w:tcPr>
            <w:tcW w:w="794" w:type="dxa"/>
            <w:tcBorders>
              <w:top w:val="nil"/>
              <w:left w:val="nil"/>
              <w:bottom w:val="nil"/>
              <w:right w:val="nil"/>
            </w:tcBorders>
          </w:tcPr>
          <w:p w14:paraId="79FD515C" w14:textId="2FD4F174" w:rsidR="00684840" w:rsidRPr="00DC37E0" w:rsidRDefault="00684840" w:rsidP="006D4FBC">
            <w:pPr>
              <w:spacing w:before="0" w:after="0" w:line="240" w:lineRule="auto"/>
              <w:ind w:left="0"/>
              <w:jc w:val="center"/>
              <w:rPr>
                <w:rFonts w:eastAsia="Times New Roman" w:cs="Times New Roman"/>
                <w:color w:val="000000"/>
                <w:sz w:val="20"/>
                <w:lang w:eastAsia="fr-FR"/>
              </w:rPr>
            </w:pPr>
            <w:r w:rsidRPr="00DC37E0">
              <w:rPr>
                <w:rFonts w:eastAsia="Times New Roman" w:cs="Times New Roman"/>
                <w:color w:val="000000"/>
                <w:sz w:val="20"/>
                <w:lang w:eastAsia="fr-FR"/>
              </w:rPr>
              <w:t>10,5%</w:t>
            </w:r>
            <w:r w:rsidR="00DC37E0">
              <w:rPr>
                <w:rFonts w:eastAsia="Times New Roman" w:cs="Times New Roman"/>
                <w:color w:val="000000"/>
                <w:sz w:val="20"/>
                <w:lang w:eastAsia="fr-FR"/>
              </w:rPr>
              <w:t>*</w:t>
            </w:r>
          </w:p>
        </w:tc>
        <w:tc>
          <w:tcPr>
            <w:tcW w:w="964" w:type="dxa"/>
            <w:tcBorders>
              <w:top w:val="nil"/>
              <w:left w:val="nil"/>
              <w:bottom w:val="nil"/>
              <w:right w:val="nil"/>
            </w:tcBorders>
          </w:tcPr>
          <w:p w14:paraId="741D40FE" w14:textId="5916C6D6" w:rsidR="00684840" w:rsidRPr="00DC37E0" w:rsidRDefault="00684840" w:rsidP="006D4FBC">
            <w:pPr>
              <w:spacing w:before="0" w:after="0" w:line="240" w:lineRule="auto"/>
              <w:ind w:left="0"/>
              <w:jc w:val="center"/>
              <w:rPr>
                <w:rFonts w:eastAsia="Times New Roman" w:cs="Times New Roman"/>
                <w:color w:val="000000"/>
                <w:sz w:val="20"/>
                <w:lang w:eastAsia="fr-FR"/>
              </w:rPr>
            </w:pPr>
            <w:r w:rsidRPr="00DC37E0">
              <w:rPr>
                <w:rFonts w:eastAsia="Times New Roman" w:cs="Times New Roman"/>
                <w:color w:val="000000"/>
                <w:sz w:val="20"/>
                <w:lang w:eastAsia="fr-FR"/>
              </w:rPr>
              <w:t>755883</w:t>
            </w:r>
          </w:p>
        </w:tc>
        <w:tc>
          <w:tcPr>
            <w:tcW w:w="794" w:type="dxa"/>
            <w:tcBorders>
              <w:top w:val="nil"/>
              <w:left w:val="nil"/>
              <w:bottom w:val="nil"/>
              <w:right w:val="nil"/>
            </w:tcBorders>
          </w:tcPr>
          <w:p w14:paraId="453520B0" w14:textId="59D6F767" w:rsidR="00684840" w:rsidRPr="00DC37E0" w:rsidRDefault="00684840" w:rsidP="006D4FBC">
            <w:pPr>
              <w:spacing w:before="0" w:after="0" w:line="240" w:lineRule="auto"/>
              <w:ind w:left="0"/>
              <w:jc w:val="center"/>
              <w:rPr>
                <w:rFonts w:eastAsia="Times New Roman" w:cs="Times New Roman"/>
                <w:color w:val="000000"/>
                <w:sz w:val="20"/>
                <w:lang w:eastAsia="fr-FR"/>
              </w:rPr>
            </w:pPr>
            <w:r w:rsidRPr="00DC37E0">
              <w:rPr>
                <w:rFonts w:eastAsia="Times New Roman" w:cs="Times New Roman"/>
                <w:color w:val="000000"/>
                <w:sz w:val="20"/>
                <w:lang w:eastAsia="fr-FR"/>
              </w:rPr>
              <w:t>99,6%</w:t>
            </w:r>
          </w:p>
        </w:tc>
      </w:tr>
      <w:tr w:rsidR="004A5CC2" w:rsidRPr="00ED6DFB" w14:paraId="6E4DCFB8" w14:textId="6AD4C378" w:rsidTr="00A83117">
        <w:trPr>
          <w:trHeight w:val="315"/>
        </w:trPr>
        <w:tc>
          <w:tcPr>
            <w:tcW w:w="1016" w:type="dxa"/>
            <w:tcBorders>
              <w:top w:val="nil"/>
              <w:left w:val="nil"/>
              <w:bottom w:val="nil"/>
              <w:right w:val="nil"/>
            </w:tcBorders>
            <w:shd w:val="clear" w:color="auto" w:fill="auto"/>
            <w:noWrap/>
            <w:hideMark/>
          </w:tcPr>
          <w:p w14:paraId="7DE75BF1" w14:textId="77777777" w:rsidR="004A5CC2" w:rsidRPr="00A83117" w:rsidRDefault="004A5CC2" w:rsidP="00A83117">
            <w:pPr>
              <w:spacing w:before="0" w:after="0" w:line="240" w:lineRule="auto"/>
              <w:ind w:left="0"/>
              <w:jc w:val="center"/>
              <w:rPr>
                <w:color w:val="000000"/>
                <w:sz w:val="20"/>
              </w:rPr>
            </w:pPr>
            <w:r w:rsidRPr="00A83117">
              <w:rPr>
                <w:color w:val="000000"/>
                <w:sz w:val="20"/>
              </w:rPr>
              <w:t>CRPCEN</w:t>
            </w:r>
          </w:p>
        </w:tc>
        <w:tc>
          <w:tcPr>
            <w:tcW w:w="964" w:type="dxa"/>
            <w:tcBorders>
              <w:top w:val="nil"/>
              <w:left w:val="nil"/>
              <w:bottom w:val="nil"/>
              <w:right w:val="nil"/>
            </w:tcBorders>
            <w:shd w:val="clear" w:color="auto" w:fill="auto"/>
          </w:tcPr>
          <w:p w14:paraId="5D53B066" w14:textId="3DE4BBCC" w:rsidR="004A5CC2" w:rsidRPr="00A83117" w:rsidRDefault="004A5CC2" w:rsidP="00A83117">
            <w:pPr>
              <w:spacing w:before="0" w:after="0" w:line="240" w:lineRule="auto"/>
              <w:ind w:left="0"/>
              <w:jc w:val="center"/>
              <w:rPr>
                <w:color w:val="000000"/>
                <w:sz w:val="20"/>
              </w:rPr>
            </w:pPr>
            <w:r w:rsidRPr="00A83117">
              <w:rPr>
                <w:color w:val="000000"/>
                <w:sz w:val="20"/>
              </w:rPr>
              <w:t>115291</w:t>
            </w:r>
          </w:p>
        </w:tc>
        <w:tc>
          <w:tcPr>
            <w:tcW w:w="794" w:type="dxa"/>
            <w:tcBorders>
              <w:top w:val="nil"/>
              <w:left w:val="nil"/>
              <w:bottom w:val="nil"/>
              <w:right w:val="nil"/>
            </w:tcBorders>
          </w:tcPr>
          <w:p w14:paraId="2EA85412" w14:textId="333D433D" w:rsidR="004A5CC2" w:rsidRPr="00A83117" w:rsidRDefault="004A5CC2" w:rsidP="00A83117">
            <w:pPr>
              <w:spacing w:before="0" w:after="0" w:line="240" w:lineRule="auto"/>
              <w:ind w:left="0"/>
              <w:jc w:val="center"/>
              <w:rPr>
                <w:color w:val="000000"/>
                <w:sz w:val="20"/>
              </w:rPr>
            </w:pPr>
            <w:r w:rsidRPr="00A83117">
              <w:rPr>
                <w:color w:val="000000"/>
                <w:sz w:val="20"/>
              </w:rPr>
              <w:t>99,1%</w:t>
            </w:r>
          </w:p>
        </w:tc>
        <w:tc>
          <w:tcPr>
            <w:tcW w:w="964" w:type="dxa"/>
            <w:tcBorders>
              <w:top w:val="nil"/>
              <w:left w:val="nil"/>
              <w:bottom w:val="nil"/>
              <w:right w:val="nil"/>
            </w:tcBorders>
            <w:shd w:val="clear" w:color="auto" w:fill="auto"/>
            <w:noWrap/>
            <w:hideMark/>
          </w:tcPr>
          <w:p w14:paraId="2FBF33CC" w14:textId="38018DC3" w:rsidR="004A5CC2" w:rsidRPr="00A83117" w:rsidRDefault="004A5CC2" w:rsidP="00A83117">
            <w:pPr>
              <w:spacing w:before="0" w:after="0" w:line="240" w:lineRule="auto"/>
              <w:ind w:left="0"/>
              <w:jc w:val="center"/>
              <w:rPr>
                <w:color w:val="000000"/>
                <w:sz w:val="20"/>
              </w:rPr>
            </w:pPr>
            <w:r w:rsidRPr="00A83117">
              <w:rPr>
                <w:color w:val="000000"/>
                <w:sz w:val="20"/>
              </w:rPr>
              <w:t>115 635</w:t>
            </w:r>
          </w:p>
        </w:tc>
        <w:tc>
          <w:tcPr>
            <w:tcW w:w="794" w:type="dxa"/>
            <w:tcBorders>
              <w:top w:val="nil"/>
              <w:left w:val="nil"/>
              <w:bottom w:val="nil"/>
              <w:right w:val="nil"/>
            </w:tcBorders>
            <w:shd w:val="clear" w:color="auto" w:fill="auto"/>
            <w:noWrap/>
            <w:hideMark/>
          </w:tcPr>
          <w:p w14:paraId="5532EDB4" w14:textId="77777777" w:rsidR="004A5CC2" w:rsidRPr="00A83117" w:rsidRDefault="004A5CC2" w:rsidP="00A83117">
            <w:pPr>
              <w:spacing w:before="0" w:after="0" w:line="240" w:lineRule="auto"/>
              <w:ind w:left="0"/>
              <w:jc w:val="center"/>
              <w:rPr>
                <w:color w:val="000000"/>
                <w:sz w:val="20"/>
              </w:rPr>
            </w:pPr>
            <w:r w:rsidRPr="00A83117">
              <w:rPr>
                <w:color w:val="000000"/>
                <w:sz w:val="20"/>
              </w:rPr>
              <w:t>99,2 %</w:t>
            </w:r>
          </w:p>
        </w:tc>
        <w:tc>
          <w:tcPr>
            <w:tcW w:w="964" w:type="dxa"/>
            <w:tcBorders>
              <w:top w:val="nil"/>
              <w:left w:val="nil"/>
              <w:bottom w:val="nil"/>
              <w:right w:val="nil"/>
            </w:tcBorders>
            <w:shd w:val="clear" w:color="auto" w:fill="auto"/>
            <w:noWrap/>
            <w:hideMark/>
          </w:tcPr>
          <w:p w14:paraId="1DD5EF01" w14:textId="77777777" w:rsidR="004A5CC2" w:rsidRPr="00A83117" w:rsidRDefault="004A5CC2" w:rsidP="00A83117">
            <w:pPr>
              <w:spacing w:before="0" w:after="0" w:line="240" w:lineRule="auto"/>
              <w:ind w:left="0"/>
              <w:jc w:val="center"/>
              <w:rPr>
                <w:color w:val="000000"/>
                <w:sz w:val="20"/>
              </w:rPr>
            </w:pPr>
            <w:r w:rsidRPr="00A83117">
              <w:rPr>
                <w:color w:val="000000"/>
                <w:sz w:val="20"/>
              </w:rPr>
              <w:t>115 574</w:t>
            </w:r>
          </w:p>
        </w:tc>
        <w:tc>
          <w:tcPr>
            <w:tcW w:w="794" w:type="dxa"/>
            <w:tcBorders>
              <w:top w:val="nil"/>
              <w:left w:val="nil"/>
              <w:bottom w:val="nil"/>
              <w:right w:val="nil"/>
            </w:tcBorders>
            <w:noWrap/>
            <w:hideMark/>
          </w:tcPr>
          <w:p w14:paraId="333EC052" w14:textId="77777777" w:rsidR="004A5CC2" w:rsidRPr="00A83117" w:rsidRDefault="004A5CC2" w:rsidP="00A83117">
            <w:pPr>
              <w:spacing w:before="0" w:after="0" w:line="240" w:lineRule="auto"/>
              <w:ind w:left="0"/>
              <w:jc w:val="center"/>
              <w:rPr>
                <w:color w:val="000000"/>
                <w:sz w:val="20"/>
              </w:rPr>
            </w:pPr>
            <w:r w:rsidRPr="00A83117">
              <w:rPr>
                <w:color w:val="000000"/>
                <w:sz w:val="20"/>
              </w:rPr>
              <w:t>99,1 %</w:t>
            </w:r>
          </w:p>
        </w:tc>
        <w:tc>
          <w:tcPr>
            <w:tcW w:w="964" w:type="dxa"/>
            <w:tcBorders>
              <w:top w:val="nil"/>
              <w:left w:val="nil"/>
              <w:bottom w:val="nil"/>
              <w:right w:val="nil"/>
            </w:tcBorders>
          </w:tcPr>
          <w:p w14:paraId="0964E428" w14:textId="77777777" w:rsidR="004A5CC2" w:rsidRPr="00A83117" w:rsidRDefault="004A5CC2" w:rsidP="00A83117">
            <w:pPr>
              <w:spacing w:before="0" w:after="0" w:line="240" w:lineRule="auto"/>
              <w:ind w:left="0"/>
              <w:jc w:val="center"/>
              <w:rPr>
                <w:color w:val="000000"/>
                <w:sz w:val="20"/>
              </w:rPr>
            </w:pPr>
            <w:r w:rsidRPr="00A83117">
              <w:rPr>
                <w:color w:val="000000"/>
                <w:sz w:val="20"/>
              </w:rPr>
              <w:t>115 063</w:t>
            </w:r>
          </w:p>
        </w:tc>
        <w:tc>
          <w:tcPr>
            <w:tcW w:w="794" w:type="dxa"/>
            <w:tcBorders>
              <w:top w:val="nil"/>
              <w:left w:val="nil"/>
              <w:bottom w:val="nil"/>
              <w:right w:val="nil"/>
            </w:tcBorders>
          </w:tcPr>
          <w:p w14:paraId="7E918840" w14:textId="77777777" w:rsidR="004A5CC2" w:rsidRPr="00A83117" w:rsidRDefault="004A5CC2" w:rsidP="00A83117">
            <w:pPr>
              <w:spacing w:before="0" w:after="0" w:line="240" w:lineRule="auto"/>
              <w:ind w:left="0"/>
              <w:jc w:val="center"/>
              <w:rPr>
                <w:color w:val="000000"/>
                <w:sz w:val="20"/>
              </w:rPr>
            </w:pPr>
            <w:r w:rsidRPr="00A83117">
              <w:rPr>
                <w:color w:val="000000"/>
                <w:sz w:val="20"/>
              </w:rPr>
              <w:t>99,1 %</w:t>
            </w:r>
          </w:p>
        </w:tc>
        <w:tc>
          <w:tcPr>
            <w:tcW w:w="964" w:type="dxa"/>
            <w:tcBorders>
              <w:top w:val="nil"/>
              <w:left w:val="nil"/>
              <w:bottom w:val="nil"/>
              <w:right w:val="nil"/>
            </w:tcBorders>
          </w:tcPr>
          <w:p w14:paraId="30250885" w14:textId="77777777" w:rsidR="004A5CC2" w:rsidRPr="00A83117" w:rsidRDefault="004A5CC2" w:rsidP="00A83117">
            <w:pPr>
              <w:spacing w:before="0" w:after="0" w:line="240" w:lineRule="auto"/>
              <w:ind w:left="0"/>
              <w:jc w:val="center"/>
              <w:rPr>
                <w:color w:val="000000"/>
                <w:sz w:val="20"/>
              </w:rPr>
            </w:pPr>
            <w:r w:rsidRPr="00A83117">
              <w:rPr>
                <w:color w:val="000000"/>
                <w:sz w:val="20"/>
              </w:rPr>
              <w:t>115193</w:t>
            </w:r>
          </w:p>
        </w:tc>
        <w:tc>
          <w:tcPr>
            <w:tcW w:w="794" w:type="dxa"/>
            <w:tcBorders>
              <w:top w:val="nil"/>
              <w:left w:val="nil"/>
              <w:bottom w:val="nil"/>
              <w:right w:val="nil"/>
            </w:tcBorders>
          </w:tcPr>
          <w:p w14:paraId="17C4A72B" w14:textId="77777777" w:rsidR="004A5CC2" w:rsidRPr="00A83117" w:rsidRDefault="004A5CC2" w:rsidP="00A83117">
            <w:pPr>
              <w:spacing w:before="0" w:after="0" w:line="240" w:lineRule="auto"/>
              <w:ind w:left="0"/>
              <w:jc w:val="center"/>
              <w:rPr>
                <w:color w:val="000000"/>
                <w:sz w:val="20"/>
              </w:rPr>
            </w:pPr>
            <w:r w:rsidRPr="00A83117">
              <w:rPr>
                <w:color w:val="000000"/>
                <w:sz w:val="20"/>
              </w:rPr>
              <w:t>99,0%</w:t>
            </w:r>
          </w:p>
        </w:tc>
        <w:tc>
          <w:tcPr>
            <w:tcW w:w="964" w:type="dxa"/>
            <w:tcBorders>
              <w:top w:val="nil"/>
              <w:left w:val="nil"/>
              <w:bottom w:val="nil"/>
              <w:right w:val="nil"/>
            </w:tcBorders>
          </w:tcPr>
          <w:p w14:paraId="369AB021" w14:textId="2BE06BB7" w:rsidR="004A5CC2" w:rsidRPr="00A83117" w:rsidRDefault="004A5CC2" w:rsidP="00A83117">
            <w:pPr>
              <w:spacing w:before="0" w:after="0" w:line="240" w:lineRule="auto"/>
              <w:ind w:left="0"/>
              <w:jc w:val="center"/>
              <w:rPr>
                <w:color w:val="000000"/>
                <w:sz w:val="20"/>
              </w:rPr>
            </w:pPr>
            <w:r w:rsidRPr="00A83117">
              <w:rPr>
                <w:color w:val="000000"/>
                <w:sz w:val="20"/>
              </w:rPr>
              <w:t>117026</w:t>
            </w:r>
          </w:p>
        </w:tc>
        <w:tc>
          <w:tcPr>
            <w:tcW w:w="794" w:type="dxa"/>
            <w:tcBorders>
              <w:top w:val="nil"/>
              <w:left w:val="nil"/>
              <w:bottom w:val="nil"/>
              <w:right w:val="nil"/>
            </w:tcBorders>
          </w:tcPr>
          <w:p w14:paraId="01622D06" w14:textId="2932BCFF" w:rsidR="004A5CC2" w:rsidRPr="00A83117" w:rsidRDefault="004A5CC2" w:rsidP="00A83117">
            <w:pPr>
              <w:spacing w:before="0" w:after="0" w:line="240" w:lineRule="auto"/>
              <w:ind w:left="0"/>
              <w:jc w:val="center"/>
              <w:rPr>
                <w:color w:val="000000"/>
                <w:sz w:val="20"/>
              </w:rPr>
            </w:pPr>
            <w:r w:rsidRPr="00A83117">
              <w:rPr>
                <w:color w:val="000000"/>
                <w:sz w:val="20"/>
              </w:rPr>
              <w:t>99,1%</w:t>
            </w:r>
          </w:p>
        </w:tc>
        <w:tc>
          <w:tcPr>
            <w:tcW w:w="964" w:type="dxa"/>
            <w:tcBorders>
              <w:top w:val="nil"/>
              <w:left w:val="nil"/>
              <w:bottom w:val="nil"/>
              <w:right w:val="nil"/>
            </w:tcBorders>
          </w:tcPr>
          <w:p w14:paraId="4D352752" w14:textId="7546B226"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119963</w:t>
            </w:r>
          </w:p>
        </w:tc>
        <w:tc>
          <w:tcPr>
            <w:tcW w:w="794" w:type="dxa"/>
            <w:tcBorders>
              <w:top w:val="nil"/>
              <w:left w:val="nil"/>
              <w:bottom w:val="nil"/>
              <w:right w:val="nil"/>
            </w:tcBorders>
          </w:tcPr>
          <w:p w14:paraId="28F74ED8" w14:textId="342D51D1"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99,1%</w:t>
            </w:r>
          </w:p>
        </w:tc>
        <w:tc>
          <w:tcPr>
            <w:tcW w:w="964" w:type="dxa"/>
            <w:tcBorders>
              <w:top w:val="nil"/>
              <w:left w:val="nil"/>
              <w:bottom w:val="nil"/>
              <w:right w:val="nil"/>
            </w:tcBorders>
          </w:tcPr>
          <w:p w14:paraId="1012FA62" w14:textId="26DE0755"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124597</w:t>
            </w:r>
          </w:p>
        </w:tc>
        <w:tc>
          <w:tcPr>
            <w:tcW w:w="794" w:type="dxa"/>
            <w:tcBorders>
              <w:top w:val="nil"/>
              <w:left w:val="nil"/>
              <w:bottom w:val="nil"/>
              <w:right w:val="nil"/>
            </w:tcBorders>
          </w:tcPr>
          <w:p w14:paraId="395922EC" w14:textId="23431546"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99,1%</w:t>
            </w:r>
          </w:p>
        </w:tc>
      </w:tr>
      <w:tr w:rsidR="004A5CC2" w:rsidRPr="00ED6DFB" w14:paraId="394988DC" w14:textId="6F526394" w:rsidTr="00A83117">
        <w:trPr>
          <w:trHeight w:val="315"/>
        </w:trPr>
        <w:tc>
          <w:tcPr>
            <w:tcW w:w="1016" w:type="dxa"/>
            <w:tcBorders>
              <w:top w:val="nil"/>
              <w:left w:val="nil"/>
              <w:bottom w:val="nil"/>
              <w:right w:val="nil"/>
            </w:tcBorders>
            <w:shd w:val="clear" w:color="auto" w:fill="auto"/>
            <w:noWrap/>
            <w:hideMark/>
          </w:tcPr>
          <w:p w14:paraId="3A26C167" w14:textId="77777777" w:rsidR="004A5CC2" w:rsidRPr="00A83117" w:rsidRDefault="004A5CC2" w:rsidP="00A83117">
            <w:pPr>
              <w:spacing w:before="0" w:after="0" w:line="240" w:lineRule="auto"/>
              <w:ind w:left="0"/>
              <w:jc w:val="center"/>
              <w:rPr>
                <w:color w:val="000000"/>
                <w:sz w:val="20"/>
              </w:rPr>
            </w:pPr>
            <w:r w:rsidRPr="00A83117">
              <w:rPr>
                <w:color w:val="000000"/>
                <w:sz w:val="20"/>
              </w:rPr>
              <w:t>MSA</w:t>
            </w:r>
          </w:p>
        </w:tc>
        <w:tc>
          <w:tcPr>
            <w:tcW w:w="964" w:type="dxa"/>
            <w:tcBorders>
              <w:top w:val="nil"/>
              <w:left w:val="nil"/>
              <w:bottom w:val="nil"/>
              <w:right w:val="nil"/>
            </w:tcBorders>
            <w:shd w:val="clear" w:color="auto" w:fill="auto"/>
          </w:tcPr>
          <w:p w14:paraId="01DC2413" w14:textId="0B054C7E" w:rsidR="004A5CC2" w:rsidRPr="00A83117" w:rsidRDefault="004A5CC2" w:rsidP="00A83117">
            <w:pPr>
              <w:spacing w:before="0" w:after="0" w:line="240" w:lineRule="auto"/>
              <w:ind w:left="0"/>
              <w:jc w:val="center"/>
              <w:rPr>
                <w:color w:val="000000"/>
                <w:sz w:val="20"/>
              </w:rPr>
            </w:pPr>
            <w:r w:rsidRPr="00A83117">
              <w:rPr>
                <w:color w:val="000000"/>
                <w:sz w:val="20"/>
              </w:rPr>
              <w:t>3204204</w:t>
            </w:r>
          </w:p>
        </w:tc>
        <w:tc>
          <w:tcPr>
            <w:tcW w:w="794" w:type="dxa"/>
            <w:tcBorders>
              <w:top w:val="nil"/>
              <w:left w:val="nil"/>
              <w:bottom w:val="nil"/>
              <w:right w:val="nil"/>
            </w:tcBorders>
          </w:tcPr>
          <w:p w14:paraId="5377C23F" w14:textId="50495BD1" w:rsidR="004A5CC2" w:rsidRPr="00A83117" w:rsidRDefault="004A5CC2" w:rsidP="00A83117">
            <w:pPr>
              <w:spacing w:before="0" w:after="0" w:line="240" w:lineRule="auto"/>
              <w:ind w:left="0"/>
              <w:jc w:val="center"/>
              <w:rPr>
                <w:color w:val="000000"/>
                <w:sz w:val="20"/>
              </w:rPr>
            </w:pPr>
            <w:r w:rsidRPr="00A83117">
              <w:rPr>
                <w:color w:val="000000"/>
                <w:sz w:val="20"/>
              </w:rPr>
              <w:t>99,9%</w:t>
            </w:r>
          </w:p>
        </w:tc>
        <w:tc>
          <w:tcPr>
            <w:tcW w:w="964" w:type="dxa"/>
            <w:tcBorders>
              <w:top w:val="nil"/>
              <w:left w:val="nil"/>
              <w:bottom w:val="nil"/>
              <w:right w:val="nil"/>
            </w:tcBorders>
            <w:shd w:val="clear" w:color="auto" w:fill="auto"/>
            <w:noWrap/>
            <w:hideMark/>
          </w:tcPr>
          <w:p w14:paraId="7BD6541F" w14:textId="0AAE1567" w:rsidR="004A5CC2" w:rsidRPr="00A83117" w:rsidRDefault="004A5CC2" w:rsidP="00A83117">
            <w:pPr>
              <w:spacing w:before="0" w:after="0" w:line="240" w:lineRule="auto"/>
              <w:ind w:left="0"/>
              <w:jc w:val="center"/>
              <w:rPr>
                <w:color w:val="000000"/>
                <w:sz w:val="20"/>
              </w:rPr>
            </w:pPr>
            <w:r w:rsidRPr="00A83117">
              <w:rPr>
                <w:color w:val="000000"/>
                <w:sz w:val="20"/>
              </w:rPr>
              <w:t>3 151 357</w:t>
            </w:r>
          </w:p>
        </w:tc>
        <w:tc>
          <w:tcPr>
            <w:tcW w:w="794" w:type="dxa"/>
            <w:tcBorders>
              <w:top w:val="nil"/>
              <w:left w:val="nil"/>
              <w:bottom w:val="nil"/>
              <w:right w:val="nil"/>
            </w:tcBorders>
            <w:shd w:val="clear" w:color="auto" w:fill="auto"/>
            <w:noWrap/>
            <w:hideMark/>
          </w:tcPr>
          <w:p w14:paraId="686622F1" w14:textId="77777777" w:rsidR="004A5CC2" w:rsidRPr="00A83117" w:rsidRDefault="004A5CC2" w:rsidP="00A83117">
            <w:pPr>
              <w:spacing w:before="0" w:after="0" w:line="240" w:lineRule="auto"/>
              <w:ind w:left="0"/>
              <w:jc w:val="center"/>
              <w:rPr>
                <w:color w:val="000000"/>
                <w:sz w:val="20"/>
              </w:rPr>
            </w:pPr>
            <w:r w:rsidRPr="00A83117">
              <w:rPr>
                <w:color w:val="000000"/>
                <w:sz w:val="20"/>
              </w:rPr>
              <w:t>100,0 %</w:t>
            </w:r>
          </w:p>
        </w:tc>
        <w:tc>
          <w:tcPr>
            <w:tcW w:w="964" w:type="dxa"/>
            <w:tcBorders>
              <w:top w:val="nil"/>
              <w:left w:val="nil"/>
              <w:bottom w:val="nil"/>
              <w:right w:val="nil"/>
            </w:tcBorders>
            <w:shd w:val="clear" w:color="auto" w:fill="auto"/>
            <w:noWrap/>
            <w:hideMark/>
          </w:tcPr>
          <w:p w14:paraId="31577728" w14:textId="77777777" w:rsidR="004A5CC2" w:rsidRPr="00A83117" w:rsidRDefault="004A5CC2" w:rsidP="00A83117">
            <w:pPr>
              <w:spacing w:before="0" w:after="0" w:line="240" w:lineRule="auto"/>
              <w:ind w:left="0"/>
              <w:jc w:val="center"/>
              <w:rPr>
                <w:color w:val="000000"/>
                <w:sz w:val="20"/>
              </w:rPr>
            </w:pPr>
            <w:r w:rsidRPr="00A83117">
              <w:rPr>
                <w:color w:val="000000"/>
                <w:sz w:val="20"/>
              </w:rPr>
              <w:t>3 127 915</w:t>
            </w:r>
          </w:p>
        </w:tc>
        <w:tc>
          <w:tcPr>
            <w:tcW w:w="794" w:type="dxa"/>
            <w:tcBorders>
              <w:top w:val="nil"/>
              <w:left w:val="nil"/>
              <w:bottom w:val="nil"/>
              <w:right w:val="nil"/>
            </w:tcBorders>
            <w:noWrap/>
            <w:hideMark/>
          </w:tcPr>
          <w:p w14:paraId="0382F9D3" w14:textId="77777777" w:rsidR="004A5CC2" w:rsidRPr="00A83117" w:rsidRDefault="004A5CC2" w:rsidP="00A83117">
            <w:pPr>
              <w:spacing w:before="0" w:after="0" w:line="240" w:lineRule="auto"/>
              <w:ind w:left="0"/>
              <w:jc w:val="center"/>
              <w:rPr>
                <w:color w:val="000000"/>
                <w:sz w:val="20"/>
              </w:rPr>
            </w:pPr>
            <w:r w:rsidRPr="00A83117">
              <w:rPr>
                <w:color w:val="000000"/>
                <w:sz w:val="20"/>
              </w:rPr>
              <w:t>100,0 %</w:t>
            </w:r>
          </w:p>
        </w:tc>
        <w:tc>
          <w:tcPr>
            <w:tcW w:w="964" w:type="dxa"/>
            <w:tcBorders>
              <w:top w:val="nil"/>
              <w:left w:val="nil"/>
              <w:bottom w:val="nil"/>
              <w:right w:val="nil"/>
            </w:tcBorders>
          </w:tcPr>
          <w:p w14:paraId="52B6C148" w14:textId="77777777" w:rsidR="004A5CC2" w:rsidRPr="00A83117" w:rsidRDefault="004A5CC2" w:rsidP="00A83117">
            <w:pPr>
              <w:spacing w:before="0" w:after="0" w:line="240" w:lineRule="auto"/>
              <w:ind w:left="0"/>
              <w:jc w:val="center"/>
              <w:rPr>
                <w:color w:val="000000"/>
                <w:sz w:val="20"/>
              </w:rPr>
            </w:pPr>
            <w:r w:rsidRPr="00A83117">
              <w:rPr>
                <w:color w:val="000000"/>
                <w:sz w:val="20"/>
              </w:rPr>
              <w:t>3 292 543</w:t>
            </w:r>
          </w:p>
        </w:tc>
        <w:tc>
          <w:tcPr>
            <w:tcW w:w="794" w:type="dxa"/>
            <w:tcBorders>
              <w:top w:val="nil"/>
              <w:left w:val="nil"/>
              <w:bottom w:val="nil"/>
              <w:right w:val="nil"/>
            </w:tcBorders>
          </w:tcPr>
          <w:p w14:paraId="4821D8BF" w14:textId="77777777" w:rsidR="004A5CC2" w:rsidRPr="00A83117" w:rsidRDefault="004A5CC2" w:rsidP="00A83117">
            <w:pPr>
              <w:spacing w:before="0" w:after="0" w:line="240" w:lineRule="auto"/>
              <w:ind w:left="0"/>
              <w:jc w:val="center"/>
              <w:rPr>
                <w:color w:val="000000"/>
                <w:sz w:val="20"/>
              </w:rPr>
            </w:pPr>
            <w:r w:rsidRPr="00A83117">
              <w:rPr>
                <w:color w:val="000000"/>
                <w:sz w:val="20"/>
              </w:rPr>
              <w:t>100,0 %</w:t>
            </w:r>
          </w:p>
        </w:tc>
        <w:tc>
          <w:tcPr>
            <w:tcW w:w="964" w:type="dxa"/>
            <w:tcBorders>
              <w:top w:val="nil"/>
              <w:left w:val="nil"/>
              <w:bottom w:val="nil"/>
              <w:right w:val="nil"/>
            </w:tcBorders>
          </w:tcPr>
          <w:p w14:paraId="5584FF50" w14:textId="77777777" w:rsidR="004A5CC2" w:rsidRPr="00A83117" w:rsidRDefault="004A5CC2" w:rsidP="00A83117">
            <w:pPr>
              <w:spacing w:before="0" w:after="0" w:line="240" w:lineRule="auto"/>
              <w:ind w:left="0"/>
              <w:jc w:val="center"/>
              <w:rPr>
                <w:color w:val="000000"/>
                <w:sz w:val="20"/>
              </w:rPr>
            </w:pPr>
            <w:r w:rsidRPr="00A83117">
              <w:rPr>
                <w:color w:val="000000"/>
                <w:sz w:val="20"/>
              </w:rPr>
              <w:t>3 313 117</w:t>
            </w:r>
          </w:p>
        </w:tc>
        <w:tc>
          <w:tcPr>
            <w:tcW w:w="794" w:type="dxa"/>
            <w:tcBorders>
              <w:top w:val="nil"/>
              <w:left w:val="nil"/>
              <w:bottom w:val="nil"/>
              <w:right w:val="nil"/>
            </w:tcBorders>
          </w:tcPr>
          <w:p w14:paraId="6A43776D" w14:textId="77777777" w:rsidR="004A5CC2" w:rsidRPr="00A83117" w:rsidRDefault="004A5CC2" w:rsidP="00A83117">
            <w:pPr>
              <w:spacing w:before="0" w:after="0" w:line="240" w:lineRule="auto"/>
              <w:ind w:left="0"/>
              <w:jc w:val="center"/>
              <w:rPr>
                <w:color w:val="000000"/>
                <w:sz w:val="20"/>
              </w:rPr>
            </w:pPr>
            <w:r w:rsidRPr="00A83117">
              <w:rPr>
                <w:color w:val="000000"/>
                <w:sz w:val="20"/>
              </w:rPr>
              <w:t>100,0%</w:t>
            </w:r>
          </w:p>
        </w:tc>
        <w:tc>
          <w:tcPr>
            <w:tcW w:w="964" w:type="dxa"/>
            <w:tcBorders>
              <w:top w:val="nil"/>
              <w:left w:val="nil"/>
              <w:bottom w:val="nil"/>
              <w:right w:val="nil"/>
            </w:tcBorders>
          </w:tcPr>
          <w:p w14:paraId="7957581B" w14:textId="5B9105ED" w:rsidR="004A5CC2" w:rsidRPr="00A83117" w:rsidRDefault="004A5CC2" w:rsidP="00A83117">
            <w:pPr>
              <w:spacing w:before="0" w:after="0" w:line="240" w:lineRule="auto"/>
              <w:ind w:left="0"/>
              <w:jc w:val="center"/>
              <w:rPr>
                <w:color w:val="000000"/>
                <w:sz w:val="20"/>
              </w:rPr>
            </w:pPr>
            <w:r w:rsidRPr="00A83117">
              <w:rPr>
                <w:color w:val="000000"/>
                <w:sz w:val="20"/>
              </w:rPr>
              <w:t>3326539</w:t>
            </w:r>
          </w:p>
        </w:tc>
        <w:tc>
          <w:tcPr>
            <w:tcW w:w="794" w:type="dxa"/>
            <w:tcBorders>
              <w:top w:val="nil"/>
              <w:left w:val="nil"/>
              <w:bottom w:val="nil"/>
              <w:right w:val="nil"/>
            </w:tcBorders>
          </w:tcPr>
          <w:p w14:paraId="16B398DF" w14:textId="1A895BF4" w:rsidR="004A5CC2" w:rsidRPr="00A83117" w:rsidRDefault="004A5CC2" w:rsidP="00A83117">
            <w:pPr>
              <w:spacing w:before="0" w:after="0" w:line="240" w:lineRule="auto"/>
              <w:ind w:left="0"/>
              <w:jc w:val="center"/>
              <w:rPr>
                <w:color w:val="000000"/>
                <w:sz w:val="20"/>
              </w:rPr>
            </w:pPr>
            <w:r w:rsidRPr="00A83117">
              <w:rPr>
                <w:color w:val="000000"/>
                <w:sz w:val="20"/>
              </w:rPr>
              <w:t>100,0%</w:t>
            </w:r>
          </w:p>
        </w:tc>
        <w:tc>
          <w:tcPr>
            <w:tcW w:w="964" w:type="dxa"/>
            <w:tcBorders>
              <w:top w:val="nil"/>
              <w:left w:val="nil"/>
              <w:bottom w:val="nil"/>
              <w:right w:val="nil"/>
            </w:tcBorders>
          </w:tcPr>
          <w:p w14:paraId="2577D738" w14:textId="665365F4"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3335014</w:t>
            </w:r>
          </w:p>
        </w:tc>
        <w:tc>
          <w:tcPr>
            <w:tcW w:w="794" w:type="dxa"/>
            <w:tcBorders>
              <w:top w:val="nil"/>
              <w:left w:val="nil"/>
              <w:bottom w:val="nil"/>
              <w:right w:val="nil"/>
            </w:tcBorders>
          </w:tcPr>
          <w:p w14:paraId="1CDE14D2" w14:textId="287B205A"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100%</w:t>
            </w:r>
          </w:p>
        </w:tc>
        <w:tc>
          <w:tcPr>
            <w:tcW w:w="964" w:type="dxa"/>
            <w:tcBorders>
              <w:top w:val="nil"/>
              <w:left w:val="nil"/>
              <w:bottom w:val="nil"/>
              <w:right w:val="nil"/>
            </w:tcBorders>
          </w:tcPr>
          <w:p w14:paraId="2E971622" w14:textId="4B975865"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3189501</w:t>
            </w:r>
          </w:p>
        </w:tc>
        <w:tc>
          <w:tcPr>
            <w:tcW w:w="794" w:type="dxa"/>
            <w:tcBorders>
              <w:top w:val="nil"/>
              <w:left w:val="nil"/>
              <w:bottom w:val="nil"/>
              <w:right w:val="nil"/>
            </w:tcBorders>
          </w:tcPr>
          <w:p w14:paraId="5864D4DF" w14:textId="0826F12A"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100,0%</w:t>
            </w:r>
          </w:p>
        </w:tc>
      </w:tr>
      <w:tr w:rsidR="004A5CC2" w:rsidRPr="00ED6DFB" w14:paraId="69A5454B" w14:textId="56985EC4" w:rsidTr="00A83117">
        <w:trPr>
          <w:trHeight w:val="315"/>
        </w:trPr>
        <w:tc>
          <w:tcPr>
            <w:tcW w:w="1016" w:type="dxa"/>
            <w:tcBorders>
              <w:top w:val="nil"/>
              <w:left w:val="nil"/>
              <w:bottom w:val="nil"/>
              <w:right w:val="nil"/>
            </w:tcBorders>
            <w:shd w:val="clear" w:color="auto" w:fill="auto"/>
            <w:noWrap/>
            <w:hideMark/>
          </w:tcPr>
          <w:p w14:paraId="551427DA" w14:textId="77777777" w:rsidR="004A5CC2" w:rsidRPr="00A83117" w:rsidRDefault="004A5CC2" w:rsidP="00A83117">
            <w:pPr>
              <w:spacing w:before="0" w:after="0" w:line="240" w:lineRule="auto"/>
              <w:ind w:left="0"/>
              <w:jc w:val="center"/>
              <w:rPr>
                <w:color w:val="000000"/>
                <w:sz w:val="20"/>
              </w:rPr>
            </w:pPr>
            <w:r w:rsidRPr="00A83117">
              <w:rPr>
                <w:color w:val="000000"/>
                <w:sz w:val="20"/>
              </w:rPr>
              <w:t>RG</w:t>
            </w:r>
          </w:p>
        </w:tc>
        <w:tc>
          <w:tcPr>
            <w:tcW w:w="964" w:type="dxa"/>
            <w:tcBorders>
              <w:top w:val="nil"/>
              <w:left w:val="nil"/>
              <w:bottom w:val="nil"/>
              <w:right w:val="nil"/>
            </w:tcBorders>
            <w:shd w:val="clear" w:color="auto" w:fill="auto"/>
          </w:tcPr>
          <w:p w14:paraId="1523CFDE" w14:textId="655426E8" w:rsidR="004A5CC2" w:rsidRPr="00A83117" w:rsidRDefault="004A5CC2" w:rsidP="00A83117">
            <w:pPr>
              <w:spacing w:before="0" w:after="0" w:line="240" w:lineRule="auto"/>
              <w:ind w:left="0"/>
              <w:jc w:val="center"/>
              <w:rPr>
                <w:color w:val="000000"/>
                <w:sz w:val="20"/>
              </w:rPr>
            </w:pPr>
            <w:r w:rsidRPr="00A83117">
              <w:rPr>
                <w:color w:val="000000"/>
                <w:sz w:val="20"/>
              </w:rPr>
              <w:t>51301273</w:t>
            </w:r>
          </w:p>
        </w:tc>
        <w:tc>
          <w:tcPr>
            <w:tcW w:w="794" w:type="dxa"/>
            <w:tcBorders>
              <w:top w:val="nil"/>
              <w:left w:val="nil"/>
              <w:bottom w:val="nil"/>
              <w:right w:val="nil"/>
            </w:tcBorders>
          </w:tcPr>
          <w:p w14:paraId="714B5314" w14:textId="295446E8" w:rsidR="004A5CC2" w:rsidRPr="00A83117" w:rsidRDefault="004A5CC2" w:rsidP="00A83117">
            <w:pPr>
              <w:spacing w:before="0" w:after="0" w:line="240" w:lineRule="auto"/>
              <w:ind w:left="0"/>
              <w:jc w:val="center"/>
              <w:rPr>
                <w:color w:val="000000"/>
                <w:sz w:val="20"/>
              </w:rPr>
            </w:pPr>
            <w:r w:rsidRPr="00A83117">
              <w:rPr>
                <w:color w:val="000000"/>
                <w:sz w:val="20"/>
              </w:rPr>
              <w:t>97,7%</w:t>
            </w:r>
          </w:p>
        </w:tc>
        <w:tc>
          <w:tcPr>
            <w:tcW w:w="964" w:type="dxa"/>
            <w:tcBorders>
              <w:top w:val="nil"/>
              <w:left w:val="nil"/>
              <w:bottom w:val="nil"/>
              <w:right w:val="nil"/>
            </w:tcBorders>
            <w:shd w:val="clear" w:color="auto" w:fill="auto"/>
            <w:noWrap/>
            <w:hideMark/>
          </w:tcPr>
          <w:p w14:paraId="0149BE6D" w14:textId="3463BCB6" w:rsidR="004A5CC2" w:rsidRPr="00A83117" w:rsidRDefault="004A5CC2" w:rsidP="00A83117">
            <w:pPr>
              <w:spacing w:before="0" w:after="0" w:line="240" w:lineRule="auto"/>
              <w:ind w:left="0"/>
              <w:jc w:val="center"/>
              <w:rPr>
                <w:color w:val="000000"/>
                <w:sz w:val="20"/>
              </w:rPr>
            </w:pPr>
            <w:r w:rsidRPr="00A83117">
              <w:rPr>
                <w:color w:val="000000"/>
                <w:sz w:val="20"/>
              </w:rPr>
              <w:t>51 844 850</w:t>
            </w:r>
          </w:p>
        </w:tc>
        <w:tc>
          <w:tcPr>
            <w:tcW w:w="794" w:type="dxa"/>
            <w:tcBorders>
              <w:top w:val="nil"/>
              <w:left w:val="nil"/>
              <w:bottom w:val="nil"/>
              <w:right w:val="nil"/>
            </w:tcBorders>
            <w:shd w:val="clear" w:color="auto" w:fill="auto"/>
            <w:noWrap/>
            <w:hideMark/>
          </w:tcPr>
          <w:p w14:paraId="051B021D" w14:textId="77777777" w:rsidR="004A5CC2" w:rsidRPr="00A83117" w:rsidRDefault="004A5CC2" w:rsidP="00A83117">
            <w:pPr>
              <w:spacing w:before="0" w:after="0" w:line="240" w:lineRule="auto"/>
              <w:ind w:left="0"/>
              <w:jc w:val="center"/>
              <w:rPr>
                <w:color w:val="000000"/>
                <w:sz w:val="20"/>
              </w:rPr>
            </w:pPr>
            <w:r w:rsidRPr="00A83117">
              <w:rPr>
                <w:color w:val="000000"/>
                <w:sz w:val="20"/>
              </w:rPr>
              <w:t>98,8 %</w:t>
            </w:r>
          </w:p>
        </w:tc>
        <w:tc>
          <w:tcPr>
            <w:tcW w:w="964" w:type="dxa"/>
            <w:tcBorders>
              <w:top w:val="nil"/>
              <w:left w:val="nil"/>
              <w:bottom w:val="nil"/>
              <w:right w:val="nil"/>
            </w:tcBorders>
            <w:shd w:val="clear" w:color="auto" w:fill="auto"/>
            <w:noWrap/>
            <w:hideMark/>
          </w:tcPr>
          <w:p w14:paraId="782CD3F2" w14:textId="27EC4B12" w:rsidR="004A5CC2" w:rsidRPr="00A83117" w:rsidRDefault="003C04AD" w:rsidP="00A83117">
            <w:pPr>
              <w:spacing w:before="0" w:after="0" w:line="240" w:lineRule="auto"/>
              <w:ind w:left="0"/>
              <w:jc w:val="center"/>
              <w:rPr>
                <w:color w:val="000000"/>
                <w:sz w:val="20"/>
              </w:rPr>
            </w:pPr>
            <w:r>
              <w:rPr>
                <w:rFonts w:eastAsia="Times New Roman" w:cs="Times New Roman"/>
                <w:color w:val="000000"/>
                <w:sz w:val="20"/>
                <w:lang w:eastAsia="fr-FR"/>
              </w:rPr>
              <w:t>52480</w:t>
            </w:r>
            <w:r w:rsidRPr="006D4FBC">
              <w:rPr>
                <w:rFonts w:eastAsia="Times New Roman" w:cs="Times New Roman"/>
                <w:color w:val="000000"/>
                <w:sz w:val="20"/>
                <w:lang w:eastAsia="fr-FR"/>
              </w:rPr>
              <w:t>381</w:t>
            </w:r>
          </w:p>
        </w:tc>
        <w:tc>
          <w:tcPr>
            <w:tcW w:w="794" w:type="dxa"/>
            <w:tcBorders>
              <w:top w:val="nil"/>
              <w:left w:val="nil"/>
              <w:bottom w:val="nil"/>
              <w:right w:val="nil"/>
            </w:tcBorders>
            <w:noWrap/>
            <w:hideMark/>
          </w:tcPr>
          <w:p w14:paraId="6ACBE635" w14:textId="77777777" w:rsidR="004A5CC2" w:rsidRPr="00A83117" w:rsidRDefault="004A5CC2" w:rsidP="00A83117">
            <w:pPr>
              <w:spacing w:before="0" w:after="0" w:line="240" w:lineRule="auto"/>
              <w:ind w:left="0"/>
              <w:jc w:val="center"/>
              <w:rPr>
                <w:color w:val="000000"/>
                <w:sz w:val="20"/>
              </w:rPr>
            </w:pPr>
            <w:r w:rsidRPr="00A83117">
              <w:rPr>
                <w:color w:val="000000"/>
                <w:sz w:val="20"/>
              </w:rPr>
              <w:t>98,7 %</w:t>
            </w:r>
          </w:p>
        </w:tc>
        <w:tc>
          <w:tcPr>
            <w:tcW w:w="964" w:type="dxa"/>
            <w:tcBorders>
              <w:top w:val="nil"/>
              <w:left w:val="nil"/>
              <w:bottom w:val="nil"/>
              <w:right w:val="nil"/>
            </w:tcBorders>
          </w:tcPr>
          <w:p w14:paraId="2B4B6815" w14:textId="2F08B19B" w:rsidR="004A5CC2" w:rsidRPr="00A83117" w:rsidRDefault="003C04AD" w:rsidP="00A83117">
            <w:pPr>
              <w:spacing w:before="0" w:after="0" w:line="240" w:lineRule="auto"/>
              <w:ind w:left="0"/>
              <w:jc w:val="center"/>
              <w:rPr>
                <w:color w:val="000000"/>
                <w:sz w:val="20"/>
              </w:rPr>
            </w:pPr>
            <w:r>
              <w:rPr>
                <w:rFonts w:eastAsia="Times New Roman" w:cs="Times New Roman"/>
                <w:color w:val="000000"/>
                <w:sz w:val="20"/>
                <w:lang w:eastAsia="fr-FR"/>
              </w:rPr>
              <w:t>52999</w:t>
            </w:r>
            <w:r w:rsidRPr="006D4FBC">
              <w:rPr>
                <w:rFonts w:eastAsia="Times New Roman" w:cs="Times New Roman"/>
                <w:color w:val="000000"/>
                <w:sz w:val="20"/>
                <w:lang w:eastAsia="fr-FR"/>
              </w:rPr>
              <w:t>109</w:t>
            </w:r>
          </w:p>
        </w:tc>
        <w:tc>
          <w:tcPr>
            <w:tcW w:w="794" w:type="dxa"/>
            <w:tcBorders>
              <w:top w:val="nil"/>
              <w:left w:val="nil"/>
              <w:bottom w:val="nil"/>
              <w:right w:val="nil"/>
            </w:tcBorders>
          </w:tcPr>
          <w:p w14:paraId="06E4A59B" w14:textId="77777777" w:rsidR="004A5CC2" w:rsidRPr="00A83117" w:rsidRDefault="004A5CC2" w:rsidP="00A83117">
            <w:pPr>
              <w:spacing w:before="0" w:after="0" w:line="240" w:lineRule="auto"/>
              <w:ind w:left="0"/>
              <w:jc w:val="center"/>
              <w:rPr>
                <w:color w:val="000000"/>
                <w:sz w:val="20"/>
              </w:rPr>
            </w:pPr>
            <w:r w:rsidRPr="00A83117">
              <w:rPr>
                <w:color w:val="000000"/>
                <w:sz w:val="20"/>
              </w:rPr>
              <w:t>98,7 %</w:t>
            </w:r>
          </w:p>
        </w:tc>
        <w:tc>
          <w:tcPr>
            <w:tcW w:w="964" w:type="dxa"/>
            <w:tcBorders>
              <w:top w:val="nil"/>
              <w:left w:val="nil"/>
              <w:bottom w:val="nil"/>
              <w:right w:val="nil"/>
            </w:tcBorders>
          </w:tcPr>
          <w:p w14:paraId="0CB1D2B9" w14:textId="7B924665" w:rsidR="004A5CC2" w:rsidRPr="00A83117" w:rsidRDefault="003C04AD" w:rsidP="00A83117">
            <w:pPr>
              <w:spacing w:before="0" w:after="0" w:line="240" w:lineRule="auto"/>
              <w:ind w:left="0"/>
              <w:jc w:val="center"/>
              <w:rPr>
                <w:color w:val="000000"/>
                <w:sz w:val="20"/>
              </w:rPr>
            </w:pPr>
            <w:r>
              <w:rPr>
                <w:rFonts w:eastAsia="Times New Roman" w:cs="Times New Roman"/>
                <w:color w:val="000000"/>
                <w:sz w:val="20"/>
                <w:lang w:eastAsia="fr-FR"/>
              </w:rPr>
              <w:t>53741</w:t>
            </w:r>
            <w:r w:rsidRPr="006D4FBC">
              <w:rPr>
                <w:rFonts w:eastAsia="Times New Roman" w:cs="Times New Roman"/>
                <w:color w:val="000000"/>
                <w:sz w:val="20"/>
                <w:lang w:eastAsia="fr-FR"/>
              </w:rPr>
              <w:t>025</w:t>
            </w:r>
          </w:p>
        </w:tc>
        <w:tc>
          <w:tcPr>
            <w:tcW w:w="794" w:type="dxa"/>
            <w:tcBorders>
              <w:top w:val="nil"/>
              <w:left w:val="nil"/>
              <w:bottom w:val="nil"/>
              <w:right w:val="nil"/>
            </w:tcBorders>
          </w:tcPr>
          <w:p w14:paraId="1CEDCB84" w14:textId="77777777" w:rsidR="004A5CC2" w:rsidRPr="00A83117" w:rsidRDefault="004A5CC2" w:rsidP="00A83117">
            <w:pPr>
              <w:spacing w:before="0" w:after="0" w:line="240" w:lineRule="auto"/>
              <w:ind w:left="0"/>
              <w:jc w:val="center"/>
              <w:rPr>
                <w:color w:val="000000"/>
                <w:sz w:val="20"/>
              </w:rPr>
            </w:pPr>
            <w:r w:rsidRPr="00A83117">
              <w:rPr>
                <w:color w:val="000000"/>
                <w:sz w:val="20"/>
              </w:rPr>
              <w:t>98,8%</w:t>
            </w:r>
          </w:p>
        </w:tc>
        <w:tc>
          <w:tcPr>
            <w:tcW w:w="964" w:type="dxa"/>
            <w:tcBorders>
              <w:top w:val="nil"/>
              <w:left w:val="nil"/>
              <w:bottom w:val="nil"/>
              <w:right w:val="nil"/>
            </w:tcBorders>
          </w:tcPr>
          <w:p w14:paraId="5FE66C08" w14:textId="659D2E26" w:rsidR="004A5CC2" w:rsidRPr="00A83117" w:rsidRDefault="004A5CC2" w:rsidP="00A83117">
            <w:pPr>
              <w:spacing w:before="0" w:after="0" w:line="240" w:lineRule="auto"/>
              <w:ind w:left="0"/>
              <w:jc w:val="center"/>
              <w:rPr>
                <w:color w:val="000000"/>
                <w:sz w:val="20"/>
              </w:rPr>
            </w:pPr>
            <w:r w:rsidRPr="00A83117">
              <w:rPr>
                <w:color w:val="000000"/>
                <w:sz w:val="20"/>
              </w:rPr>
              <w:t>54345485</w:t>
            </w:r>
          </w:p>
        </w:tc>
        <w:tc>
          <w:tcPr>
            <w:tcW w:w="794" w:type="dxa"/>
            <w:tcBorders>
              <w:top w:val="nil"/>
              <w:left w:val="nil"/>
              <w:bottom w:val="nil"/>
              <w:right w:val="nil"/>
            </w:tcBorders>
          </w:tcPr>
          <w:p w14:paraId="29AC4BB0" w14:textId="229966E6" w:rsidR="004A5CC2" w:rsidRPr="00A83117" w:rsidRDefault="004A5CC2" w:rsidP="00A83117">
            <w:pPr>
              <w:spacing w:before="0" w:after="0" w:line="240" w:lineRule="auto"/>
              <w:ind w:left="0"/>
              <w:jc w:val="center"/>
              <w:rPr>
                <w:color w:val="000000"/>
                <w:sz w:val="20"/>
              </w:rPr>
            </w:pPr>
            <w:r w:rsidRPr="00A83117">
              <w:rPr>
                <w:color w:val="000000"/>
                <w:sz w:val="20"/>
              </w:rPr>
              <w:t>98,7%</w:t>
            </w:r>
          </w:p>
        </w:tc>
        <w:tc>
          <w:tcPr>
            <w:tcW w:w="964" w:type="dxa"/>
            <w:tcBorders>
              <w:top w:val="nil"/>
              <w:left w:val="nil"/>
              <w:bottom w:val="nil"/>
              <w:right w:val="nil"/>
            </w:tcBorders>
          </w:tcPr>
          <w:p w14:paraId="6656974E" w14:textId="47DD6A97" w:rsidR="00AF2E71" w:rsidRPr="00E24C50" w:rsidRDefault="00AF2E71" w:rsidP="006D4FBC">
            <w:pPr>
              <w:spacing w:before="0" w:after="0" w:line="240" w:lineRule="auto"/>
              <w:ind w:left="0"/>
              <w:jc w:val="center"/>
              <w:rPr>
                <w:rFonts w:eastAsia="Times New Roman" w:cs="Times New Roman"/>
                <w:sz w:val="20"/>
                <w:lang w:eastAsia="fr-FR"/>
              </w:rPr>
            </w:pPr>
            <w:r w:rsidRPr="00E24C50">
              <w:rPr>
                <w:rFonts w:eastAsia="Times New Roman" w:cs="Times New Roman"/>
                <w:sz w:val="20"/>
                <w:lang w:eastAsia="fr-FR"/>
              </w:rPr>
              <w:t>55020542</w:t>
            </w:r>
          </w:p>
        </w:tc>
        <w:tc>
          <w:tcPr>
            <w:tcW w:w="794" w:type="dxa"/>
            <w:tcBorders>
              <w:top w:val="nil"/>
              <w:left w:val="nil"/>
              <w:bottom w:val="nil"/>
              <w:right w:val="nil"/>
            </w:tcBorders>
          </w:tcPr>
          <w:p w14:paraId="14F2D5C8" w14:textId="0A13B6CC" w:rsidR="00684840" w:rsidRPr="00E24C50" w:rsidRDefault="00684840" w:rsidP="006D4FBC">
            <w:pPr>
              <w:spacing w:before="0" w:after="0" w:line="240" w:lineRule="auto"/>
              <w:ind w:left="0"/>
              <w:jc w:val="center"/>
              <w:rPr>
                <w:rFonts w:eastAsia="Times New Roman" w:cs="Times New Roman"/>
                <w:sz w:val="20"/>
                <w:lang w:eastAsia="fr-FR"/>
              </w:rPr>
            </w:pPr>
            <w:r w:rsidRPr="00E24C50">
              <w:rPr>
                <w:rFonts w:eastAsia="Times New Roman" w:cs="Times New Roman"/>
                <w:sz w:val="20"/>
                <w:lang w:eastAsia="fr-FR"/>
              </w:rPr>
              <w:t>98,6%</w:t>
            </w:r>
          </w:p>
        </w:tc>
        <w:tc>
          <w:tcPr>
            <w:tcW w:w="964" w:type="dxa"/>
            <w:tcBorders>
              <w:top w:val="nil"/>
              <w:left w:val="nil"/>
              <w:bottom w:val="nil"/>
              <w:right w:val="nil"/>
            </w:tcBorders>
          </w:tcPr>
          <w:p w14:paraId="23C54096" w14:textId="1D4CBC85" w:rsidR="00E24C50" w:rsidRDefault="00E24C5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56302335</w:t>
            </w:r>
          </w:p>
        </w:tc>
        <w:tc>
          <w:tcPr>
            <w:tcW w:w="794" w:type="dxa"/>
            <w:tcBorders>
              <w:top w:val="nil"/>
              <w:left w:val="nil"/>
              <w:bottom w:val="nil"/>
              <w:right w:val="nil"/>
            </w:tcBorders>
          </w:tcPr>
          <w:p w14:paraId="60CA9670" w14:textId="45A82922"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98,6%</w:t>
            </w:r>
          </w:p>
        </w:tc>
      </w:tr>
      <w:tr w:rsidR="004A5CC2" w:rsidRPr="00ED6DFB" w14:paraId="0A58D601" w14:textId="0A21377F" w:rsidTr="00A83117">
        <w:trPr>
          <w:trHeight w:val="315"/>
        </w:trPr>
        <w:tc>
          <w:tcPr>
            <w:tcW w:w="1016" w:type="dxa"/>
            <w:tcBorders>
              <w:top w:val="nil"/>
              <w:left w:val="nil"/>
              <w:bottom w:val="nil"/>
              <w:right w:val="nil"/>
            </w:tcBorders>
            <w:shd w:val="clear" w:color="auto" w:fill="auto"/>
            <w:noWrap/>
            <w:hideMark/>
          </w:tcPr>
          <w:p w14:paraId="04602CE2" w14:textId="77777777" w:rsidR="004A5CC2" w:rsidRPr="00A83117" w:rsidRDefault="004A5CC2" w:rsidP="00A83117">
            <w:pPr>
              <w:spacing w:before="0" w:after="0" w:line="240" w:lineRule="auto"/>
              <w:ind w:left="0"/>
              <w:jc w:val="center"/>
              <w:rPr>
                <w:color w:val="000000"/>
                <w:sz w:val="20"/>
              </w:rPr>
            </w:pPr>
            <w:r w:rsidRPr="00A83117">
              <w:rPr>
                <w:color w:val="000000"/>
                <w:sz w:val="20"/>
              </w:rPr>
              <w:t>RSI</w:t>
            </w:r>
          </w:p>
        </w:tc>
        <w:tc>
          <w:tcPr>
            <w:tcW w:w="964" w:type="dxa"/>
            <w:tcBorders>
              <w:top w:val="nil"/>
              <w:left w:val="nil"/>
              <w:bottom w:val="nil"/>
              <w:right w:val="nil"/>
            </w:tcBorders>
            <w:shd w:val="clear" w:color="auto" w:fill="auto"/>
          </w:tcPr>
          <w:p w14:paraId="4773FD13" w14:textId="686587C4" w:rsidR="004A5CC2" w:rsidRPr="00A83117" w:rsidRDefault="004A5CC2" w:rsidP="00A83117">
            <w:pPr>
              <w:spacing w:before="0" w:after="0" w:line="240" w:lineRule="auto"/>
              <w:ind w:left="0"/>
              <w:jc w:val="center"/>
              <w:rPr>
                <w:color w:val="000000"/>
                <w:sz w:val="20"/>
              </w:rPr>
            </w:pPr>
            <w:r w:rsidRPr="00A83117">
              <w:rPr>
                <w:color w:val="000000"/>
                <w:sz w:val="20"/>
              </w:rPr>
              <w:t>3846978</w:t>
            </w:r>
          </w:p>
        </w:tc>
        <w:tc>
          <w:tcPr>
            <w:tcW w:w="794" w:type="dxa"/>
            <w:tcBorders>
              <w:top w:val="nil"/>
              <w:left w:val="nil"/>
              <w:bottom w:val="nil"/>
              <w:right w:val="nil"/>
            </w:tcBorders>
          </w:tcPr>
          <w:p w14:paraId="4A39DD89" w14:textId="2130EDED" w:rsidR="004A5CC2" w:rsidRPr="00A83117" w:rsidRDefault="004A5CC2" w:rsidP="00A83117">
            <w:pPr>
              <w:spacing w:before="0" w:after="0" w:line="240" w:lineRule="auto"/>
              <w:ind w:left="0"/>
              <w:jc w:val="center"/>
              <w:rPr>
                <w:color w:val="000000"/>
                <w:sz w:val="20"/>
              </w:rPr>
            </w:pPr>
            <w:r w:rsidRPr="00A83117">
              <w:rPr>
                <w:color w:val="000000"/>
                <w:sz w:val="20"/>
              </w:rPr>
              <w:t>94,1%</w:t>
            </w:r>
          </w:p>
        </w:tc>
        <w:tc>
          <w:tcPr>
            <w:tcW w:w="964" w:type="dxa"/>
            <w:tcBorders>
              <w:top w:val="nil"/>
              <w:left w:val="nil"/>
              <w:bottom w:val="nil"/>
              <w:right w:val="nil"/>
            </w:tcBorders>
            <w:shd w:val="clear" w:color="auto" w:fill="auto"/>
            <w:noWrap/>
            <w:hideMark/>
          </w:tcPr>
          <w:p w14:paraId="78A69D62" w14:textId="71BF129C" w:rsidR="004A5CC2" w:rsidRPr="00A83117" w:rsidRDefault="004A5CC2" w:rsidP="00A83117">
            <w:pPr>
              <w:spacing w:before="0" w:after="0" w:line="240" w:lineRule="auto"/>
              <w:ind w:left="0"/>
              <w:jc w:val="center"/>
              <w:rPr>
                <w:color w:val="000000"/>
                <w:sz w:val="20"/>
              </w:rPr>
            </w:pPr>
            <w:r w:rsidRPr="00A83117">
              <w:rPr>
                <w:color w:val="000000"/>
                <w:sz w:val="20"/>
              </w:rPr>
              <w:t>4 040 160</w:t>
            </w:r>
          </w:p>
        </w:tc>
        <w:tc>
          <w:tcPr>
            <w:tcW w:w="794" w:type="dxa"/>
            <w:tcBorders>
              <w:top w:val="nil"/>
              <w:left w:val="nil"/>
              <w:bottom w:val="nil"/>
              <w:right w:val="nil"/>
            </w:tcBorders>
            <w:shd w:val="clear" w:color="auto" w:fill="auto"/>
            <w:noWrap/>
            <w:hideMark/>
          </w:tcPr>
          <w:p w14:paraId="2AF0BD27" w14:textId="77777777" w:rsidR="004A5CC2" w:rsidRPr="00A83117" w:rsidRDefault="004A5CC2" w:rsidP="00A83117">
            <w:pPr>
              <w:spacing w:before="0" w:after="0" w:line="240" w:lineRule="auto"/>
              <w:ind w:left="0"/>
              <w:jc w:val="center"/>
              <w:rPr>
                <w:color w:val="000000"/>
                <w:sz w:val="20"/>
              </w:rPr>
            </w:pPr>
            <w:r w:rsidRPr="00A83117">
              <w:rPr>
                <w:color w:val="000000"/>
                <w:sz w:val="20"/>
              </w:rPr>
              <w:t>94,5 %</w:t>
            </w:r>
          </w:p>
        </w:tc>
        <w:tc>
          <w:tcPr>
            <w:tcW w:w="964" w:type="dxa"/>
            <w:tcBorders>
              <w:top w:val="nil"/>
              <w:left w:val="nil"/>
              <w:bottom w:val="nil"/>
              <w:right w:val="nil"/>
            </w:tcBorders>
            <w:shd w:val="clear" w:color="auto" w:fill="auto"/>
            <w:noWrap/>
            <w:hideMark/>
          </w:tcPr>
          <w:p w14:paraId="70954114" w14:textId="77777777" w:rsidR="004A5CC2" w:rsidRPr="00A83117" w:rsidRDefault="004A5CC2" w:rsidP="00A83117">
            <w:pPr>
              <w:spacing w:before="0" w:after="0" w:line="240" w:lineRule="auto"/>
              <w:ind w:left="0"/>
              <w:jc w:val="center"/>
              <w:rPr>
                <w:color w:val="000000"/>
                <w:sz w:val="20"/>
              </w:rPr>
            </w:pPr>
            <w:r w:rsidRPr="00A83117">
              <w:rPr>
                <w:color w:val="000000"/>
                <w:sz w:val="20"/>
              </w:rPr>
              <w:t>4 229 060</w:t>
            </w:r>
          </w:p>
        </w:tc>
        <w:tc>
          <w:tcPr>
            <w:tcW w:w="794" w:type="dxa"/>
            <w:tcBorders>
              <w:top w:val="nil"/>
              <w:left w:val="nil"/>
              <w:bottom w:val="nil"/>
              <w:right w:val="nil"/>
            </w:tcBorders>
            <w:noWrap/>
            <w:hideMark/>
          </w:tcPr>
          <w:p w14:paraId="28EE9A26" w14:textId="77777777" w:rsidR="004A5CC2" w:rsidRPr="00A83117" w:rsidRDefault="004A5CC2" w:rsidP="00A83117">
            <w:pPr>
              <w:spacing w:before="0" w:after="0" w:line="240" w:lineRule="auto"/>
              <w:ind w:left="0"/>
              <w:jc w:val="center"/>
              <w:rPr>
                <w:color w:val="000000"/>
                <w:sz w:val="20"/>
              </w:rPr>
            </w:pPr>
            <w:r w:rsidRPr="00A83117">
              <w:rPr>
                <w:color w:val="000000"/>
                <w:sz w:val="20"/>
              </w:rPr>
              <w:t>95,0 %</w:t>
            </w:r>
          </w:p>
        </w:tc>
        <w:tc>
          <w:tcPr>
            <w:tcW w:w="964" w:type="dxa"/>
            <w:tcBorders>
              <w:top w:val="nil"/>
              <w:left w:val="nil"/>
              <w:bottom w:val="nil"/>
              <w:right w:val="nil"/>
            </w:tcBorders>
          </w:tcPr>
          <w:p w14:paraId="649C5D46" w14:textId="77777777" w:rsidR="004A5CC2" w:rsidRPr="00A83117" w:rsidRDefault="004A5CC2" w:rsidP="00A83117">
            <w:pPr>
              <w:spacing w:before="0" w:after="0" w:line="240" w:lineRule="auto"/>
              <w:ind w:left="0"/>
              <w:jc w:val="center"/>
              <w:rPr>
                <w:color w:val="000000"/>
                <w:sz w:val="20"/>
              </w:rPr>
            </w:pPr>
            <w:r w:rsidRPr="00A83117">
              <w:rPr>
                <w:color w:val="000000"/>
                <w:sz w:val="20"/>
              </w:rPr>
              <w:t>4 382 562</w:t>
            </w:r>
          </w:p>
        </w:tc>
        <w:tc>
          <w:tcPr>
            <w:tcW w:w="794" w:type="dxa"/>
            <w:tcBorders>
              <w:top w:val="nil"/>
              <w:left w:val="nil"/>
              <w:bottom w:val="nil"/>
              <w:right w:val="nil"/>
            </w:tcBorders>
          </w:tcPr>
          <w:p w14:paraId="5DB32C7B" w14:textId="77777777" w:rsidR="004A5CC2" w:rsidRPr="00A83117" w:rsidRDefault="004A5CC2" w:rsidP="00A83117">
            <w:pPr>
              <w:spacing w:before="0" w:after="0" w:line="240" w:lineRule="auto"/>
              <w:ind w:left="0"/>
              <w:jc w:val="center"/>
              <w:rPr>
                <w:color w:val="000000"/>
                <w:sz w:val="20"/>
              </w:rPr>
            </w:pPr>
            <w:r w:rsidRPr="00A83117">
              <w:rPr>
                <w:color w:val="000000"/>
                <w:sz w:val="20"/>
              </w:rPr>
              <w:t>95,4 %</w:t>
            </w:r>
          </w:p>
        </w:tc>
        <w:tc>
          <w:tcPr>
            <w:tcW w:w="964" w:type="dxa"/>
            <w:tcBorders>
              <w:top w:val="nil"/>
              <w:left w:val="nil"/>
              <w:bottom w:val="nil"/>
              <w:right w:val="nil"/>
            </w:tcBorders>
          </w:tcPr>
          <w:p w14:paraId="3DBE53A9" w14:textId="77777777" w:rsidR="004A5CC2" w:rsidRPr="00A83117" w:rsidRDefault="004A5CC2" w:rsidP="00A83117">
            <w:pPr>
              <w:spacing w:before="0" w:after="0" w:line="240" w:lineRule="auto"/>
              <w:ind w:left="0"/>
              <w:jc w:val="center"/>
              <w:rPr>
                <w:color w:val="000000"/>
                <w:sz w:val="20"/>
              </w:rPr>
            </w:pPr>
            <w:r w:rsidRPr="00A83117">
              <w:rPr>
                <w:color w:val="000000"/>
                <w:sz w:val="20"/>
              </w:rPr>
              <w:t>4 444 574</w:t>
            </w:r>
          </w:p>
        </w:tc>
        <w:tc>
          <w:tcPr>
            <w:tcW w:w="794" w:type="dxa"/>
            <w:tcBorders>
              <w:top w:val="nil"/>
              <w:left w:val="nil"/>
              <w:bottom w:val="nil"/>
              <w:right w:val="nil"/>
            </w:tcBorders>
          </w:tcPr>
          <w:p w14:paraId="499C403A" w14:textId="77777777" w:rsidR="004A5CC2" w:rsidRPr="00A83117" w:rsidRDefault="004A5CC2" w:rsidP="00A83117">
            <w:pPr>
              <w:spacing w:before="0" w:after="0" w:line="240" w:lineRule="auto"/>
              <w:ind w:left="0"/>
              <w:jc w:val="center"/>
              <w:rPr>
                <w:color w:val="000000"/>
                <w:sz w:val="20"/>
              </w:rPr>
            </w:pPr>
            <w:r w:rsidRPr="00A83117">
              <w:rPr>
                <w:color w:val="000000"/>
                <w:sz w:val="20"/>
              </w:rPr>
              <w:t>96,3%</w:t>
            </w:r>
          </w:p>
        </w:tc>
        <w:tc>
          <w:tcPr>
            <w:tcW w:w="964" w:type="dxa"/>
            <w:tcBorders>
              <w:top w:val="nil"/>
              <w:left w:val="nil"/>
              <w:bottom w:val="nil"/>
              <w:right w:val="nil"/>
            </w:tcBorders>
          </w:tcPr>
          <w:p w14:paraId="02A9F973" w14:textId="5A005041" w:rsidR="004A5CC2" w:rsidRPr="00A83117" w:rsidRDefault="004A5CC2" w:rsidP="00A83117">
            <w:pPr>
              <w:spacing w:before="0" w:after="0" w:line="240" w:lineRule="auto"/>
              <w:ind w:left="0"/>
              <w:jc w:val="center"/>
              <w:rPr>
                <w:color w:val="000000"/>
                <w:sz w:val="20"/>
              </w:rPr>
            </w:pPr>
            <w:r w:rsidRPr="00A83117">
              <w:rPr>
                <w:color w:val="000000"/>
                <w:sz w:val="20"/>
              </w:rPr>
              <w:t>4362540</w:t>
            </w:r>
          </w:p>
        </w:tc>
        <w:tc>
          <w:tcPr>
            <w:tcW w:w="794" w:type="dxa"/>
            <w:tcBorders>
              <w:top w:val="nil"/>
              <w:left w:val="nil"/>
              <w:bottom w:val="nil"/>
              <w:right w:val="nil"/>
            </w:tcBorders>
          </w:tcPr>
          <w:p w14:paraId="26747D5C" w14:textId="720D556D" w:rsidR="004A5CC2" w:rsidRPr="00A83117" w:rsidRDefault="004A5CC2" w:rsidP="00A83117">
            <w:pPr>
              <w:spacing w:before="0" w:after="0" w:line="240" w:lineRule="auto"/>
              <w:ind w:left="0"/>
              <w:jc w:val="center"/>
              <w:rPr>
                <w:color w:val="000000"/>
                <w:sz w:val="20"/>
              </w:rPr>
            </w:pPr>
            <w:r w:rsidRPr="00A83117">
              <w:rPr>
                <w:color w:val="000000"/>
                <w:sz w:val="20"/>
              </w:rPr>
              <w:t>99,1%</w:t>
            </w:r>
          </w:p>
        </w:tc>
        <w:tc>
          <w:tcPr>
            <w:tcW w:w="964" w:type="dxa"/>
            <w:tcBorders>
              <w:top w:val="nil"/>
              <w:left w:val="nil"/>
              <w:bottom w:val="nil"/>
              <w:right w:val="nil"/>
            </w:tcBorders>
          </w:tcPr>
          <w:p w14:paraId="0B6F4444" w14:textId="3158714C"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4501966</w:t>
            </w:r>
          </w:p>
        </w:tc>
        <w:tc>
          <w:tcPr>
            <w:tcW w:w="794" w:type="dxa"/>
            <w:tcBorders>
              <w:top w:val="nil"/>
              <w:left w:val="nil"/>
              <w:bottom w:val="nil"/>
              <w:right w:val="nil"/>
            </w:tcBorders>
          </w:tcPr>
          <w:p w14:paraId="759FB087" w14:textId="28FF4B80"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99,0%</w:t>
            </w:r>
          </w:p>
        </w:tc>
        <w:tc>
          <w:tcPr>
            <w:tcW w:w="964" w:type="dxa"/>
            <w:tcBorders>
              <w:top w:val="nil"/>
              <w:left w:val="nil"/>
              <w:bottom w:val="nil"/>
              <w:right w:val="nil"/>
            </w:tcBorders>
          </w:tcPr>
          <w:p w14:paraId="2AF0D947" w14:textId="5F3ECE1F"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4417704</w:t>
            </w:r>
          </w:p>
        </w:tc>
        <w:tc>
          <w:tcPr>
            <w:tcW w:w="794" w:type="dxa"/>
            <w:tcBorders>
              <w:top w:val="nil"/>
              <w:left w:val="nil"/>
              <w:bottom w:val="nil"/>
              <w:right w:val="nil"/>
            </w:tcBorders>
          </w:tcPr>
          <w:p w14:paraId="572E70A6" w14:textId="07767420"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99,0%</w:t>
            </w:r>
          </w:p>
        </w:tc>
      </w:tr>
      <w:tr w:rsidR="004A5CC2" w:rsidRPr="00ED6DFB" w14:paraId="5F176737" w14:textId="4DEEF32C" w:rsidTr="00A83117">
        <w:trPr>
          <w:trHeight w:val="315"/>
        </w:trPr>
        <w:tc>
          <w:tcPr>
            <w:tcW w:w="1016" w:type="dxa"/>
            <w:tcBorders>
              <w:top w:val="nil"/>
              <w:left w:val="nil"/>
              <w:bottom w:val="single" w:sz="4" w:space="0" w:color="auto"/>
              <w:right w:val="nil"/>
            </w:tcBorders>
            <w:shd w:val="clear" w:color="auto" w:fill="auto"/>
            <w:noWrap/>
            <w:hideMark/>
          </w:tcPr>
          <w:p w14:paraId="0D168B2E" w14:textId="77777777" w:rsidR="004A5CC2" w:rsidRPr="00A83117" w:rsidRDefault="004A5CC2" w:rsidP="00A83117">
            <w:pPr>
              <w:spacing w:before="0" w:after="0" w:line="240" w:lineRule="auto"/>
              <w:ind w:left="0"/>
              <w:jc w:val="center"/>
              <w:rPr>
                <w:color w:val="000000"/>
                <w:sz w:val="20"/>
              </w:rPr>
            </w:pPr>
            <w:r w:rsidRPr="00A83117">
              <w:rPr>
                <w:color w:val="000000"/>
                <w:sz w:val="20"/>
              </w:rPr>
              <w:t>SLM</w:t>
            </w:r>
          </w:p>
        </w:tc>
        <w:tc>
          <w:tcPr>
            <w:tcW w:w="964" w:type="dxa"/>
            <w:tcBorders>
              <w:top w:val="nil"/>
              <w:left w:val="nil"/>
              <w:bottom w:val="single" w:sz="4" w:space="0" w:color="auto"/>
              <w:right w:val="nil"/>
            </w:tcBorders>
            <w:shd w:val="clear" w:color="auto" w:fill="auto"/>
          </w:tcPr>
          <w:p w14:paraId="41073202" w14:textId="1A166337" w:rsidR="004A5CC2" w:rsidRPr="00A83117" w:rsidRDefault="004A5CC2" w:rsidP="00A83117">
            <w:pPr>
              <w:spacing w:before="0" w:after="0" w:line="240" w:lineRule="auto"/>
              <w:ind w:left="0"/>
              <w:jc w:val="center"/>
              <w:rPr>
                <w:color w:val="000000"/>
                <w:sz w:val="20"/>
              </w:rPr>
            </w:pPr>
            <w:r w:rsidRPr="00A83117">
              <w:rPr>
                <w:color w:val="000000"/>
                <w:sz w:val="20"/>
              </w:rPr>
              <w:t>7668276</w:t>
            </w:r>
          </w:p>
        </w:tc>
        <w:tc>
          <w:tcPr>
            <w:tcW w:w="794" w:type="dxa"/>
            <w:tcBorders>
              <w:top w:val="nil"/>
              <w:left w:val="nil"/>
              <w:bottom w:val="single" w:sz="4" w:space="0" w:color="auto"/>
              <w:right w:val="nil"/>
            </w:tcBorders>
          </w:tcPr>
          <w:p w14:paraId="4FE29615" w14:textId="6D24670D" w:rsidR="004A5CC2" w:rsidRPr="00A83117" w:rsidRDefault="004A5CC2" w:rsidP="00A83117">
            <w:pPr>
              <w:spacing w:before="0" w:after="0" w:line="240" w:lineRule="auto"/>
              <w:ind w:left="0"/>
              <w:jc w:val="center"/>
              <w:rPr>
                <w:color w:val="000000"/>
                <w:sz w:val="20"/>
              </w:rPr>
            </w:pPr>
            <w:r w:rsidRPr="00A83117">
              <w:rPr>
                <w:color w:val="000000"/>
                <w:sz w:val="20"/>
              </w:rPr>
              <w:t>18,8%</w:t>
            </w:r>
          </w:p>
        </w:tc>
        <w:tc>
          <w:tcPr>
            <w:tcW w:w="964" w:type="dxa"/>
            <w:tcBorders>
              <w:top w:val="nil"/>
              <w:left w:val="nil"/>
              <w:bottom w:val="single" w:sz="4" w:space="0" w:color="auto"/>
              <w:right w:val="nil"/>
            </w:tcBorders>
            <w:shd w:val="clear" w:color="auto" w:fill="auto"/>
            <w:noWrap/>
            <w:hideMark/>
          </w:tcPr>
          <w:p w14:paraId="34E61AA2" w14:textId="28F4BC25" w:rsidR="004A5CC2" w:rsidRPr="00A83117" w:rsidRDefault="004A5CC2" w:rsidP="00A83117">
            <w:pPr>
              <w:spacing w:before="0" w:after="0" w:line="240" w:lineRule="auto"/>
              <w:ind w:left="0"/>
              <w:jc w:val="center"/>
              <w:rPr>
                <w:color w:val="000000"/>
                <w:sz w:val="20"/>
              </w:rPr>
            </w:pPr>
            <w:r w:rsidRPr="00A83117">
              <w:rPr>
                <w:color w:val="000000"/>
                <w:sz w:val="20"/>
              </w:rPr>
              <w:t>7 658 964</w:t>
            </w:r>
          </w:p>
        </w:tc>
        <w:tc>
          <w:tcPr>
            <w:tcW w:w="794" w:type="dxa"/>
            <w:tcBorders>
              <w:top w:val="nil"/>
              <w:left w:val="nil"/>
              <w:bottom w:val="single" w:sz="4" w:space="0" w:color="auto"/>
              <w:right w:val="nil"/>
            </w:tcBorders>
            <w:shd w:val="clear" w:color="auto" w:fill="auto"/>
            <w:noWrap/>
            <w:hideMark/>
          </w:tcPr>
          <w:p w14:paraId="7A989828" w14:textId="77777777" w:rsidR="004A5CC2" w:rsidRPr="00A83117" w:rsidRDefault="004A5CC2" w:rsidP="00A83117">
            <w:pPr>
              <w:spacing w:before="0" w:after="0" w:line="240" w:lineRule="auto"/>
              <w:ind w:left="0"/>
              <w:jc w:val="center"/>
              <w:rPr>
                <w:color w:val="000000"/>
                <w:sz w:val="20"/>
              </w:rPr>
            </w:pPr>
            <w:r w:rsidRPr="00A83117">
              <w:rPr>
                <w:color w:val="000000"/>
                <w:sz w:val="20"/>
              </w:rPr>
              <w:t>19,2 %</w:t>
            </w:r>
          </w:p>
        </w:tc>
        <w:tc>
          <w:tcPr>
            <w:tcW w:w="964" w:type="dxa"/>
            <w:tcBorders>
              <w:top w:val="nil"/>
              <w:left w:val="nil"/>
              <w:bottom w:val="single" w:sz="4" w:space="0" w:color="auto"/>
              <w:right w:val="nil"/>
            </w:tcBorders>
            <w:shd w:val="clear" w:color="auto" w:fill="auto"/>
            <w:noWrap/>
            <w:hideMark/>
          </w:tcPr>
          <w:p w14:paraId="4B123888" w14:textId="77777777" w:rsidR="004A5CC2" w:rsidRPr="00A83117" w:rsidRDefault="004A5CC2" w:rsidP="00A83117">
            <w:pPr>
              <w:spacing w:before="0" w:after="0" w:line="240" w:lineRule="auto"/>
              <w:ind w:left="0"/>
              <w:jc w:val="center"/>
              <w:rPr>
                <w:color w:val="000000"/>
                <w:sz w:val="20"/>
              </w:rPr>
            </w:pPr>
            <w:r w:rsidRPr="00A83117">
              <w:rPr>
                <w:color w:val="000000"/>
                <w:sz w:val="20"/>
              </w:rPr>
              <w:t>7 753 578</w:t>
            </w:r>
          </w:p>
        </w:tc>
        <w:tc>
          <w:tcPr>
            <w:tcW w:w="794" w:type="dxa"/>
            <w:tcBorders>
              <w:top w:val="nil"/>
              <w:left w:val="nil"/>
              <w:bottom w:val="single" w:sz="4" w:space="0" w:color="auto"/>
              <w:right w:val="nil"/>
            </w:tcBorders>
            <w:noWrap/>
            <w:hideMark/>
          </w:tcPr>
          <w:p w14:paraId="150F98F1" w14:textId="77777777" w:rsidR="004A5CC2" w:rsidRPr="00A83117" w:rsidRDefault="004A5CC2" w:rsidP="00A83117">
            <w:pPr>
              <w:spacing w:before="0" w:after="0" w:line="240" w:lineRule="auto"/>
              <w:ind w:left="0"/>
              <w:jc w:val="center"/>
              <w:rPr>
                <w:color w:val="000000"/>
                <w:sz w:val="20"/>
              </w:rPr>
            </w:pPr>
            <w:r w:rsidRPr="00A83117">
              <w:rPr>
                <w:color w:val="000000"/>
                <w:sz w:val="20"/>
              </w:rPr>
              <w:t>20,0 %</w:t>
            </w:r>
          </w:p>
        </w:tc>
        <w:tc>
          <w:tcPr>
            <w:tcW w:w="964" w:type="dxa"/>
            <w:tcBorders>
              <w:top w:val="nil"/>
              <w:left w:val="nil"/>
              <w:bottom w:val="single" w:sz="4" w:space="0" w:color="auto"/>
              <w:right w:val="nil"/>
            </w:tcBorders>
          </w:tcPr>
          <w:p w14:paraId="126B1FBC" w14:textId="77777777" w:rsidR="004A5CC2" w:rsidRPr="00A83117" w:rsidRDefault="004A5CC2" w:rsidP="00A83117">
            <w:pPr>
              <w:spacing w:before="0" w:after="0" w:line="240" w:lineRule="auto"/>
              <w:ind w:left="0"/>
              <w:jc w:val="center"/>
              <w:rPr>
                <w:color w:val="000000"/>
                <w:sz w:val="20"/>
              </w:rPr>
            </w:pPr>
            <w:r w:rsidRPr="00A83117">
              <w:rPr>
                <w:color w:val="000000"/>
                <w:sz w:val="20"/>
              </w:rPr>
              <w:t>7 776 104</w:t>
            </w:r>
          </w:p>
        </w:tc>
        <w:tc>
          <w:tcPr>
            <w:tcW w:w="794" w:type="dxa"/>
            <w:tcBorders>
              <w:top w:val="nil"/>
              <w:left w:val="nil"/>
              <w:bottom w:val="single" w:sz="4" w:space="0" w:color="auto"/>
              <w:right w:val="nil"/>
            </w:tcBorders>
          </w:tcPr>
          <w:p w14:paraId="32AD1C08" w14:textId="77777777" w:rsidR="004A5CC2" w:rsidRPr="00A83117" w:rsidRDefault="004A5CC2" w:rsidP="00A83117">
            <w:pPr>
              <w:spacing w:before="0" w:after="0" w:line="240" w:lineRule="auto"/>
              <w:ind w:left="0"/>
              <w:jc w:val="center"/>
              <w:rPr>
                <w:color w:val="000000"/>
                <w:sz w:val="20"/>
              </w:rPr>
            </w:pPr>
            <w:r w:rsidRPr="00A83117">
              <w:rPr>
                <w:color w:val="000000"/>
                <w:sz w:val="20"/>
              </w:rPr>
              <w:t>45,7 %</w:t>
            </w:r>
          </w:p>
        </w:tc>
        <w:tc>
          <w:tcPr>
            <w:tcW w:w="964" w:type="dxa"/>
            <w:tcBorders>
              <w:top w:val="nil"/>
              <w:left w:val="nil"/>
              <w:bottom w:val="single" w:sz="4" w:space="0" w:color="auto"/>
              <w:right w:val="nil"/>
            </w:tcBorders>
          </w:tcPr>
          <w:p w14:paraId="3619233E" w14:textId="77777777" w:rsidR="004A5CC2" w:rsidRPr="00A83117" w:rsidRDefault="004A5CC2" w:rsidP="00A83117">
            <w:pPr>
              <w:spacing w:before="0" w:after="0" w:line="240" w:lineRule="auto"/>
              <w:ind w:left="0"/>
              <w:jc w:val="center"/>
              <w:rPr>
                <w:color w:val="000000"/>
                <w:sz w:val="20"/>
              </w:rPr>
            </w:pPr>
            <w:r w:rsidRPr="00A83117">
              <w:rPr>
                <w:color w:val="000000"/>
                <w:sz w:val="20"/>
              </w:rPr>
              <w:t>7 784 096</w:t>
            </w:r>
          </w:p>
        </w:tc>
        <w:tc>
          <w:tcPr>
            <w:tcW w:w="794" w:type="dxa"/>
            <w:tcBorders>
              <w:top w:val="nil"/>
              <w:left w:val="nil"/>
              <w:bottom w:val="single" w:sz="4" w:space="0" w:color="auto"/>
              <w:right w:val="nil"/>
            </w:tcBorders>
          </w:tcPr>
          <w:p w14:paraId="7D69CE2C" w14:textId="77777777" w:rsidR="004A5CC2" w:rsidRPr="00A83117" w:rsidRDefault="004A5CC2" w:rsidP="00A83117">
            <w:pPr>
              <w:spacing w:before="0" w:after="0" w:line="240" w:lineRule="auto"/>
              <w:ind w:left="0"/>
              <w:jc w:val="center"/>
              <w:rPr>
                <w:color w:val="000000"/>
                <w:sz w:val="20"/>
              </w:rPr>
            </w:pPr>
            <w:r w:rsidRPr="00A83117">
              <w:rPr>
                <w:color w:val="000000"/>
                <w:sz w:val="20"/>
              </w:rPr>
              <w:t>48,9%</w:t>
            </w:r>
          </w:p>
        </w:tc>
        <w:tc>
          <w:tcPr>
            <w:tcW w:w="964" w:type="dxa"/>
            <w:tcBorders>
              <w:top w:val="nil"/>
              <w:left w:val="nil"/>
              <w:bottom w:val="single" w:sz="4" w:space="0" w:color="auto"/>
              <w:right w:val="nil"/>
            </w:tcBorders>
          </w:tcPr>
          <w:p w14:paraId="4382EEBA" w14:textId="5913AF65" w:rsidR="004A5CC2" w:rsidRPr="00A83117" w:rsidRDefault="004A5CC2" w:rsidP="00A83117">
            <w:pPr>
              <w:spacing w:before="0" w:after="0" w:line="240" w:lineRule="auto"/>
              <w:ind w:left="0"/>
              <w:jc w:val="center"/>
              <w:rPr>
                <w:color w:val="000000"/>
                <w:sz w:val="20"/>
              </w:rPr>
            </w:pPr>
            <w:r w:rsidRPr="00A83117">
              <w:rPr>
                <w:color w:val="000000"/>
                <w:sz w:val="20"/>
              </w:rPr>
              <w:t>7841974</w:t>
            </w:r>
          </w:p>
        </w:tc>
        <w:tc>
          <w:tcPr>
            <w:tcW w:w="794" w:type="dxa"/>
            <w:tcBorders>
              <w:top w:val="nil"/>
              <w:left w:val="nil"/>
              <w:bottom w:val="single" w:sz="4" w:space="0" w:color="auto"/>
              <w:right w:val="nil"/>
            </w:tcBorders>
          </w:tcPr>
          <w:p w14:paraId="5B4B084E" w14:textId="71A94E68" w:rsidR="004A5CC2" w:rsidRPr="00A83117" w:rsidRDefault="004A5CC2" w:rsidP="00A83117">
            <w:pPr>
              <w:spacing w:before="0" w:after="0" w:line="240" w:lineRule="auto"/>
              <w:ind w:left="0"/>
              <w:jc w:val="center"/>
              <w:rPr>
                <w:color w:val="000000"/>
                <w:sz w:val="20"/>
              </w:rPr>
            </w:pPr>
            <w:r w:rsidRPr="00A83117">
              <w:rPr>
                <w:color w:val="000000"/>
                <w:sz w:val="20"/>
              </w:rPr>
              <w:t>82,8%</w:t>
            </w:r>
          </w:p>
        </w:tc>
        <w:tc>
          <w:tcPr>
            <w:tcW w:w="964" w:type="dxa"/>
            <w:tcBorders>
              <w:top w:val="nil"/>
              <w:left w:val="nil"/>
              <w:bottom w:val="single" w:sz="4" w:space="0" w:color="auto"/>
              <w:right w:val="nil"/>
            </w:tcBorders>
          </w:tcPr>
          <w:p w14:paraId="35EF15D0" w14:textId="65002DA3"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7850333</w:t>
            </w:r>
          </w:p>
        </w:tc>
        <w:tc>
          <w:tcPr>
            <w:tcW w:w="794" w:type="dxa"/>
            <w:tcBorders>
              <w:top w:val="nil"/>
              <w:left w:val="nil"/>
              <w:bottom w:val="single" w:sz="4" w:space="0" w:color="auto"/>
              <w:right w:val="nil"/>
            </w:tcBorders>
          </w:tcPr>
          <w:p w14:paraId="7216DA42" w14:textId="52E3B2A3"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93,4%</w:t>
            </w:r>
          </w:p>
        </w:tc>
        <w:tc>
          <w:tcPr>
            <w:tcW w:w="964" w:type="dxa"/>
            <w:tcBorders>
              <w:top w:val="nil"/>
              <w:left w:val="nil"/>
              <w:bottom w:val="single" w:sz="4" w:space="0" w:color="auto"/>
              <w:right w:val="nil"/>
            </w:tcBorders>
          </w:tcPr>
          <w:p w14:paraId="5B183EB7" w14:textId="6651A293"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7074952</w:t>
            </w:r>
          </w:p>
        </w:tc>
        <w:tc>
          <w:tcPr>
            <w:tcW w:w="794" w:type="dxa"/>
            <w:tcBorders>
              <w:top w:val="nil"/>
              <w:left w:val="nil"/>
              <w:bottom w:val="single" w:sz="4" w:space="0" w:color="auto"/>
              <w:right w:val="nil"/>
            </w:tcBorders>
          </w:tcPr>
          <w:p w14:paraId="616E523C" w14:textId="64D6CF05"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96,5%</w:t>
            </w:r>
          </w:p>
        </w:tc>
      </w:tr>
      <w:tr w:rsidR="004A5CC2" w:rsidRPr="00ED6DFB" w14:paraId="19AFB6F5" w14:textId="336A8C7C" w:rsidTr="00A83117">
        <w:trPr>
          <w:trHeight w:val="315"/>
        </w:trPr>
        <w:tc>
          <w:tcPr>
            <w:tcW w:w="1016" w:type="dxa"/>
            <w:tcBorders>
              <w:top w:val="nil"/>
              <w:left w:val="nil"/>
              <w:bottom w:val="single" w:sz="4" w:space="0" w:color="auto"/>
              <w:right w:val="nil"/>
            </w:tcBorders>
            <w:shd w:val="clear" w:color="auto" w:fill="auto"/>
            <w:noWrap/>
          </w:tcPr>
          <w:p w14:paraId="1FDFA524" w14:textId="77777777" w:rsidR="004A5CC2" w:rsidRPr="00A83117" w:rsidRDefault="004A5CC2" w:rsidP="00A83117">
            <w:pPr>
              <w:spacing w:before="0" w:after="0" w:line="240" w:lineRule="auto"/>
              <w:ind w:left="0"/>
              <w:jc w:val="center"/>
              <w:rPr>
                <w:color w:val="000000"/>
                <w:sz w:val="20"/>
              </w:rPr>
            </w:pPr>
            <w:r w:rsidRPr="00A83117">
              <w:rPr>
                <w:color w:val="000000"/>
                <w:sz w:val="20"/>
              </w:rPr>
              <w:t>ENIM</w:t>
            </w:r>
          </w:p>
        </w:tc>
        <w:tc>
          <w:tcPr>
            <w:tcW w:w="964" w:type="dxa"/>
            <w:tcBorders>
              <w:top w:val="nil"/>
              <w:left w:val="nil"/>
              <w:bottom w:val="single" w:sz="4" w:space="0" w:color="auto"/>
              <w:right w:val="nil"/>
            </w:tcBorders>
            <w:shd w:val="clear" w:color="auto" w:fill="auto"/>
          </w:tcPr>
          <w:p w14:paraId="102BD032" w14:textId="5D0D1F0D"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tcPr>
          <w:p w14:paraId="3A93C018" w14:textId="4C2F4F8F"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shd w:val="clear" w:color="auto" w:fill="auto"/>
            <w:noWrap/>
          </w:tcPr>
          <w:p w14:paraId="61CF08BA" w14:textId="42A477C6"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shd w:val="clear" w:color="auto" w:fill="auto"/>
            <w:noWrap/>
          </w:tcPr>
          <w:p w14:paraId="5E8EBFAE"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shd w:val="clear" w:color="auto" w:fill="auto"/>
            <w:noWrap/>
          </w:tcPr>
          <w:p w14:paraId="255C5692"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noWrap/>
          </w:tcPr>
          <w:p w14:paraId="6271E924"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4709FC92"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tcPr>
          <w:p w14:paraId="652B357E"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45B0156A" w14:textId="77777777" w:rsidR="004A5CC2" w:rsidRPr="00A83117" w:rsidRDefault="004A5CC2" w:rsidP="00A83117">
            <w:pPr>
              <w:spacing w:before="0" w:after="0" w:line="240" w:lineRule="auto"/>
              <w:ind w:left="0"/>
              <w:jc w:val="center"/>
              <w:rPr>
                <w:color w:val="000000"/>
                <w:sz w:val="20"/>
              </w:rPr>
            </w:pPr>
            <w:r w:rsidRPr="00A83117">
              <w:rPr>
                <w:color w:val="000000"/>
                <w:sz w:val="20"/>
              </w:rPr>
              <w:t>96854</w:t>
            </w:r>
          </w:p>
        </w:tc>
        <w:tc>
          <w:tcPr>
            <w:tcW w:w="794" w:type="dxa"/>
            <w:tcBorders>
              <w:top w:val="nil"/>
              <w:left w:val="nil"/>
              <w:bottom w:val="single" w:sz="4" w:space="0" w:color="auto"/>
              <w:right w:val="nil"/>
            </w:tcBorders>
          </w:tcPr>
          <w:p w14:paraId="0F3259E7" w14:textId="77777777" w:rsidR="004A5CC2" w:rsidRPr="00A83117" w:rsidRDefault="004A5CC2" w:rsidP="00A83117">
            <w:pPr>
              <w:spacing w:before="0" w:after="0" w:line="240" w:lineRule="auto"/>
              <w:ind w:left="0"/>
              <w:jc w:val="center"/>
              <w:rPr>
                <w:color w:val="000000"/>
                <w:sz w:val="20"/>
              </w:rPr>
            </w:pPr>
            <w:r w:rsidRPr="00A83117">
              <w:rPr>
                <w:color w:val="000000"/>
                <w:sz w:val="20"/>
              </w:rPr>
              <w:t>99,9%</w:t>
            </w:r>
          </w:p>
        </w:tc>
        <w:tc>
          <w:tcPr>
            <w:tcW w:w="964" w:type="dxa"/>
            <w:tcBorders>
              <w:top w:val="nil"/>
              <w:left w:val="nil"/>
              <w:bottom w:val="single" w:sz="4" w:space="0" w:color="auto"/>
              <w:right w:val="nil"/>
            </w:tcBorders>
          </w:tcPr>
          <w:p w14:paraId="3F0C4168" w14:textId="633C911A" w:rsidR="004A5CC2" w:rsidRPr="00A83117" w:rsidRDefault="004A5CC2" w:rsidP="00A83117">
            <w:pPr>
              <w:spacing w:before="0" w:after="0" w:line="240" w:lineRule="auto"/>
              <w:ind w:left="0"/>
              <w:jc w:val="center"/>
              <w:rPr>
                <w:color w:val="000000"/>
                <w:sz w:val="20"/>
              </w:rPr>
            </w:pPr>
            <w:r w:rsidRPr="00A83117">
              <w:rPr>
                <w:color w:val="000000"/>
                <w:sz w:val="20"/>
              </w:rPr>
              <w:t>95450</w:t>
            </w:r>
          </w:p>
        </w:tc>
        <w:tc>
          <w:tcPr>
            <w:tcW w:w="794" w:type="dxa"/>
            <w:tcBorders>
              <w:top w:val="nil"/>
              <w:left w:val="nil"/>
              <w:bottom w:val="single" w:sz="4" w:space="0" w:color="auto"/>
              <w:right w:val="nil"/>
            </w:tcBorders>
          </w:tcPr>
          <w:p w14:paraId="254D575D" w14:textId="0731DBBA" w:rsidR="004A5CC2" w:rsidRPr="00A83117" w:rsidRDefault="004A5CC2" w:rsidP="00A83117">
            <w:pPr>
              <w:spacing w:before="0" w:after="0" w:line="240" w:lineRule="auto"/>
              <w:ind w:left="0"/>
              <w:jc w:val="center"/>
              <w:rPr>
                <w:color w:val="000000"/>
                <w:sz w:val="20"/>
              </w:rPr>
            </w:pPr>
            <w:r w:rsidRPr="00A83117">
              <w:rPr>
                <w:color w:val="000000"/>
                <w:sz w:val="20"/>
              </w:rPr>
              <w:t>99,9%</w:t>
            </w:r>
          </w:p>
        </w:tc>
        <w:tc>
          <w:tcPr>
            <w:tcW w:w="964" w:type="dxa"/>
            <w:tcBorders>
              <w:top w:val="nil"/>
              <w:left w:val="nil"/>
              <w:bottom w:val="single" w:sz="4" w:space="0" w:color="auto"/>
              <w:right w:val="nil"/>
            </w:tcBorders>
          </w:tcPr>
          <w:p w14:paraId="06A3AB07" w14:textId="49A89C10"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93255</w:t>
            </w:r>
          </w:p>
        </w:tc>
        <w:tc>
          <w:tcPr>
            <w:tcW w:w="794" w:type="dxa"/>
            <w:tcBorders>
              <w:top w:val="nil"/>
              <w:left w:val="nil"/>
              <w:bottom w:val="single" w:sz="4" w:space="0" w:color="auto"/>
              <w:right w:val="nil"/>
            </w:tcBorders>
          </w:tcPr>
          <w:p w14:paraId="6E487540" w14:textId="6477E32F"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99,8%</w:t>
            </w:r>
          </w:p>
        </w:tc>
        <w:tc>
          <w:tcPr>
            <w:tcW w:w="964" w:type="dxa"/>
            <w:tcBorders>
              <w:top w:val="nil"/>
              <w:left w:val="nil"/>
              <w:bottom w:val="single" w:sz="4" w:space="0" w:color="auto"/>
              <w:right w:val="nil"/>
            </w:tcBorders>
          </w:tcPr>
          <w:p w14:paraId="23431C90" w14:textId="1315EFA5"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91165</w:t>
            </w:r>
          </w:p>
        </w:tc>
        <w:tc>
          <w:tcPr>
            <w:tcW w:w="794" w:type="dxa"/>
            <w:tcBorders>
              <w:top w:val="nil"/>
              <w:left w:val="nil"/>
              <w:bottom w:val="single" w:sz="4" w:space="0" w:color="auto"/>
              <w:right w:val="nil"/>
            </w:tcBorders>
          </w:tcPr>
          <w:p w14:paraId="543FECAF" w14:textId="2D75B934"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99,9%</w:t>
            </w:r>
          </w:p>
        </w:tc>
      </w:tr>
      <w:tr w:rsidR="004A5CC2" w:rsidRPr="00ED6DFB" w14:paraId="69D50B4A" w14:textId="3EDA5D50" w:rsidTr="00A83117">
        <w:trPr>
          <w:trHeight w:val="315"/>
        </w:trPr>
        <w:tc>
          <w:tcPr>
            <w:tcW w:w="1016" w:type="dxa"/>
            <w:tcBorders>
              <w:top w:val="nil"/>
              <w:left w:val="nil"/>
              <w:bottom w:val="single" w:sz="4" w:space="0" w:color="auto"/>
              <w:right w:val="nil"/>
            </w:tcBorders>
            <w:shd w:val="clear" w:color="auto" w:fill="auto"/>
            <w:noWrap/>
          </w:tcPr>
          <w:p w14:paraId="050A85C9" w14:textId="77777777" w:rsidR="004A5CC2" w:rsidRPr="00A83117" w:rsidRDefault="004A5CC2" w:rsidP="00A83117">
            <w:pPr>
              <w:spacing w:before="0" w:after="0" w:line="240" w:lineRule="auto"/>
              <w:ind w:left="0"/>
              <w:jc w:val="center"/>
              <w:rPr>
                <w:color w:val="000000"/>
                <w:sz w:val="20"/>
              </w:rPr>
            </w:pPr>
            <w:r w:rsidRPr="00A83117">
              <w:rPr>
                <w:color w:val="000000"/>
                <w:sz w:val="20"/>
              </w:rPr>
              <w:t>Port autonome de Bordeaux</w:t>
            </w:r>
          </w:p>
        </w:tc>
        <w:tc>
          <w:tcPr>
            <w:tcW w:w="964" w:type="dxa"/>
            <w:tcBorders>
              <w:top w:val="nil"/>
              <w:left w:val="nil"/>
              <w:bottom w:val="single" w:sz="4" w:space="0" w:color="auto"/>
              <w:right w:val="nil"/>
            </w:tcBorders>
            <w:shd w:val="clear" w:color="auto" w:fill="auto"/>
          </w:tcPr>
          <w:p w14:paraId="2B16897E" w14:textId="5B6D13AE"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tcPr>
          <w:p w14:paraId="34A99F89" w14:textId="4E0BF578"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shd w:val="clear" w:color="auto" w:fill="auto"/>
            <w:noWrap/>
          </w:tcPr>
          <w:p w14:paraId="7FBB2D02" w14:textId="513D386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shd w:val="clear" w:color="auto" w:fill="auto"/>
            <w:noWrap/>
          </w:tcPr>
          <w:p w14:paraId="4ABAA062"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shd w:val="clear" w:color="auto" w:fill="auto"/>
            <w:noWrap/>
          </w:tcPr>
          <w:p w14:paraId="74A7B6C6"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noWrap/>
          </w:tcPr>
          <w:p w14:paraId="611BCEB3"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02D5A423"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tcPr>
          <w:p w14:paraId="590696E6"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6CD7DAA2" w14:textId="77777777" w:rsidR="004A5CC2" w:rsidRPr="00A83117" w:rsidRDefault="004A5CC2" w:rsidP="00A83117">
            <w:pPr>
              <w:spacing w:before="0" w:after="0" w:line="240" w:lineRule="auto"/>
              <w:ind w:left="0"/>
              <w:jc w:val="center"/>
              <w:rPr>
                <w:color w:val="000000"/>
                <w:sz w:val="20"/>
              </w:rPr>
            </w:pPr>
          </w:p>
          <w:p w14:paraId="2FEB6AF8" w14:textId="77777777" w:rsidR="004A5CC2" w:rsidRPr="00A83117" w:rsidRDefault="004A5CC2" w:rsidP="00A83117">
            <w:pPr>
              <w:spacing w:before="0" w:after="0" w:line="240" w:lineRule="auto"/>
              <w:ind w:left="0"/>
              <w:jc w:val="center"/>
              <w:rPr>
                <w:color w:val="000000"/>
                <w:sz w:val="20"/>
              </w:rPr>
            </w:pPr>
            <w:r w:rsidRPr="00A83117">
              <w:rPr>
                <w:color w:val="000000"/>
                <w:sz w:val="20"/>
              </w:rPr>
              <w:t>752</w:t>
            </w:r>
          </w:p>
        </w:tc>
        <w:tc>
          <w:tcPr>
            <w:tcW w:w="794" w:type="dxa"/>
            <w:tcBorders>
              <w:top w:val="nil"/>
              <w:left w:val="nil"/>
              <w:bottom w:val="single" w:sz="4" w:space="0" w:color="auto"/>
              <w:right w:val="nil"/>
            </w:tcBorders>
          </w:tcPr>
          <w:p w14:paraId="75737825" w14:textId="77777777" w:rsidR="004A5CC2" w:rsidRPr="00A83117" w:rsidRDefault="004A5CC2" w:rsidP="00A83117">
            <w:pPr>
              <w:spacing w:before="0" w:after="0" w:line="240" w:lineRule="auto"/>
              <w:ind w:left="0"/>
              <w:jc w:val="center"/>
              <w:rPr>
                <w:color w:val="000000"/>
                <w:sz w:val="20"/>
              </w:rPr>
            </w:pPr>
            <w:r w:rsidRPr="00A83117">
              <w:rPr>
                <w:color w:val="000000"/>
                <w:sz w:val="20"/>
              </w:rPr>
              <w:t>Codage erroné</w:t>
            </w:r>
          </w:p>
        </w:tc>
        <w:tc>
          <w:tcPr>
            <w:tcW w:w="964" w:type="dxa"/>
            <w:tcBorders>
              <w:top w:val="nil"/>
              <w:left w:val="nil"/>
              <w:bottom w:val="single" w:sz="4" w:space="0" w:color="auto"/>
              <w:right w:val="nil"/>
            </w:tcBorders>
          </w:tcPr>
          <w:p w14:paraId="38E53D8E" w14:textId="2597835D" w:rsidR="004A5CC2" w:rsidRPr="00A83117" w:rsidRDefault="004A5CC2" w:rsidP="00A83117">
            <w:pPr>
              <w:spacing w:before="0" w:after="0" w:line="240" w:lineRule="auto"/>
              <w:ind w:left="0"/>
              <w:jc w:val="center"/>
              <w:rPr>
                <w:color w:val="000000"/>
                <w:sz w:val="20"/>
              </w:rPr>
            </w:pPr>
            <w:r w:rsidRPr="00A83117">
              <w:rPr>
                <w:color w:val="000000"/>
                <w:sz w:val="20"/>
              </w:rPr>
              <w:t>741</w:t>
            </w:r>
          </w:p>
        </w:tc>
        <w:tc>
          <w:tcPr>
            <w:tcW w:w="794" w:type="dxa"/>
            <w:tcBorders>
              <w:top w:val="nil"/>
              <w:left w:val="nil"/>
              <w:bottom w:val="single" w:sz="4" w:space="0" w:color="auto"/>
              <w:right w:val="nil"/>
            </w:tcBorders>
          </w:tcPr>
          <w:p w14:paraId="350F94D2" w14:textId="1EC73049" w:rsidR="004A5CC2" w:rsidRPr="00A83117" w:rsidRDefault="004A5CC2" w:rsidP="00A83117">
            <w:pPr>
              <w:spacing w:before="0" w:after="0" w:line="240" w:lineRule="auto"/>
              <w:ind w:left="0"/>
              <w:jc w:val="center"/>
              <w:rPr>
                <w:color w:val="000000"/>
                <w:sz w:val="20"/>
              </w:rPr>
            </w:pPr>
            <w:r w:rsidRPr="00A83117">
              <w:rPr>
                <w:color w:val="000000"/>
                <w:sz w:val="20"/>
              </w:rPr>
              <w:t>35,4%</w:t>
            </w:r>
          </w:p>
        </w:tc>
        <w:tc>
          <w:tcPr>
            <w:tcW w:w="964" w:type="dxa"/>
            <w:tcBorders>
              <w:top w:val="nil"/>
              <w:left w:val="nil"/>
              <w:bottom w:val="single" w:sz="4" w:space="0" w:color="auto"/>
              <w:right w:val="nil"/>
            </w:tcBorders>
          </w:tcPr>
          <w:p w14:paraId="1B6647D1" w14:textId="1694E6F4"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709</w:t>
            </w:r>
          </w:p>
        </w:tc>
        <w:tc>
          <w:tcPr>
            <w:tcW w:w="794" w:type="dxa"/>
            <w:tcBorders>
              <w:top w:val="nil"/>
              <w:left w:val="nil"/>
              <w:bottom w:val="single" w:sz="4" w:space="0" w:color="auto"/>
              <w:right w:val="nil"/>
            </w:tcBorders>
          </w:tcPr>
          <w:p w14:paraId="2A500AED" w14:textId="696CD257"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33,7%</w:t>
            </w:r>
          </w:p>
        </w:tc>
        <w:tc>
          <w:tcPr>
            <w:tcW w:w="964" w:type="dxa"/>
            <w:tcBorders>
              <w:top w:val="nil"/>
              <w:left w:val="nil"/>
              <w:bottom w:val="single" w:sz="4" w:space="0" w:color="auto"/>
              <w:right w:val="nil"/>
            </w:tcBorders>
          </w:tcPr>
          <w:p w14:paraId="303A7361" w14:textId="244CE4BA" w:rsidR="002D11BD" w:rsidRDefault="002D11BD"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w:t>
            </w:r>
          </w:p>
        </w:tc>
        <w:tc>
          <w:tcPr>
            <w:tcW w:w="794" w:type="dxa"/>
            <w:tcBorders>
              <w:top w:val="nil"/>
              <w:left w:val="nil"/>
              <w:bottom w:val="single" w:sz="4" w:space="0" w:color="auto"/>
              <w:right w:val="nil"/>
            </w:tcBorders>
          </w:tcPr>
          <w:p w14:paraId="2F4815CB" w14:textId="34EF6E64" w:rsidR="002D11BD" w:rsidRDefault="002D11BD"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w:t>
            </w:r>
          </w:p>
        </w:tc>
      </w:tr>
      <w:tr w:rsidR="004A5CC2" w:rsidRPr="00ED6DFB" w14:paraId="5CF2F368" w14:textId="2AEAB081" w:rsidTr="00A83117">
        <w:trPr>
          <w:trHeight w:val="315"/>
        </w:trPr>
        <w:tc>
          <w:tcPr>
            <w:tcW w:w="1016" w:type="dxa"/>
            <w:tcBorders>
              <w:top w:val="nil"/>
              <w:left w:val="nil"/>
              <w:bottom w:val="single" w:sz="4" w:space="0" w:color="auto"/>
              <w:right w:val="nil"/>
            </w:tcBorders>
            <w:shd w:val="clear" w:color="auto" w:fill="auto"/>
            <w:noWrap/>
          </w:tcPr>
          <w:p w14:paraId="2D1F0CA5" w14:textId="77777777" w:rsidR="004A5CC2" w:rsidRPr="00A83117" w:rsidRDefault="004A5CC2" w:rsidP="00A83117">
            <w:pPr>
              <w:spacing w:before="0" w:after="0" w:line="240" w:lineRule="auto"/>
              <w:ind w:left="0"/>
              <w:jc w:val="center"/>
              <w:rPr>
                <w:color w:val="000000"/>
                <w:sz w:val="20"/>
              </w:rPr>
            </w:pPr>
            <w:r w:rsidRPr="00A83117">
              <w:rPr>
                <w:color w:val="000000"/>
                <w:sz w:val="20"/>
              </w:rPr>
              <w:t>RATP</w:t>
            </w:r>
          </w:p>
        </w:tc>
        <w:tc>
          <w:tcPr>
            <w:tcW w:w="964" w:type="dxa"/>
            <w:tcBorders>
              <w:top w:val="nil"/>
              <w:left w:val="nil"/>
              <w:bottom w:val="single" w:sz="4" w:space="0" w:color="auto"/>
              <w:right w:val="nil"/>
            </w:tcBorders>
            <w:shd w:val="clear" w:color="auto" w:fill="auto"/>
          </w:tcPr>
          <w:p w14:paraId="5A499872" w14:textId="0298F1E0"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tcPr>
          <w:p w14:paraId="1CFC6036" w14:textId="3BD4D23D"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shd w:val="clear" w:color="auto" w:fill="auto"/>
            <w:noWrap/>
          </w:tcPr>
          <w:p w14:paraId="1B34EBF6" w14:textId="6A5A159F"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shd w:val="clear" w:color="auto" w:fill="auto"/>
            <w:noWrap/>
          </w:tcPr>
          <w:p w14:paraId="584D03EC"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shd w:val="clear" w:color="auto" w:fill="auto"/>
            <w:noWrap/>
          </w:tcPr>
          <w:p w14:paraId="1D9C607C"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noWrap/>
          </w:tcPr>
          <w:p w14:paraId="132E302B"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6DFAA128"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tcPr>
          <w:p w14:paraId="43057CEF"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4496AAF9" w14:textId="77777777" w:rsidR="004A5CC2" w:rsidRPr="00A83117" w:rsidRDefault="004A5CC2" w:rsidP="00A83117">
            <w:pPr>
              <w:spacing w:before="0" w:after="0" w:line="240" w:lineRule="auto"/>
              <w:ind w:left="0"/>
              <w:jc w:val="center"/>
              <w:rPr>
                <w:color w:val="000000"/>
                <w:sz w:val="20"/>
              </w:rPr>
            </w:pPr>
            <w:r w:rsidRPr="00A83117">
              <w:rPr>
                <w:color w:val="000000"/>
                <w:sz w:val="20"/>
              </w:rPr>
              <w:t>105277</w:t>
            </w:r>
          </w:p>
        </w:tc>
        <w:tc>
          <w:tcPr>
            <w:tcW w:w="794" w:type="dxa"/>
            <w:tcBorders>
              <w:top w:val="nil"/>
              <w:left w:val="nil"/>
              <w:bottom w:val="single" w:sz="4" w:space="0" w:color="auto"/>
              <w:right w:val="nil"/>
            </w:tcBorders>
          </w:tcPr>
          <w:p w14:paraId="6329FD9A" w14:textId="77777777" w:rsidR="004A5CC2" w:rsidRPr="00A83117" w:rsidRDefault="004A5CC2" w:rsidP="00A83117">
            <w:pPr>
              <w:spacing w:before="0" w:after="0" w:line="240" w:lineRule="auto"/>
              <w:ind w:left="0"/>
              <w:jc w:val="center"/>
              <w:rPr>
                <w:color w:val="000000"/>
                <w:sz w:val="20"/>
              </w:rPr>
            </w:pPr>
            <w:r w:rsidRPr="00A83117">
              <w:rPr>
                <w:color w:val="000000"/>
                <w:sz w:val="20"/>
              </w:rPr>
              <w:t>100,0%</w:t>
            </w:r>
          </w:p>
        </w:tc>
        <w:tc>
          <w:tcPr>
            <w:tcW w:w="964" w:type="dxa"/>
            <w:tcBorders>
              <w:top w:val="nil"/>
              <w:left w:val="nil"/>
              <w:bottom w:val="single" w:sz="4" w:space="0" w:color="auto"/>
              <w:right w:val="nil"/>
            </w:tcBorders>
          </w:tcPr>
          <w:p w14:paraId="731618C9" w14:textId="4097565C" w:rsidR="004A5CC2" w:rsidRPr="00A83117" w:rsidRDefault="004A5CC2" w:rsidP="00A83117">
            <w:pPr>
              <w:spacing w:before="0" w:after="0" w:line="240" w:lineRule="auto"/>
              <w:ind w:left="0"/>
              <w:jc w:val="center"/>
              <w:rPr>
                <w:color w:val="000000"/>
                <w:sz w:val="20"/>
              </w:rPr>
            </w:pPr>
            <w:r w:rsidRPr="00A83117">
              <w:rPr>
                <w:color w:val="000000"/>
                <w:sz w:val="20"/>
              </w:rPr>
              <w:t>105793</w:t>
            </w:r>
          </w:p>
        </w:tc>
        <w:tc>
          <w:tcPr>
            <w:tcW w:w="794" w:type="dxa"/>
            <w:tcBorders>
              <w:top w:val="nil"/>
              <w:left w:val="nil"/>
              <w:bottom w:val="single" w:sz="4" w:space="0" w:color="auto"/>
              <w:right w:val="nil"/>
            </w:tcBorders>
          </w:tcPr>
          <w:p w14:paraId="2404BF98" w14:textId="5A941F75" w:rsidR="004A5CC2" w:rsidRPr="00A83117" w:rsidRDefault="004A5CC2" w:rsidP="00A83117">
            <w:pPr>
              <w:spacing w:before="0" w:after="0" w:line="240" w:lineRule="auto"/>
              <w:ind w:left="0"/>
              <w:jc w:val="center"/>
              <w:rPr>
                <w:color w:val="000000"/>
                <w:sz w:val="20"/>
              </w:rPr>
            </w:pPr>
            <w:r w:rsidRPr="00A83117">
              <w:rPr>
                <w:color w:val="000000"/>
                <w:sz w:val="20"/>
              </w:rPr>
              <w:t>100,0%</w:t>
            </w:r>
          </w:p>
        </w:tc>
        <w:tc>
          <w:tcPr>
            <w:tcW w:w="964" w:type="dxa"/>
            <w:tcBorders>
              <w:top w:val="nil"/>
              <w:left w:val="nil"/>
              <w:bottom w:val="single" w:sz="4" w:space="0" w:color="auto"/>
              <w:right w:val="nil"/>
            </w:tcBorders>
          </w:tcPr>
          <w:p w14:paraId="04373293" w14:textId="0ECE3A30"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106399</w:t>
            </w:r>
          </w:p>
        </w:tc>
        <w:tc>
          <w:tcPr>
            <w:tcW w:w="794" w:type="dxa"/>
            <w:tcBorders>
              <w:top w:val="nil"/>
              <w:left w:val="nil"/>
              <w:bottom w:val="single" w:sz="4" w:space="0" w:color="auto"/>
              <w:right w:val="nil"/>
            </w:tcBorders>
          </w:tcPr>
          <w:p w14:paraId="6F856EF6" w14:textId="189AEA1A"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100,0%</w:t>
            </w:r>
          </w:p>
        </w:tc>
        <w:tc>
          <w:tcPr>
            <w:tcW w:w="964" w:type="dxa"/>
            <w:tcBorders>
              <w:top w:val="nil"/>
              <w:left w:val="nil"/>
              <w:bottom w:val="single" w:sz="4" w:space="0" w:color="auto"/>
              <w:right w:val="nil"/>
            </w:tcBorders>
          </w:tcPr>
          <w:p w14:paraId="53D9B175" w14:textId="58FE7CE6"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104129</w:t>
            </w:r>
          </w:p>
        </w:tc>
        <w:tc>
          <w:tcPr>
            <w:tcW w:w="794" w:type="dxa"/>
            <w:tcBorders>
              <w:top w:val="nil"/>
              <w:left w:val="nil"/>
              <w:bottom w:val="single" w:sz="4" w:space="0" w:color="auto"/>
              <w:right w:val="nil"/>
            </w:tcBorders>
          </w:tcPr>
          <w:p w14:paraId="68EDB1C1" w14:textId="360A5693"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100,0%</w:t>
            </w:r>
          </w:p>
        </w:tc>
      </w:tr>
      <w:tr w:rsidR="004A5CC2" w:rsidRPr="00ED6DFB" w14:paraId="6C6B156F" w14:textId="1E675751" w:rsidTr="00A83117">
        <w:trPr>
          <w:trHeight w:val="315"/>
        </w:trPr>
        <w:tc>
          <w:tcPr>
            <w:tcW w:w="1016" w:type="dxa"/>
            <w:tcBorders>
              <w:top w:val="nil"/>
              <w:left w:val="nil"/>
              <w:bottom w:val="single" w:sz="4" w:space="0" w:color="auto"/>
              <w:right w:val="nil"/>
            </w:tcBorders>
            <w:shd w:val="clear" w:color="auto" w:fill="auto"/>
            <w:noWrap/>
          </w:tcPr>
          <w:p w14:paraId="6F70BD49" w14:textId="77777777" w:rsidR="004A5CC2" w:rsidRPr="00A83117" w:rsidRDefault="004A5CC2" w:rsidP="00A83117">
            <w:pPr>
              <w:spacing w:before="0" w:after="0" w:line="240" w:lineRule="auto"/>
              <w:ind w:left="0"/>
              <w:jc w:val="center"/>
              <w:rPr>
                <w:color w:val="000000"/>
                <w:sz w:val="20"/>
              </w:rPr>
            </w:pPr>
            <w:r w:rsidRPr="00A83117">
              <w:rPr>
                <w:color w:val="000000"/>
                <w:sz w:val="20"/>
              </w:rPr>
              <w:t>SNCF</w:t>
            </w:r>
          </w:p>
        </w:tc>
        <w:tc>
          <w:tcPr>
            <w:tcW w:w="964" w:type="dxa"/>
            <w:tcBorders>
              <w:top w:val="nil"/>
              <w:left w:val="nil"/>
              <w:bottom w:val="single" w:sz="4" w:space="0" w:color="auto"/>
              <w:right w:val="nil"/>
            </w:tcBorders>
            <w:shd w:val="clear" w:color="auto" w:fill="auto"/>
          </w:tcPr>
          <w:p w14:paraId="0BE30713" w14:textId="4083D4EC"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tcPr>
          <w:p w14:paraId="3F7F2A18" w14:textId="6E92393C"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shd w:val="clear" w:color="auto" w:fill="auto"/>
            <w:noWrap/>
          </w:tcPr>
          <w:p w14:paraId="531A97EC" w14:textId="1903BD3A"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shd w:val="clear" w:color="auto" w:fill="auto"/>
            <w:noWrap/>
          </w:tcPr>
          <w:p w14:paraId="3E43230F"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shd w:val="clear" w:color="auto" w:fill="auto"/>
            <w:noWrap/>
          </w:tcPr>
          <w:p w14:paraId="30A4C6A0"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noWrap/>
          </w:tcPr>
          <w:p w14:paraId="3C64A93D"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7CBD5D14"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tcPr>
          <w:p w14:paraId="07A8B2E4"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6DE39A95" w14:textId="77777777" w:rsidR="004A5CC2" w:rsidRPr="00A83117" w:rsidRDefault="004A5CC2" w:rsidP="00A83117">
            <w:pPr>
              <w:spacing w:before="0" w:after="0" w:line="240" w:lineRule="auto"/>
              <w:ind w:left="0"/>
              <w:jc w:val="center"/>
              <w:rPr>
                <w:color w:val="000000"/>
                <w:sz w:val="20"/>
              </w:rPr>
            </w:pPr>
            <w:r w:rsidRPr="00A83117">
              <w:rPr>
                <w:color w:val="000000"/>
                <w:sz w:val="20"/>
              </w:rPr>
              <w:t>507 049</w:t>
            </w:r>
          </w:p>
        </w:tc>
        <w:tc>
          <w:tcPr>
            <w:tcW w:w="794" w:type="dxa"/>
            <w:tcBorders>
              <w:top w:val="nil"/>
              <w:left w:val="nil"/>
              <w:bottom w:val="single" w:sz="4" w:space="0" w:color="auto"/>
              <w:right w:val="nil"/>
            </w:tcBorders>
          </w:tcPr>
          <w:p w14:paraId="4FAE4A74" w14:textId="77777777" w:rsidR="004A5CC2" w:rsidRPr="00A83117" w:rsidRDefault="004A5CC2" w:rsidP="00A83117">
            <w:pPr>
              <w:spacing w:before="0" w:after="0" w:line="240" w:lineRule="auto"/>
              <w:ind w:left="0"/>
              <w:jc w:val="center"/>
              <w:rPr>
                <w:color w:val="000000"/>
                <w:sz w:val="20"/>
              </w:rPr>
            </w:pPr>
            <w:r w:rsidRPr="00A83117">
              <w:rPr>
                <w:color w:val="000000"/>
                <w:sz w:val="20"/>
              </w:rPr>
              <w:t>100,0%</w:t>
            </w:r>
          </w:p>
        </w:tc>
        <w:tc>
          <w:tcPr>
            <w:tcW w:w="964" w:type="dxa"/>
            <w:tcBorders>
              <w:top w:val="nil"/>
              <w:left w:val="nil"/>
              <w:bottom w:val="single" w:sz="4" w:space="0" w:color="auto"/>
              <w:right w:val="nil"/>
            </w:tcBorders>
          </w:tcPr>
          <w:p w14:paraId="73B83F78" w14:textId="08D8DD85" w:rsidR="004A5CC2" w:rsidRPr="00A83117" w:rsidRDefault="004A5CC2" w:rsidP="00A83117">
            <w:pPr>
              <w:spacing w:before="0" w:after="0" w:line="240" w:lineRule="auto"/>
              <w:ind w:left="0"/>
              <w:jc w:val="center"/>
              <w:rPr>
                <w:color w:val="000000"/>
                <w:sz w:val="20"/>
              </w:rPr>
            </w:pPr>
            <w:r w:rsidRPr="00A83117">
              <w:rPr>
                <w:color w:val="000000"/>
                <w:sz w:val="20"/>
              </w:rPr>
              <w:t>498632</w:t>
            </w:r>
          </w:p>
        </w:tc>
        <w:tc>
          <w:tcPr>
            <w:tcW w:w="794" w:type="dxa"/>
            <w:tcBorders>
              <w:top w:val="nil"/>
              <w:left w:val="nil"/>
              <w:bottom w:val="single" w:sz="4" w:space="0" w:color="auto"/>
              <w:right w:val="nil"/>
            </w:tcBorders>
          </w:tcPr>
          <w:p w14:paraId="0670757E" w14:textId="7F87BB85" w:rsidR="004A5CC2" w:rsidRPr="00A83117" w:rsidRDefault="004A5CC2" w:rsidP="00A83117">
            <w:pPr>
              <w:spacing w:before="0" w:after="0" w:line="240" w:lineRule="auto"/>
              <w:ind w:left="0"/>
              <w:jc w:val="center"/>
              <w:rPr>
                <w:color w:val="000000"/>
                <w:sz w:val="20"/>
              </w:rPr>
            </w:pPr>
            <w:r w:rsidRPr="00A83117">
              <w:rPr>
                <w:color w:val="000000"/>
                <w:sz w:val="20"/>
              </w:rPr>
              <w:t>100,0%</w:t>
            </w:r>
          </w:p>
        </w:tc>
        <w:tc>
          <w:tcPr>
            <w:tcW w:w="964" w:type="dxa"/>
            <w:tcBorders>
              <w:top w:val="nil"/>
              <w:left w:val="nil"/>
              <w:bottom w:val="single" w:sz="4" w:space="0" w:color="auto"/>
              <w:right w:val="nil"/>
            </w:tcBorders>
          </w:tcPr>
          <w:p w14:paraId="7991B576" w14:textId="0448EAB0"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491393</w:t>
            </w:r>
          </w:p>
        </w:tc>
        <w:tc>
          <w:tcPr>
            <w:tcW w:w="794" w:type="dxa"/>
            <w:tcBorders>
              <w:top w:val="nil"/>
              <w:left w:val="nil"/>
              <w:bottom w:val="single" w:sz="4" w:space="0" w:color="auto"/>
              <w:right w:val="nil"/>
            </w:tcBorders>
          </w:tcPr>
          <w:p w14:paraId="04893680" w14:textId="7C6022BF"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100,0%</w:t>
            </w:r>
          </w:p>
        </w:tc>
        <w:tc>
          <w:tcPr>
            <w:tcW w:w="964" w:type="dxa"/>
            <w:tcBorders>
              <w:top w:val="nil"/>
              <w:left w:val="nil"/>
              <w:bottom w:val="single" w:sz="4" w:space="0" w:color="auto"/>
              <w:right w:val="nil"/>
            </w:tcBorders>
          </w:tcPr>
          <w:p w14:paraId="163CBE24" w14:textId="1FD0E90E"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469664</w:t>
            </w:r>
          </w:p>
        </w:tc>
        <w:tc>
          <w:tcPr>
            <w:tcW w:w="794" w:type="dxa"/>
            <w:tcBorders>
              <w:top w:val="nil"/>
              <w:left w:val="nil"/>
              <w:bottom w:val="single" w:sz="4" w:space="0" w:color="auto"/>
              <w:right w:val="nil"/>
            </w:tcBorders>
          </w:tcPr>
          <w:p w14:paraId="1FB42995" w14:textId="2C8989B1"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100,0%</w:t>
            </w:r>
          </w:p>
        </w:tc>
      </w:tr>
      <w:tr w:rsidR="004A5CC2" w:rsidRPr="00ED6DFB" w14:paraId="47323516" w14:textId="5CF46C08" w:rsidTr="00A83117">
        <w:trPr>
          <w:trHeight w:val="315"/>
        </w:trPr>
        <w:tc>
          <w:tcPr>
            <w:tcW w:w="1016" w:type="dxa"/>
            <w:tcBorders>
              <w:top w:val="nil"/>
              <w:left w:val="nil"/>
              <w:bottom w:val="single" w:sz="4" w:space="0" w:color="auto"/>
              <w:right w:val="nil"/>
            </w:tcBorders>
            <w:shd w:val="clear" w:color="auto" w:fill="auto"/>
            <w:noWrap/>
          </w:tcPr>
          <w:p w14:paraId="63224699" w14:textId="77777777" w:rsidR="004A5CC2" w:rsidRPr="00A83117" w:rsidRDefault="004A5CC2" w:rsidP="00A83117">
            <w:pPr>
              <w:spacing w:before="0" w:after="0" w:line="240" w:lineRule="auto"/>
              <w:ind w:left="0"/>
              <w:jc w:val="center"/>
              <w:rPr>
                <w:color w:val="000000"/>
                <w:sz w:val="20"/>
              </w:rPr>
            </w:pPr>
            <w:r w:rsidRPr="00A83117">
              <w:rPr>
                <w:color w:val="000000"/>
                <w:sz w:val="20"/>
              </w:rPr>
              <w:t>Mines</w:t>
            </w:r>
          </w:p>
        </w:tc>
        <w:tc>
          <w:tcPr>
            <w:tcW w:w="964" w:type="dxa"/>
            <w:tcBorders>
              <w:top w:val="nil"/>
              <w:left w:val="nil"/>
              <w:bottom w:val="single" w:sz="4" w:space="0" w:color="auto"/>
              <w:right w:val="nil"/>
            </w:tcBorders>
            <w:shd w:val="clear" w:color="auto" w:fill="auto"/>
          </w:tcPr>
          <w:p w14:paraId="6B89D82A" w14:textId="1C8C4492"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tcPr>
          <w:p w14:paraId="73D62423" w14:textId="7AAAB325"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shd w:val="clear" w:color="auto" w:fill="auto"/>
            <w:noWrap/>
          </w:tcPr>
          <w:p w14:paraId="34FB3E6A" w14:textId="0C7EB443"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shd w:val="clear" w:color="auto" w:fill="auto"/>
            <w:noWrap/>
          </w:tcPr>
          <w:p w14:paraId="25963264"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shd w:val="clear" w:color="auto" w:fill="auto"/>
            <w:noWrap/>
          </w:tcPr>
          <w:p w14:paraId="0E17DD8E"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noWrap/>
          </w:tcPr>
          <w:p w14:paraId="449B3F0B"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12CE5427"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794" w:type="dxa"/>
            <w:tcBorders>
              <w:top w:val="nil"/>
              <w:left w:val="nil"/>
              <w:bottom w:val="single" w:sz="4" w:space="0" w:color="auto"/>
              <w:right w:val="nil"/>
            </w:tcBorders>
          </w:tcPr>
          <w:p w14:paraId="107F16C4" w14:textId="77777777" w:rsidR="004A5CC2" w:rsidRPr="00A83117" w:rsidRDefault="004A5CC2" w:rsidP="00A83117">
            <w:pPr>
              <w:spacing w:before="0" w:after="0" w:line="240" w:lineRule="auto"/>
              <w:ind w:left="0"/>
              <w:jc w:val="center"/>
              <w:rPr>
                <w:color w:val="000000"/>
                <w:sz w:val="20"/>
              </w:rPr>
            </w:pPr>
            <w:r w:rsidRPr="00A83117">
              <w:rPr>
                <w:color w:val="000000"/>
                <w:sz w:val="20"/>
              </w:rPr>
              <w:t>-</w:t>
            </w:r>
          </w:p>
        </w:tc>
        <w:tc>
          <w:tcPr>
            <w:tcW w:w="964" w:type="dxa"/>
            <w:tcBorders>
              <w:top w:val="nil"/>
              <w:left w:val="nil"/>
              <w:bottom w:val="single" w:sz="4" w:space="0" w:color="auto"/>
              <w:right w:val="nil"/>
            </w:tcBorders>
          </w:tcPr>
          <w:p w14:paraId="76991253" w14:textId="77777777" w:rsidR="004A5CC2" w:rsidRPr="00A83117" w:rsidRDefault="004A5CC2" w:rsidP="00A83117">
            <w:pPr>
              <w:spacing w:before="0" w:after="0" w:line="240" w:lineRule="auto"/>
              <w:ind w:left="0"/>
              <w:jc w:val="center"/>
              <w:rPr>
                <w:color w:val="000000"/>
                <w:sz w:val="20"/>
              </w:rPr>
            </w:pPr>
            <w:r w:rsidRPr="00A83117">
              <w:rPr>
                <w:color w:val="000000"/>
                <w:sz w:val="20"/>
              </w:rPr>
              <w:t>139155</w:t>
            </w:r>
          </w:p>
        </w:tc>
        <w:tc>
          <w:tcPr>
            <w:tcW w:w="794" w:type="dxa"/>
            <w:tcBorders>
              <w:top w:val="nil"/>
              <w:left w:val="nil"/>
              <w:bottom w:val="single" w:sz="4" w:space="0" w:color="auto"/>
              <w:right w:val="nil"/>
            </w:tcBorders>
          </w:tcPr>
          <w:p w14:paraId="6960F209" w14:textId="77777777" w:rsidR="004A5CC2" w:rsidRPr="00A83117" w:rsidRDefault="004A5CC2" w:rsidP="00A83117">
            <w:pPr>
              <w:spacing w:before="0" w:after="0" w:line="240" w:lineRule="auto"/>
              <w:ind w:left="0"/>
              <w:jc w:val="center"/>
              <w:rPr>
                <w:color w:val="000000"/>
                <w:sz w:val="20"/>
              </w:rPr>
            </w:pPr>
            <w:r w:rsidRPr="00A83117">
              <w:rPr>
                <w:color w:val="000000"/>
                <w:sz w:val="20"/>
              </w:rPr>
              <w:t>96,6%</w:t>
            </w:r>
          </w:p>
        </w:tc>
        <w:tc>
          <w:tcPr>
            <w:tcW w:w="964" w:type="dxa"/>
            <w:tcBorders>
              <w:top w:val="nil"/>
              <w:left w:val="nil"/>
              <w:bottom w:val="single" w:sz="4" w:space="0" w:color="auto"/>
              <w:right w:val="nil"/>
            </w:tcBorders>
          </w:tcPr>
          <w:p w14:paraId="70E0F508" w14:textId="02B6DF7B" w:rsidR="004A5CC2" w:rsidRPr="00A83117" w:rsidRDefault="004A5CC2" w:rsidP="00A83117">
            <w:pPr>
              <w:spacing w:before="0" w:after="0" w:line="240" w:lineRule="auto"/>
              <w:ind w:left="0"/>
              <w:jc w:val="center"/>
              <w:rPr>
                <w:color w:val="000000"/>
                <w:sz w:val="20"/>
              </w:rPr>
            </w:pPr>
            <w:r w:rsidRPr="00A83117">
              <w:rPr>
                <w:color w:val="000000"/>
                <w:sz w:val="20"/>
              </w:rPr>
              <w:t>129378</w:t>
            </w:r>
          </w:p>
        </w:tc>
        <w:tc>
          <w:tcPr>
            <w:tcW w:w="794" w:type="dxa"/>
            <w:tcBorders>
              <w:top w:val="nil"/>
              <w:left w:val="nil"/>
              <w:bottom w:val="single" w:sz="4" w:space="0" w:color="auto"/>
              <w:right w:val="nil"/>
            </w:tcBorders>
          </w:tcPr>
          <w:p w14:paraId="064BDC10" w14:textId="1531CC5D" w:rsidR="004A5CC2" w:rsidRPr="00A83117" w:rsidRDefault="004A5CC2" w:rsidP="00A83117">
            <w:pPr>
              <w:spacing w:before="0" w:after="0" w:line="240" w:lineRule="auto"/>
              <w:ind w:left="0"/>
              <w:jc w:val="center"/>
              <w:rPr>
                <w:color w:val="000000"/>
                <w:sz w:val="20"/>
              </w:rPr>
            </w:pPr>
            <w:r w:rsidRPr="00A83117">
              <w:rPr>
                <w:color w:val="000000"/>
                <w:sz w:val="20"/>
              </w:rPr>
              <w:t>99,7%</w:t>
            </w:r>
          </w:p>
        </w:tc>
        <w:tc>
          <w:tcPr>
            <w:tcW w:w="964" w:type="dxa"/>
            <w:tcBorders>
              <w:top w:val="nil"/>
              <w:left w:val="nil"/>
              <w:bottom w:val="single" w:sz="4" w:space="0" w:color="auto"/>
              <w:right w:val="nil"/>
            </w:tcBorders>
          </w:tcPr>
          <w:p w14:paraId="1409365C" w14:textId="0F21FE2A"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126172</w:t>
            </w:r>
          </w:p>
        </w:tc>
        <w:tc>
          <w:tcPr>
            <w:tcW w:w="794" w:type="dxa"/>
            <w:tcBorders>
              <w:top w:val="nil"/>
              <w:left w:val="nil"/>
              <w:bottom w:val="single" w:sz="4" w:space="0" w:color="auto"/>
              <w:right w:val="nil"/>
            </w:tcBorders>
          </w:tcPr>
          <w:p w14:paraId="57E32A33" w14:textId="26203FA4" w:rsidR="00684840" w:rsidRDefault="0068484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99,0%</w:t>
            </w:r>
          </w:p>
        </w:tc>
        <w:tc>
          <w:tcPr>
            <w:tcW w:w="964" w:type="dxa"/>
            <w:tcBorders>
              <w:top w:val="nil"/>
              <w:left w:val="nil"/>
              <w:bottom w:val="single" w:sz="4" w:space="0" w:color="auto"/>
              <w:right w:val="nil"/>
            </w:tcBorders>
          </w:tcPr>
          <w:p w14:paraId="31F0EB9A" w14:textId="3D4A5F6B" w:rsidR="002D11BD" w:rsidRDefault="002D11BD"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124734</w:t>
            </w:r>
          </w:p>
        </w:tc>
        <w:tc>
          <w:tcPr>
            <w:tcW w:w="794" w:type="dxa"/>
            <w:tcBorders>
              <w:top w:val="nil"/>
              <w:left w:val="nil"/>
              <w:bottom w:val="single" w:sz="4" w:space="0" w:color="auto"/>
              <w:right w:val="nil"/>
            </w:tcBorders>
          </w:tcPr>
          <w:p w14:paraId="2AD6F9FF" w14:textId="693B5586" w:rsidR="002D11BD" w:rsidRDefault="002D11BD"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92,9%</w:t>
            </w:r>
          </w:p>
        </w:tc>
      </w:tr>
      <w:tr w:rsidR="004A5CC2" w:rsidRPr="00ED6DFB" w14:paraId="39B1BE36" w14:textId="47AB4AFE" w:rsidTr="00A83117">
        <w:trPr>
          <w:trHeight w:val="315"/>
        </w:trPr>
        <w:tc>
          <w:tcPr>
            <w:tcW w:w="1016" w:type="dxa"/>
            <w:tcBorders>
              <w:top w:val="nil"/>
              <w:left w:val="nil"/>
              <w:bottom w:val="single" w:sz="4" w:space="0" w:color="auto"/>
              <w:right w:val="nil"/>
            </w:tcBorders>
            <w:shd w:val="clear" w:color="auto" w:fill="auto"/>
            <w:noWrap/>
            <w:hideMark/>
          </w:tcPr>
          <w:p w14:paraId="6C2B6375" w14:textId="77777777" w:rsidR="004A5CC2" w:rsidRPr="00A83117" w:rsidRDefault="004A5CC2" w:rsidP="00A83117">
            <w:pPr>
              <w:spacing w:before="0" w:after="0" w:line="240" w:lineRule="auto"/>
              <w:ind w:left="0"/>
              <w:jc w:val="center"/>
              <w:rPr>
                <w:color w:val="000000"/>
                <w:sz w:val="20"/>
              </w:rPr>
            </w:pPr>
            <w:r w:rsidRPr="00A83117">
              <w:rPr>
                <w:color w:val="000000"/>
                <w:sz w:val="20"/>
              </w:rPr>
              <w:t>Total</w:t>
            </w:r>
          </w:p>
        </w:tc>
        <w:tc>
          <w:tcPr>
            <w:tcW w:w="964" w:type="dxa"/>
            <w:tcBorders>
              <w:top w:val="nil"/>
              <w:left w:val="nil"/>
              <w:bottom w:val="single" w:sz="4" w:space="0" w:color="auto"/>
              <w:right w:val="nil"/>
            </w:tcBorders>
            <w:shd w:val="clear" w:color="auto" w:fill="auto"/>
          </w:tcPr>
          <w:p w14:paraId="25D38735" w14:textId="0E056E7E" w:rsidR="004A5CC2" w:rsidRPr="00A83117" w:rsidRDefault="004A5CC2" w:rsidP="00A83117">
            <w:pPr>
              <w:spacing w:before="0" w:after="0" w:line="240" w:lineRule="auto"/>
              <w:ind w:left="0"/>
              <w:jc w:val="center"/>
              <w:rPr>
                <w:color w:val="000000"/>
                <w:sz w:val="20"/>
              </w:rPr>
            </w:pPr>
            <w:r w:rsidRPr="00A83117">
              <w:rPr>
                <w:color w:val="000000"/>
                <w:sz w:val="20"/>
              </w:rPr>
              <w:t>67433526</w:t>
            </w:r>
          </w:p>
        </w:tc>
        <w:tc>
          <w:tcPr>
            <w:tcW w:w="794" w:type="dxa"/>
            <w:tcBorders>
              <w:top w:val="nil"/>
              <w:left w:val="nil"/>
              <w:bottom w:val="single" w:sz="4" w:space="0" w:color="auto"/>
              <w:right w:val="nil"/>
            </w:tcBorders>
          </w:tcPr>
          <w:p w14:paraId="0A6239A9" w14:textId="016CA34E" w:rsidR="004A5CC2" w:rsidRPr="00A83117" w:rsidRDefault="004A5CC2" w:rsidP="00A83117">
            <w:pPr>
              <w:spacing w:before="0" w:after="0" w:line="240" w:lineRule="auto"/>
              <w:ind w:left="0"/>
              <w:jc w:val="center"/>
              <w:rPr>
                <w:color w:val="000000"/>
                <w:sz w:val="20"/>
              </w:rPr>
            </w:pPr>
            <w:r w:rsidRPr="00A83117">
              <w:rPr>
                <w:color w:val="000000"/>
                <w:sz w:val="20"/>
              </w:rPr>
              <w:t>88,0%</w:t>
            </w:r>
          </w:p>
        </w:tc>
        <w:tc>
          <w:tcPr>
            <w:tcW w:w="964" w:type="dxa"/>
            <w:tcBorders>
              <w:top w:val="nil"/>
              <w:left w:val="nil"/>
              <w:bottom w:val="single" w:sz="4" w:space="0" w:color="auto"/>
              <w:right w:val="nil"/>
            </w:tcBorders>
            <w:shd w:val="clear" w:color="auto" w:fill="auto"/>
            <w:noWrap/>
            <w:hideMark/>
          </w:tcPr>
          <w:p w14:paraId="579370DF" w14:textId="35A38EA6" w:rsidR="004A5CC2" w:rsidRPr="00A83117" w:rsidRDefault="003C04AD" w:rsidP="00A83117">
            <w:pPr>
              <w:spacing w:before="0" w:after="0" w:line="240" w:lineRule="auto"/>
              <w:ind w:left="0"/>
              <w:jc w:val="center"/>
              <w:rPr>
                <w:color w:val="000000"/>
                <w:sz w:val="20"/>
              </w:rPr>
            </w:pPr>
            <w:r>
              <w:rPr>
                <w:rFonts w:eastAsia="Times New Roman" w:cs="Times New Roman"/>
                <w:color w:val="000000"/>
                <w:sz w:val="20"/>
                <w:lang w:eastAsia="fr-FR"/>
              </w:rPr>
              <w:t>68096</w:t>
            </w:r>
            <w:r w:rsidRPr="006D4FBC">
              <w:rPr>
                <w:rFonts w:eastAsia="Times New Roman" w:cs="Times New Roman"/>
                <w:color w:val="000000"/>
                <w:sz w:val="20"/>
                <w:lang w:eastAsia="fr-FR"/>
              </w:rPr>
              <w:t>138</w:t>
            </w:r>
          </w:p>
        </w:tc>
        <w:tc>
          <w:tcPr>
            <w:tcW w:w="794" w:type="dxa"/>
            <w:tcBorders>
              <w:top w:val="nil"/>
              <w:left w:val="nil"/>
              <w:bottom w:val="single" w:sz="4" w:space="0" w:color="auto"/>
              <w:right w:val="nil"/>
            </w:tcBorders>
            <w:shd w:val="clear" w:color="auto" w:fill="auto"/>
            <w:noWrap/>
            <w:hideMark/>
          </w:tcPr>
          <w:p w14:paraId="4E5DEE1B" w14:textId="77777777" w:rsidR="004A5CC2" w:rsidRPr="00A83117" w:rsidRDefault="004A5CC2" w:rsidP="00A83117">
            <w:pPr>
              <w:spacing w:before="0" w:after="0" w:line="240" w:lineRule="auto"/>
              <w:ind w:left="0"/>
              <w:jc w:val="center"/>
              <w:rPr>
                <w:color w:val="000000"/>
                <w:sz w:val="20"/>
              </w:rPr>
            </w:pPr>
            <w:r w:rsidRPr="00A83117">
              <w:rPr>
                <w:color w:val="000000"/>
                <w:sz w:val="20"/>
              </w:rPr>
              <w:t>88,2 %</w:t>
            </w:r>
          </w:p>
        </w:tc>
        <w:tc>
          <w:tcPr>
            <w:tcW w:w="964" w:type="dxa"/>
            <w:tcBorders>
              <w:top w:val="nil"/>
              <w:left w:val="nil"/>
              <w:bottom w:val="single" w:sz="4" w:space="0" w:color="auto"/>
              <w:right w:val="nil"/>
            </w:tcBorders>
            <w:shd w:val="clear" w:color="auto" w:fill="auto"/>
            <w:noWrap/>
            <w:hideMark/>
          </w:tcPr>
          <w:p w14:paraId="04846C83" w14:textId="5EA436D1" w:rsidR="004A5CC2" w:rsidRPr="00A83117" w:rsidRDefault="003C04AD" w:rsidP="00A83117">
            <w:pPr>
              <w:spacing w:before="0" w:after="0" w:line="240" w:lineRule="auto"/>
              <w:ind w:left="0" w:right="-65"/>
              <w:jc w:val="center"/>
              <w:rPr>
                <w:color w:val="000000"/>
                <w:sz w:val="20"/>
              </w:rPr>
            </w:pPr>
            <w:r>
              <w:rPr>
                <w:rFonts w:eastAsia="Times New Roman" w:cs="Times New Roman"/>
                <w:color w:val="000000"/>
                <w:sz w:val="20"/>
                <w:lang w:eastAsia="fr-FR"/>
              </w:rPr>
              <w:t>68980</w:t>
            </w:r>
            <w:r w:rsidRPr="006D4FBC">
              <w:rPr>
                <w:rFonts w:eastAsia="Times New Roman" w:cs="Times New Roman"/>
                <w:color w:val="000000"/>
                <w:sz w:val="20"/>
                <w:lang w:eastAsia="fr-FR"/>
              </w:rPr>
              <w:t>295</w:t>
            </w:r>
          </w:p>
        </w:tc>
        <w:tc>
          <w:tcPr>
            <w:tcW w:w="794" w:type="dxa"/>
            <w:tcBorders>
              <w:top w:val="nil"/>
              <w:left w:val="nil"/>
              <w:bottom w:val="single" w:sz="4" w:space="0" w:color="auto"/>
              <w:right w:val="nil"/>
            </w:tcBorders>
            <w:noWrap/>
            <w:hideMark/>
          </w:tcPr>
          <w:p w14:paraId="674383E0" w14:textId="77777777" w:rsidR="004A5CC2" w:rsidRPr="00A83117" w:rsidRDefault="004A5CC2" w:rsidP="00A83117">
            <w:pPr>
              <w:spacing w:before="0" w:after="0" w:line="240" w:lineRule="auto"/>
              <w:ind w:left="0"/>
              <w:jc w:val="center"/>
              <w:rPr>
                <w:color w:val="000000"/>
                <w:sz w:val="20"/>
              </w:rPr>
            </w:pPr>
            <w:r w:rsidRPr="00A83117">
              <w:rPr>
                <w:color w:val="000000"/>
                <w:sz w:val="20"/>
              </w:rPr>
              <w:t>88,3 %</w:t>
            </w:r>
          </w:p>
        </w:tc>
        <w:tc>
          <w:tcPr>
            <w:tcW w:w="964" w:type="dxa"/>
            <w:tcBorders>
              <w:top w:val="nil"/>
              <w:left w:val="nil"/>
              <w:bottom w:val="single" w:sz="4" w:space="0" w:color="auto"/>
              <w:right w:val="nil"/>
            </w:tcBorders>
          </w:tcPr>
          <w:p w14:paraId="2427219C" w14:textId="77777777" w:rsidR="004A5CC2" w:rsidRPr="00A83117" w:rsidRDefault="004A5CC2" w:rsidP="00A83117">
            <w:pPr>
              <w:spacing w:before="0" w:after="0" w:line="240" w:lineRule="auto"/>
              <w:ind w:left="0" w:right="-157"/>
              <w:jc w:val="center"/>
              <w:rPr>
                <w:color w:val="000000"/>
                <w:sz w:val="20"/>
              </w:rPr>
            </w:pPr>
            <w:r w:rsidRPr="00A83117">
              <w:rPr>
                <w:color w:val="000000"/>
                <w:sz w:val="20"/>
              </w:rPr>
              <w:t>69 828 089</w:t>
            </w:r>
          </w:p>
        </w:tc>
        <w:tc>
          <w:tcPr>
            <w:tcW w:w="794" w:type="dxa"/>
            <w:tcBorders>
              <w:top w:val="nil"/>
              <w:left w:val="nil"/>
              <w:bottom w:val="single" w:sz="4" w:space="0" w:color="auto"/>
              <w:right w:val="nil"/>
            </w:tcBorders>
          </w:tcPr>
          <w:p w14:paraId="0C413378" w14:textId="77777777" w:rsidR="004A5CC2" w:rsidRPr="00A83117" w:rsidRDefault="004A5CC2" w:rsidP="00A83117">
            <w:pPr>
              <w:spacing w:before="0" w:after="0" w:line="240" w:lineRule="auto"/>
              <w:ind w:left="0"/>
              <w:jc w:val="center"/>
              <w:rPr>
                <w:color w:val="000000"/>
                <w:sz w:val="20"/>
              </w:rPr>
            </w:pPr>
            <w:r w:rsidRPr="00A83117">
              <w:rPr>
                <w:color w:val="000000"/>
                <w:sz w:val="20"/>
              </w:rPr>
              <w:t>91,8 %</w:t>
            </w:r>
          </w:p>
        </w:tc>
        <w:tc>
          <w:tcPr>
            <w:tcW w:w="964" w:type="dxa"/>
            <w:tcBorders>
              <w:top w:val="nil"/>
              <w:left w:val="nil"/>
              <w:bottom w:val="single" w:sz="4" w:space="0" w:color="auto"/>
              <w:right w:val="nil"/>
            </w:tcBorders>
          </w:tcPr>
          <w:p w14:paraId="3C60353F" w14:textId="77777777" w:rsidR="004A5CC2" w:rsidRPr="00A83117" w:rsidRDefault="004A5CC2" w:rsidP="00A83117">
            <w:pPr>
              <w:spacing w:before="0" w:after="0" w:line="240" w:lineRule="auto"/>
              <w:ind w:left="0" w:right="-108"/>
              <w:jc w:val="center"/>
              <w:rPr>
                <w:color w:val="000000"/>
                <w:sz w:val="20"/>
              </w:rPr>
            </w:pPr>
            <w:r w:rsidRPr="00A83117">
              <w:rPr>
                <w:color w:val="000000"/>
                <w:sz w:val="20"/>
              </w:rPr>
              <w:t>71 517 181</w:t>
            </w:r>
          </w:p>
        </w:tc>
        <w:tc>
          <w:tcPr>
            <w:tcW w:w="794" w:type="dxa"/>
            <w:tcBorders>
              <w:top w:val="nil"/>
              <w:left w:val="nil"/>
              <w:bottom w:val="single" w:sz="4" w:space="0" w:color="auto"/>
              <w:right w:val="nil"/>
            </w:tcBorders>
          </w:tcPr>
          <w:p w14:paraId="51E783A2" w14:textId="77777777" w:rsidR="004A5CC2" w:rsidRPr="00A83117" w:rsidRDefault="004A5CC2" w:rsidP="00A83117">
            <w:pPr>
              <w:spacing w:before="0" w:after="0" w:line="240" w:lineRule="auto"/>
              <w:ind w:left="0"/>
              <w:jc w:val="center"/>
              <w:rPr>
                <w:color w:val="000000"/>
                <w:sz w:val="20"/>
              </w:rPr>
            </w:pPr>
            <w:r w:rsidRPr="00A83117">
              <w:rPr>
                <w:color w:val="000000"/>
                <w:sz w:val="20"/>
              </w:rPr>
              <w:t>92,4%</w:t>
            </w:r>
          </w:p>
        </w:tc>
        <w:tc>
          <w:tcPr>
            <w:tcW w:w="964" w:type="dxa"/>
            <w:tcBorders>
              <w:top w:val="nil"/>
              <w:left w:val="nil"/>
              <w:bottom w:val="single" w:sz="4" w:space="0" w:color="auto"/>
              <w:right w:val="nil"/>
            </w:tcBorders>
          </w:tcPr>
          <w:p w14:paraId="077B93E5" w14:textId="3CA832F2" w:rsidR="004A5CC2" w:rsidRPr="00A83117" w:rsidRDefault="004A5CC2" w:rsidP="00A83117">
            <w:pPr>
              <w:spacing w:before="0" w:after="0" w:line="240" w:lineRule="auto"/>
              <w:ind w:left="0"/>
              <w:jc w:val="center"/>
              <w:rPr>
                <w:color w:val="000000"/>
                <w:sz w:val="20"/>
              </w:rPr>
            </w:pPr>
            <w:r w:rsidRPr="00A83117">
              <w:rPr>
                <w:color w:val="000000"/>
                <w:sz w:val="20"/>
              </w:rPr>
              <w:t>72095217</w:t>
            </w:r>
          </w:p>
        </w:tc>
        <w:tc>
          <w:tcPr>
            <w:tcW w:w="794" w:type="dxa"/>
            <w:tcBorders>
              <w:top w:val="nil"/>
              <w:left w:val="nil"/>
              <w:bottom w:val="single" w:sz="4" w:space="0" w:color="auto"/>
              <w:right w:val="nil"/>
            </w:tcBorders>
          </w:tcPr>
          <w:p w14:paraId="4411FBE2" w14:textId="3279C69B" w:rsidR="004A5CC2" w:rsidRPr="00A83117" w:rsidRDefault="004A5CC2" w:rsidP="00A83117">
            <w:pPr>
              <w:spacing w:before="0" w:after="0" w:line="240" w:lineRule="auto"/>
              <w:ind w:left="0"/>
              <w:jc w:val="center"/>
              <w:rPr>
                <w:color w:val="000000"/>
                <w:sz w:val="20"/>
              </w:rPr>
            </w:pPr>
            <w:r w:rsidRPr="00A83117">
              <w:rPr>
                <w:color w:val="000000"/>
                <w:sz w:val="20"/>
              </w:rPr>
              <w:t>97,1%</w:t>
            </w:r>
          </w:p>
        </w:tc>
        <w:tc>
          <w:tcPr>
            <w:tcW w:w="964" w:type="dxa"/>
            <w:tcBorders>
              <w:top w:val="nil"/>
              <w:left w:val="nil"/>
              <w:bottom w:val="single" w:sz="4" w:space="0" w:color="auto"/>
              <w:right w:val="nil"/>
            </w:tcBorders>
          </w:tcPr>
          <w:p w14:paraId="33ABE299" w14:textId="23E8ECF8" w:rsidR="00E24C50" w:rsidRPr="00E24C50" w:rsidRDefault="00E24C50" w:rsidP="006D4FBC">
            <w:pPr>
              <w:spacing w:before="0" w:after="0" w:line="240" w:lineRule="auto"/>
              <w:ind w:left="0"/>
              <w:jc w:val="center"/>
              <w:rPr>
                <w:rFonts w:eastAsia="Times New Roman" w:cs="Times New Roman"/>
                <w:color w:val="000000"/>
                <w:sz w:val="20"/>
                <w:lang w:eastAsia="fr-FR"/>
              </w:rPr>
            </w:pPr>
            <w:r w:rsidRPr="00E24C50">
              <w:rPr>
                <w:rFonts w:eastAsia="Times New Roman" w:cs="Times New Roman"/>
                <w:color w:val="000000"/>
                <w:sz w:val="20"/>
                <w:lang w:eastAsia="fr-FR"/>
              </w:rPr>
              <w:t>72901655</w:t>
            </w:r>
          </w:p>
        </w:tc>
        <w:tc>
          <w:tcPr>
            <w:tcW w:w="794" w:type="dxa"/>
            <w:tcBorders>
              <w:top w:val="nil"/>
              <w:left w:val="nil"/>
              <w:bottom w:val="single" w:sz="4" w:space="0" w:color="auto"/>
              <w:right w:val="nil"/>
            </w:tcBorders>
          </w:tcPr>
          <w:p w14:paraId="09202D84" w14:textId="23B49377" w:rsidR="00E24C50" w:rsidRPr="00E24C50" w:rsidRDefault="00E24C50" w:rsidP="006D4FBC">
            <w:pPr>
              <w:spacing w:before="0" w:after="0" w:line="240" w:lineRule="auto"/>
              <w:ind w:left="0"/>
              <w:jc w:val="center"/>
              <w:rPr>
                <w:rFonts w:eastAsia="Times New Roman" w:cs="Times New Roman"/>
                <w:color w:val="000000"/>
                <w:sz w:val="20"/>
                <w:lang w:eastAsia="fr-FR"/>
              </w:rPr>
            </w:pPr>
            <w:r w:rsidRPr="00E24C50">
              <w:rPr>
                <w:rFonts w:eastAsia="Times New Roman" w:cs="Times New Roman"/>
                <w:color w:val="000000"/>
                <w:sz w:val="20"/>
                <w:lang w:eastAsia="fr-FR"/>
              </w:rPr>
              <w:t>97,2%</w:t>
            </w:r>
          </w:p>
        </w:tc>
        <w:tc>
          <w:tcPr>
            <w:tcW w:w="964" w:type="dxa"/>
            <w:tcBorders>
              <w:top w:val="nil"/>
              <w:left w:val="nil"/>
              <w:bottom w:val="single" w:sz="4" w:space="0" w:color="auto"/>
              <w:right w:val="nil"/>
            </w:tcBorders>
          </w:tcPr>
          <w:p w14:paraId="33196332" w14:textId="39D7B7D7" w:rsidR="00E24C50" w:rsidRDefault="00E24C5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73147343</w:t>
            </w:r>
          </w:p>
        </w:tc>
        <w:tc>
          <w:tcPr>
            <w:tcW w:w="794" w:type="dxa"/>
            <w:tcBorders>
              <w:top w:val="nil"/>
              <w:left w:val="nil"/>
              <w:bottom w:val="single" w:sz="4" w:space="0" w:color="auto"/>
              <w:right w:val="nil"/>
            </w:tcBorders>
          </w:tcPr>
          <w:p w14:paraId="30D5890E" w14:textId="618A0655" w:rsidR="00E24C50" w:rsidRDefault="00E24C50" w:rsidP="006D4FBC">
            <w:pPr>
              <w:spacing w:before="0" w:after="0" w:line="240" w:lineRule="auto"/>
              <w:ind w:left="0"/>
              <w:jc w:val="center"/>
              <w:rPr>
                <w:rFonts w:eastAsia="Times New Roman" w:cs="Times New Roman"/>
                <w:color w:val="000000"/>
                <w:sz w:val="20"/>
                <w:lang w:eastAsia="fr-FR"/>
              </w:rPr>
            </w:pPr>
            <w:r>
              <w:rPr>
                <w:rFonts w:eastAsia="Times New Roman" w:cs="Times New Roman"/>
                <w:color w:val="000000"/>
                <w:sz w:val="20"/>
                <w:lang w:eastAsia="fr-FR"/>
              </w:rPr>
              <w:t>98,5%</w:t>
            </w:r>
          </w:p>
        </w:tc>
      </w:tr>
    </w:tbl>
    <w:p w14:paraId="6036B1F1" w14:textId="070E0259" w:rsidR="00C06826" w:rsidRDefault="00C06826" w:rsidP="00C9568C">
      <w:pPr>
        <w:pStyle w:val="Citation"/>
        <w:spacing w:before="0"/>
        <w:ind w:left="2268"/>
        <w:rPr>
          <w:rFonts w:eastAsia="Times New Roman"/>
          <w:lang w:eastAsia="fr-FR"/>
        </w:rPr>
      </w:pPr>
    </w:p>
    <w:p w14:paraId="215253E2" w14:textId="77777777" w:rsidR="00DC37E0" w:rsidRDefault="00DC37E0" w:rsidP="00DC37E0">
      <w:pPr>
        <w:rPr>
          <w:lang w:eastAsia="fr-FR"/>
        </w:rPr>
      </w:pPr>
    </w:p>
    <w:p w14:paraId="6E68D3A0" w14:textId="77777777" w:rsidR="00DC37E0" w:rsidRDefault="00DC37E0" w:rsidP="00DC37E0">
      <w:pPr>
        <w:rPr>
          <w:lang w:eastAsia="fr-FR"/>
        </w:rPr>
      </w:pPr>
    </w:p>
    <w:p w14:paraId="468B88C0" w14:textId="77777777" w:rsidR="00DC37E0" w:rsidRDefault="00DC37E0" w:rsidP="00DC37E0">
      <w:pPr>
        <w:rPr>
          <w:lang w:eastAsia="fr-FR"/>
        </w:rPr>
      </w:pPr>
    </w:p>
    <w:p w14:paraId="720A0FAE" w14:textId="77777777" w:rsidR="00DC37E0" w:rsidRDefault="00DC37E0" w:rsidP="00DC37E0">
      <w:pPr>
        <w:rPr>
          <w:lang w:eastAsia="fr-FR"/>
        </w:rPr>
      </w:pPr>
    </w:p>
    <w:p w14:paraId="07086F90" w14:textId="77777777" w:rsidR="00DC37E0" w:rsidRDefault="00DC37E0" w:rsidP="00DC37E0">
      <w:pPr>
        <w:rPr>
          <w:lang w:eastAsia="fr-FR"/>
        </w:rPr>
      </w:pPr>
    </w:p>
    <w:p w14:paraId="69ACA9C6" w14:textId="77777777" w:rsidR="00DC37E0" w:rsidRDefault="00DC37E0" w:rsidP="00DC37E0">
      <w:pPr>
        <w:rPr>
          <w:lang w:eastAsia="fr-FR"/>
        </w:rPr>
      </w:pPr>
    </w:p>
    <w:p w14:paraId="1FF9EF31" w14:textId="77777777" w:rsidR="00DC37E0" w:rsidRDefault="00DC37E0" w:rsidP="00DC37E0">
      <w:pPr>
        <w:rPr>
          <w:lang w:eastAsia="fr-FR"/>
        </w:rPr>
      </w:pPr>
    </w:p>
    <w:p w14:paraId="5259F19B" w14:textId="77777777" w:rsidR="00DC37E0" w:rsidRDefault="00DC37E0" w:rsidP="00DC37E0">
      <w:pPr>
        <w:rPr>
          <w:lang w:eastAsia="fr-FR"/>
        </w:rPr>
      </w:pPr>
    </w:p>
    <w:p w14:paraId="5F96BA19" w14:textId="77777777" w:rsidR="00DC37E0" w:rsidRDefault="00DC37E0" w:rsidP="00DC37E0">
      <w:pPr>
        <w:rPr>
          <w:lang w:eastAsia="fr-FR"/>
        </w:rPr>
      </w:pPr>
    </w:p>
    <w:p w14:paraId="346E3569" w14:textId="77777777" w:rsidR="00DC37E0" w:rsidRDefault="00DC37E0" w:rsidP="00DC37E0">
      <w:pPr>
        <w:rPr>
          <w:lang w:eastAsia="fr-FR"/>
        </w:rPr>
      </w:pPr>
    </w:p>
    <w:p w14:paraId="0303DF4E" w14:textId="70B3F587" w:rsidR="00DC37E0" w:rsidRPr="00DC37E0" w:rsidRDefault="00DC37E0" w:rsidP="00DC37E0">
      <w:pPr>
        <w:rPr>
          <w:sz w:val="22"/>
          <w:szCs w:val="22"/>
          <w:lang w:eastAsia="fr-FR"/>
        </w:rPr>
      </w:pPr>
      <w:r w:rsidRPr="00DC37E0">
        <w:rPr>
          <w:sz w:val="22"/>
          <w:szCs w:val="22"/>
          <w:lang w:eastAsia="fr-FR"/>
        </w:rPr>
        <w:t xml:space="preserve">* : </w:t>
      </w:r>
      <w:r>
        <w:rPr>
          <w:sz w:val="22"/>
          <w:szCs w:val="22"/>
          <w:lang w:eastAsia="fr-FR"/>
        </w:rPr>
        <w:t>la v</w:t>
      </w:r>
      <w:r w:rsidR="000A26F5">
        <w:rPr>
          <w:sz w:val="22"/>
          <w:szCs w:val="22"/>
          <w:lang w:eastAsia="fr-FR"/>
        </w:rPr>
        <w:t>ariable BEN_NIR_ANO est erronée</w:t>
      </w:r>
      <w:r>
        <w:rPr>
          <w:sz w:val="22"/>
          <w:szCs w:val="22"/>
          <w:lang w:eastAsia="fr-FR"/>
        </w:rPr>
        <w:t xml:space="preserve"> dans le fichier EXTRACTION_PATIENTS2017TR. D</w:t>
      </w:r>
      <w:r w:rsidRPr="00DC37E0">
        <w:rPr>
          <w:sz w:val="22"/>
          <w:szCs w:val="22"/>
          <w:lang w:eastAsia="fr-FR"/>
        </w:rPr>
        <w:t>ans le référentiel IR_BEN_R, le pourcentage de BEN_NIR_ANO rens</w:t>
      </w:r>
      <w:r>
        <w:rPr>
          <w:sz w:val="22"/>
          <w:szCs w:val="22"/>
          <w:lang w:eastAsia="fr-FR"/>
        </w:rPr>
        <w:t>eignés est de 98,5%.</w:t>
      </w:r>
    </w:p>
    <w:p w14:paraId="469A64DD" w14:textId="77777777" w:rsidR="00DC37E0" w:rsidRPr="00DC37E0" w:rsidRDefault="00DC37E0" w:rsidP="00DC37E0">
      <w:pPr>
        <w:rPr>
          <w:sz w:val="22"/>
          <w:szCs w:val="22"/>
          <w:lang w:eastAsia="fr-FR"/>
        </w:rPr>
      </w:pPr>
    </w:p>
    <w:p w14:paraId="2C1C4E9A" w14:textId="77777777" w:rsidR="00DC37E0" w:rsidRDefault="00DC37E0" w:rsidP="00DC37E0">
      <w:pPr>
        <w:rPr>
          <w:lang w:eastAsia="fr-FR"/>
        </w:rPr>
      </w:pPr>
    </w:p>
    <w:p w14:paraId="55002C08" w14:textId="77777777" w:rsidR="00DC37E0" w:rsidRDefault="00DC37E0" w:rsidP="00DC37E0">
      <w:pPr>
        <w:rPr>
          <w:lang w:eastAsia="fr-FR"/>
        </w:rPr>
      </w:pPr>
    </w:p>
    <w:p w14:paraId="3F4BDDE0" w14:textId="77BEFB9E" w:rsidR="00C84D77" w:rsidRDefault="00C84D77">
      <w:pPr>
        <w:spacing w:after="200"/>
        <w:ind w:left="0"/>
        <w:jc w:val="left"/>
        <w:rPr>
          <w:rFonts w:eastAsia="Times New Roman"/>
          <w:lang w:eastAsia="fr-FR"/>
        </w:rPr>
        <w:sectPr w:rsidR="00C84D77" w:rsidSect="00A83117">
          <w:pgSz w:w="16838" w:h="11906" w:orient="landscape"/>
          <w:pgMar w:top="567" w:right="284" w:bottom="567" w:left="284" w:header="709" w:footer="284" w:gutter="113"/>
          <w:cols w:space="708"/>
          <w:docGrid w:linePitch="360"/>
        </w:sectPr>
      </w:pPr>
    </w:p>
    <w:p w14:paraId="34DCB431" w14:textId="5C5F0D05" w:rsidR="00586776" w:rsidRPr="00561AA5" w:rsidRDefault="00C7256D" w:rsidP="00C84D77">
      <w:pPr>
        <w:pStyle w:val="Titre2"/>
        <w:spacing w:before="240"/>
        <w:rPr>
          <w:rStyle w:val="Lienhypertexte"/>
          <w:color w:val="auto"/>
          <w:u w:val="none"/>
        </w:rPr>
      </w:pPr>
      <w:bookmarkStart w:id="2111" w:name="_Annexe_4_:"/>
      <w:bookmarkStart w:id="2112" w:name="_Annexe_3_:"/>
      <w:bookmarkStart w:id="2113" w:name="_Toc51918734"/>
      <w:bookmarkEnd w:id="2111"/>
      <w:bookmarkEnd w:id="2112"/>
      <w:r w:rsidRPr="00561AA5">
        <w:lastRenderedPageBreak/>
        <w:t xml:space="preserve">Annexe </w:t>
      </w:r>
      <w:r w:rsidR="00DD45BF">
        <w:t>3</w:t>
      </w:r>
      <w:r w:rsidR="00371829">
        <w:t xml:space="preserve"> </w:t>
      </w:r>
      <w:r w:rsidR="00330655" w:rsidRPr="00561AA5">
        <w:t xml:space="preserve">: </w:t>
      </w:r>
      <w:r w:rsidR="00CC7728">
        <w:t>M</w:t>
      </w:r>
      <w:r w:rsidR="00327C76">
        <w:t>acro</w:t>
      </w:r>
      <w:r w:rsidR="0026030C">
        <w:t xml:space="preserve"> SAS</w:t>
      </w:r>
      <w:r w:rsidR="00327C76">
        <w:t xml:space="preserve"> pour le comp</w:t>
      </w:r>
      <w:r w:rsidR="00894D6B">
        <w:t>t</w:t>
      </w:r>
      <w:r w:rsidR="00327C76">
        <w:t>age des doublons</w:t>
      </w:r>
      <w:bookmarkEnd w:id="2113"/>
    </w:p>
    <w:p w14:paraId="43F128E9" w14:textId="10AD8A7B" w:rsidR="00FD27BF" w:rsidRPr="00FD27BF" w:rsidRDefault="004A7D79" w:rsidP="00F52246">
      <w:pPr>
        <w:spacing w:before="0" w:after="240"/>
        <w:ind w:left="9072"/>
        <w:rPr>
          <w:b/>
        </w:rPr>
      </w:pPr>
      <w:hyperlink w:anchor="_Les_doublons_1" w:history="1">
        <w:r w:rsidR="00FD27BF" w:rsidRPr="006E3905">
          <w:rPr>
            <w:rStyle w:val="Lienhypertexte"/>
            <w:b/>
          </w:rPr>
          <w:t>Revenir à</w:t>
        </w:r>
        <w:r w:rsidR="006E3905" w:rsidRPr="006E3905">
          <w:rPr>
            <w:rStyle w:val="Lienhypertexte"/>
            <w:b/>
          </w:rPr>
          <w:t xml:space="preserve"> 4.</w:t>
        </w:r>
      </w:hyperlink>
      <w:r w:rsidR="00FF417C">
        <w:rPr>
          <w:rStyle w:val="Lienhypertexte"/>
          <w:b/>
        </w:rPr>
        <w:t>8</w:t>
      </w:r>
    </w:p>
    <w:p w14:paraId="43C0B913" w14:textId="167292D8" w:rsidR="00113686" w:rsidRDefault="00113686" w:rsidP="00FD27BF">
      <w:pPr>
        <w:spacing w:before="120"/>
      </w:pPr>
      <w:r>
        <w:t xml:space="preserve">Le nombre de doublons </w:t>
      </w:r>
      <w:r w:rsidR="00FD27BF">
        <w:t xml:space="preserve">comptabilisés </w:t>
      </w:r>
      <w:r>
        <w:t>dépend de la période étudiée.</w:t>
      </w:r>
    </w:p>
    <w:p w14:paraId="396ACDC0" w14:textId="6D2B8FC5" w:rsidR="003764B4" w:rsidRPr="00662C56" w:rsidRDefault="003764B4" w:rsidP="00FD27BF">
      <w:pPr>
        <w:spacing w:before="120"/>
      </w:pPr>
      <w:r w:rsidRPr="00662C56">
        <w:t>Le 1</w:t>
      </w:r>
      <w:r w:rsidRPr="00662C56">
        <w:rPr>
          <w:vertAlign w:val="superscript"/>
        </w:rPr>
        <w:t>er</w:t>
      </w:r>
      <w:r w:rsidRPr="00662C56">
        <w:t xml:space="preserve"> tableau donne l’effectif de </w:t>
      </w:r>
      <w:r w:rsidR="00920838" w:rsidRPr="00920838">
        <w:rPr>
          <w:i/>
        </w:rPr>
        <w:t>BEN_NIR_ANO</w:t>
      </w:r>
      <w:r w:rsidRPr="00662C56">
        <w:t xml:space="preserve"> renseignés, de </w:t>
      </w:r>
      <w:r w:rsidR="00810CE3" w:rsidRPr="00810CE3">
        <w:rPr>
          <w:i/>
        </w:rPr>
        <w:t>BEN_NIR_PSA</w:t>
      </w:r>
      <w:r w:rsidRPr="00662C56">
        <w:t>, de couples (</w:t>
      </w:r>
      <w:r w:rsidR="00810CE3" w:rsidRPr="00810CE3">
        <w:rPr>
          <w:i/>
        </w:rPr>
        <w:t>BEN_NIR_PSA</w:t>
      </w:r>
      <w:r w:rsidRPr="00662C56">
        <w:t>,</w:t>
      </w:r>
      <w:r w:rsidR="00A713C0">
        <w:t xml:space="preserve"> </w:t>
      </w:r>
      <w:r w:rsidR="00920838" w:rsidRPr="00920838">
        <w:rPr>
          <w:i/>
        </w:rPr>
        <w:t>BEN_RNG_GEM</w:t>
      </w:r>
      <w:r w:rsidR="0085042C">
        <w:t>) et le pourcentage</w:t>
      </w:r>
      <w:r w:rsidRPr="00662C56">
        <w:t xml:space="preserve"> de </w:t>
      </w:r>
      <w:r w:rsidR="00920838" w:rsidRPr="00920838">
        <w:rPr>
          <w:i/>
        </w:rPr>
        <w:t>BEN_NIR_ANO</w:t>
      </w:r>
      <w:r w:rsidRPr="00662C56">
        <w:t xml:space="preserve"> sur l’ensemble des couples.</w:t>
      </w:r>
    </w:p>
    <w:p w14:paraId="1B05FFE5" w14:textId="12CC1325" w:rsidR="003764B4" w:rsidRPr="00662C56" w:rsidRDefault="003764B4" w:rsidP="00FD27BF">
      <w:pPr>
        <w:spacing w:before="120"/>
      </w:pPr>
      <w:r w:rsidRPr="00662C56">
        <w:t>Le 2</w:t>
      </w:r>
      <w:r w:rsidRPr="00662C56">
        <w:rPr>
          <w:vertAlign w:val="superscript"/>
        </w:rPr>
        <w:t>ème</w:t>
      </w:r>
      <w:r w:rsidRPr="00662C56">
        <w:t xml:space="preserve"> tableau donne pour les </w:t>
      </w:r>
      <w:r w:rsidR="00920838" w:rsidRPr="00920838">
        <w:rPr>
          <w:i/>
        </w:rPr>
        <w:t>BEN_NIR_ANO</w:t>
      </w:r>
      <w:r w:rsidR="00680AB5">
        <w:t xml:space="preserve"> connus, l’effectif et le pourcentage</w:t>
      </w:r>
      <w:r w:rsidRPr="00662C56">
        <w:t xml:space="preserve"> </w:t>
      </w:r>
      <w:r w:rsidR="00D5639D" w:rsidRPr="00662C56">
        <w:t>d’individus qui ont plusieurs ouvreurs de droit.</w:t>
      </w:r>
    </w:p>
    <w:p w14:paraId="0A10890C" w14:textId="5945E54D" w:rsidR="00D5639D" w:rsidRPr="00662C56" w:rsidRDefault="00D5639D" w:rsidP="00FD27BF">
      <w:pPr>
        <w:spacing w:before="120"/>
      </w:pPr>
      <w:r w:rsidRPr="00662C56">
        <w:t>Le 3</w:t>
      </w:r>
      <w:r w:rsidRPr="00662C56">
        <w:rPr>
          <w:vertAlign w:val="superscript"/>
        </w:rPr>
        <w:t>ème</w:t>
      </w:r>
      <w:r w:rsidRPr="00662C56">
        <w:t xml:space="preserve"> tableau se focalise sur le nombre de rangs </w:t>
      </w:r>
      <w:r w:rsidR="00825A83" w:rsidRPr="00662C56">
        <w:t>gémellaires</w:t>
      </w:r>
      <w:r w:rsidRPr="00662C56">
        <w:t xml:space="preserve"> par </w:t>
      </w:r>
      <w:r w:rsidR="00810CE3" w:rsidRPr="00810CE3">
        <w:rPr>
          <w:i/>
        </w:rPr>
        <w:t>BEN_NIR_PSA</w:t>
      </w:r>
      <w:r w:rsidRPr="00662C56">
        <w:t xml:space="preserve">. Le </w:t>
      </w:r>
      <w:r w:rsidR="00920838" w:rsidRPr="00920838">
        <w:rPr>
          <w:i/>
        </w:rPr>
        <w:t>BEN_NIR_ANO</w:t>
      </w:r>
      <w:r w:rsidRPr="00662C56">
        <w:t xml:space="preserve"> permet de différencier les faux des vrais jumeaux. Lorsqu’il est inconnu (pour au moins un des « doublons ») on ne peut pas déterminer si un même </w:t>
      </w:r>
      <w:r w:rsidR="00810CE3" w:rsidRPr="00810CE3">
        <w:rPr>
          <w:i/>
        </w:rPr>
        <w:t>BEN_NIR_PSA</w:t>
      </w:r>
      <w:r w:rsidRPr="00662C56">
        <w:t xml:space="preserve"> a plusieurs rangs </w:t>
      </w:r>
      <w:r w:rsidR="00825A83" w:rsidRPr="00662C56">
        <w:t>gémellaires</w:t>
      </w:r>
      <w:r w:rsidRPr="00662C56">
        <w:t xml:space="preserve"> à tort ou à raison.</w:t>
      </w:r>
    </w:p>
    <w:p w14:paraId="020577EC" w14:textId="6DDAE048" w:rsidR="003764B4" w:rsidRPr="00FE5929" w:rsidRDefault="003764B4" w:rsidP="000E0D0D">
      <w:pPr>
        <w:pStyle w:val="Citationintense"/>
        <w:jc w:val="left"/>
        <w:rPr>
          <w:color w:val="auto"/>
          <w:shd w:val="clear" w:color="auto" w:fill="FFFFFF"/>
        </w:rPr>
      </w:pPr>
      <w:r w:rsidRPr="00FE5929">
        <w:rPr>
          <w:b/>
          <w:bCs/>
          <w:color w:val="auto"/>
          <w:shd w:val="clear" w:color="auto" w:fill="FFFFFF"/>
        </w:rPr>
        <w:t>%macro</w:t>
      </w:r>
      <w:r w:rsidRPr="00FE5929">
        <w:rPr>
          <w:color w:val="auto"/>
          <w:shd w:val="clear" w:color="auto" w:fill="FFFFFF"/>
        </w:rPr>
        <w:t xml:space="preserve"> doublon</w:t>
      </w:r>
      <w:r w:rsidR="00FE5929" w:rsidRPr="00FE5929">
        <w:rPr>
          <w:color w:val="auto"/>
          <w:shd w:val="clear" w:color="auto" w:fill="FFFFFF"/>
        </w:rPr>
        <w:t xml:space="preserve"> </w:t>
      </w:r>
      <w:r w:rsidRPr="00FE5929">
        <w:rPr>
          <w:color w:val="auto"/>
          <w:shd w:val="clear" w:color="auto" w:fill="FFFFFF"/>
        </w:rPr>
        <w:t>(table);</w:t>
      </w:r>
    </w:p>
    <w:p w14:paraId="2EB96112" w14:textId="77777777" w:rsidR="00FE5929" w:rsidRDefault="00FE5929" w:rsidP="000E0D0D">
      <w:pPr>
        <w:pStyle w:val="Citationintense"/>
        <w:jc w:val="left"/>
        <w:rPr>
          <w:rFonts w:cs="Consolas"/>
          <w:color w:val="000000"/>
          <w:szCs w:val="22"/>
          <w:shd w:val="clear" w:color="auto" w:fill="FFFFFF"/>
        </w:rPr>
      </w:pPr>
      <w:r>
        <w:rPr>
          <w:rFonts w:cs="Consolas"/>
          <w:color w:val="008080"/>
          <w:szCs w:val="22"/>
          <w:shd w:val="clear" w:color="auto" w:fill="FFFFFF"/>
        </w:rPr>
        <w:t xml:space="preserve">/*% </w:t>
      </w:r>
      <w:proofErr w:type="spellStart"/>
      <w:r>
        <w:rPr>
          <w:rFonts w:cs="Consolas"/>
          <w:color w:val="008080"/>
          <w:szCs w:val="22"/>
          <w:shd w:val="clear" w:color="auto" w:fill="FFFFFF"/>
        </w:rPr>
        <w:t>nir_ano</w:t>
      </w:r>
      <w:proofErr w:type="spellEnd"/>
      <w:r>
        <w:rPr>
          <w:rFonts w:cs="Consolas"/>
          <w:color w:val="008080"/>
          <w:szCs w:val="22"/>
          <w:shd w:val="clear" w:color="auto" w:fill="FFFFFF"/>
        </w:rPr>
        <w:t xml:space="preserve"> renseigné*/</w:t>
      </w:r>
    </w:p>
    <w:p w14:paraId="18CDC124" w14:textId="77777777" w:rsidR="00FE5929" w:rsidRDefault="00FE5929" w:rsidP="000E0D0D">
      <w:pPr>
        <w:pStyle w:val="Citationintense"/>
        <w:jc w:val="left"/>
        <w:rPr>
          <w:rFonts w:cs="Consolas"/>
          <w:color w:val="000000"/>
          <w:szCs w:val="22"/>
          <w:shd w:val="clear" w:color="auto" w:fill="FFFFFF"/>
        </w:rPr>
      </w:pPr>
      <w:proofErr w:type="spellStart"/>
      <w:proofErr w:type="gramStart"/>
      <w:r>
        <w:rPr>
          <w:rFonts w:cs="Consolas"/>
          <w:color w:val="000000"/>
          <w:szCs w:val="22"/>
          <w:shd w:val="clear" w:color="auto" w:fill="FFFFFF"/>
        </w:rPr>
        <w:t>title</w:t>
      </w:r>
      <w:proofErr w:type="spellEnd"/>
      <w:proofErr w:type="gramEnd"/>
      <w:r>
        <w:rPr>
          <w:rFonts w:cs="Consolas"/>
          <w:color w:val="000000"/>
          <w:szCs w:val="22"/>
          <w:shd w:val="clear" w:color="auto" w:fill="FFFFFF"/>
        </w:rPr>
        <w:t xml:space="preserve"> </w:t>
      </w:r>
      <w:r>
        <w:rPr>
          <w:rFonts w:cs="Consolas"/>
          <w:color w:val="0000FF"/>
          <w:szCs w:val="22"/>
          <w:shd w:val="clear" w:color="auto" w:fill="FFFFFF"/>
        </w:rPr>
        <w:t>"Effectifs par identifiant et % de BEN_NIR_ANO renseignés"</w:t>
      </w:r>
      <w:r>
        <w:rPr>
          <w:rFonts w:cs="Consolas"/>
          <w:color w:val="000000"/>
          <w:szCs w:val="22"/>
          <w:shd w:val="clear" w:color="auto" w:fill="FFFFFF"/>
        </w:rPr>
        <w:t>;</w:t>
      </w:r>
    </w:p>
    <w:p w14:paraId="28772E23" w14:textId="77777777" w:rsidR="00FE5929" w:rsidRPr="00FE5929" w:rsidRDefault="00FE5929" w:rsidP="000E0D0D">
      <w:pPr>
        <w:pStyle w:val="Citationintense"/>
        <w:jc w:val="left"/>
        <w:rPr>
          <w:rFonts w:cs="Consolas"/>
          <w:color w:val="000000"/>
          <w:szCs w:val="22"/>
          <w:shd w:val="clear" w:color="auto" w:fill="FFFFFF"/>
          <w:lang w:val="en-US"/>
        </w:rPr>
      </w:pPr>
      <w:proofErr w:type="spellStart"/>
      <w:proofErr w:type="gramStart"/>
      <w:r w:rsidRPr="00FE5929">
        <w:rPr>
          <w:rFonts w:cs="Consolas"/>
          <w:color w:val="000000"/>
          <w:szCs w:val="22"/>
          <w:shd w:val="clear" w:color="auto" w:fill="FFFFFF"/>
          <w:lang w:val="en-US"/>
        </w:rPr>
        <w:t>proc</w:t>
      </w:r>
      <w:proofErr w:type="spellEnd"/>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sql</w:t>
      </w:r>
      <w:proofErr w:type="spellEnd"/>
      <w:r w:rsidRPr="00FE5929">
        <w:rPr>
          <w:rFonts w:cs="Consolas"/>
          <w:color w:val="000000"/>
          <w:szCs w:val="22"/>
          <w:shd w:val="clear" w:color="auto" w:fill="FFFFFF"/>
          <w:lang w:val="en-US"/>
        </w:rPr>
        <w:t>;</w:t>
      </w:r>
    </w:p>
    <w:p w14:paraId="7F31C70F"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select</w:t>
      </w:r>
      <w:proofErr w:type="gramEnd"/>
      <w:r w:rsidRPr="00FE5929">
        <w:rPr>
          <w:rFonts w:cs="Consolas"/>
          <w:color w:val="000000"/>
          <w:szCs w:val="22"/>
          <w:shd w:val="clear" w:color="auto" w:fill="FFFFFF"/>
          <w:lang w:val="en-US"/>
        </w:rPr>
        <w:t xml:space="preserve"> count(distinct BEN_NIR_ANO) as </w:t>
      </w:r>
      <w:proofErr w:type="spellStart"/>
      <w:r w:rsidRPr="00FE5929">
        <w:rPr>
          <w:rFonts w:cs="Consolas"/>
          <w:color w:val="000000"/>
          <w:szCs w:val="22"/>
          <w:shd w:val="clear" w:color="auto" w:fill="FFFFFF"/>
          <w:lang w:val="en-US"/>
        </w:rPr>
        <w:t>nb_ano</w:t>
      </w:r>
      <w:proofErr w:type="spellEnd"/>
      <w:r w:rsidRPr="00FE5929">
        <w:rPr>
          <w:rFonts w:cs="Consolas"/>
          <w:color w:val="000000"/>
          <w:szCs w:val="22"/>
          <w:shd w:val="clear" w:color="auto" w:fill="FFFFFF"/>
          <w:lang w:val="en-US"/>
        </w:rPr>
        <w:t>,</w:t>
      </w:r>
    </w:p>
    <w:p w14:paraId="33AE7C31"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count(</w:t>
      </w:r>
      <w:proofErr w:type="gramEnd"/>
      <w:r w:rsidRPr="00FE5929">
        <w:rPr>
          <w:rFonts w:cs="Consolas"/>
          <w:color w:val="000000"/>
          <w:szCs w:val="22"/>
          <w:shd w:val="clear" w:color="auto" w:fill="FFFFFF"/>
          <w:lang w:val="en-US"/>
        </w:rPr>
        <w:t xml:space="preserve">distinct BEN_NIR_PSA) as </w:t>
      </w:r>
      <w:proofErr w:type="spellStart"/>
      <w:r w:rsidRPr="00FE5929">
        <w:rPr>
          <w:rFonts w:cs="Consolas"/>
          <w:color w:val="000000"/>
          <w:szCs w:val="22"/>
          <w:shd w:val="clear" w:color="auto" w:fill="FFFFFF"/>
          <w:lang w:val="en-US"/>
        </w:rPr>
        <w:t>nb_psa</w:t>
      </w:r>
      <w:proofErr w:type="spellEnd"/>
      <w:r w:rsidRPr="00FE5929">
        <w:rPr>
          <w:rFonts w:cs="Consolas"/>
          <w:color w:val="000000"/>
          <w:szCs w:val="22"/>
          <w:shd w:val="clear" w:color="auto" w:fill="FFFFFF"/>
          <w:lang w:val="en-US"/>
        </w:rPr>
        <w:t>,</w:t>
      </w:r>
    </w:p>
    <w:p w14:paraId="47DF334D"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count(</w:t>
      </w:r>
      <w:proofErr w:type="gramEnd"/>
      <w:r w:rsidRPr="00FE5929">
        <w:rPr>
          <w:rFonts w:cs="Consolas"/>
          <w:color w:val="000000"/>
          <w:szCs w:val="22"/>
          <w:shd w:val="clear" w:color="auto" w:fill="FFFFFF"/>
          <w:lang w:val="en-US"/>
        </w:rPr>
        <w:t>distinct BEN_NIR_PSA||put(BEN_RNG_GEM,</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as </w:t>
      </w:r>
      <w:proofErr w:type="spellStart"/>
      <w:r w:rsidRPr="00FE5929">
        <w:rPr>
          <w:rFonts w:cs="Consolas"/>
          <w:color w:val="000000"/>
          <w:szCs w:val="22"/>
          <w:shd w:val="clear" w:color="auto" w:fill="FFFFFF"/>
          <w:lang w:val="en-US"/>
        </w:rPr>
        <w:t>nb_gem</w:t>
      </w:r>
      <w:proofErr w:type="spellEnd"/>
      <w:r w:rsidRPr="00FE5929">
        <w:rPr>
          <w:rFonts w:cs="Consolas"/>
          <w:color w:val="000000"/>
          <w:szCs w:val="22"/>
          <w:shd w:val="clear" w:color="auto" w:fill="FFFFFF"/>
          <w:lang w:val="en-US"/>
        </w:rPr>
        <w:t>,</w:t>
      </w:r>
    </w:p>
    <w:p w14:paraId="58BFE019"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count(</w:t>
      </w:r>
      <w:proofErr w:type="gramEnd"/>
      <w:r w:rsidRPr="00FE5929">
        <w:rPr>
          <w:rFonts w:cs="Consolas"/>
          <w:color w:val="000000"/>
          <w:szCs w:val="22"/>
          <w:shd w:val="clear" w:color="auto" w:fill="FFFFFF"/>
          <w:lang w:val="en-US"/>
        </w:rPr>
        <w:t>distinct BEN_NIR_ANO)/count(distinct BEN_NIR_PSA||put(BEN_RNG_GEM,</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w:t>
      </w:r>
      <w:r w:rsidRPr="00FE5929">
        <w:rPr>
          <w:rFonts w:cs="Consolas"/>
          <w:color w:val="0000FF"/>
          <w:szCs w:val="22"/>
          <w:shd w:val="clear" w:color="auto" w:fill="FFFFFF"/>
          <w:lang w:val="en-US"/>
        </w:rPr>
        <w:t>100</w:t>
      </w:r>
      <w:r w:rsidRPr="00FE5929">
        <w:rPr>
          <w:rFonts w:cs="Consolas"/>
          <w:color w:val="000000"/>
          <w:szCs w:val="22"/>
          <w:shd w:val="clear" w:color="auto" w:fill="FFFFFF"/>
          <w:lang w:val="en-US"/>
        </w:rPr>
        <w:t xml:space="preserve"> as </w:t>
      </w:r>
      <w:proofErr w:type="spellStart"/>
      <w:r w:rsidRPr="00FE5929">
        <w:rPr>
          <w:rFonts w:cs="Consolas"/>
          <w:color w:val="000000"/>
          <w:szCs w:val="22"/>
          <w:shd w:val="clear" w:color="auto" w:fill="FFFFFF"/>
          <w:lang w:val="en-US"/>
        </w:rPr>
        <w:t>perc_ano</w:t>
      </w:r>
      <w:proofErr w:type="spellEnd"/>
    </w:p>
    <w:p w14:paraId="5404F1BA" w14:textId="77777777" w:rsidR="00FE5929" w:rsidRDefault="00FE5929" w:rsidP="000E0D0D">
      <w:pPr>
        <w:pStyle w:val="Citationintense"/>
        <w:jc w:val="left"/>
        <w:rPr>
          <w:rFonts w:cs="Consolas"/>
          <w:color w:val="000000"/>
          <w:szCs w:val="22"/>
          <w:shd w:val="clear" w:color="auto" w:fill="FFFFFF"/>
        </w:rPr>
      </w:pPr>
      <w:proofErr w:type="spellStart"/>
      <w:proofErr w:type="gramStart"/>
      <w:r>
        <w:rPr>
          <w:rFonts w:cs="Consolas"/>
          <w:color w:val="000000"/>
          <w:szCs w:val="22"/>
          <w:shd w:val="clear" w:color="auto" w:fill="FFFFFF"/>
        </w:rPr>
        <w:t>from</w:t>
      </w:r>
      <w:proofErr w:type="spellEnd"/>
      <w:proofErr w:type="gramEnd"/>
      <w:r>
        <w:rPr>
          <w:rFonts w:cs="Consolas"/>
          <w:color w:val="000000"/>
          <w:szCs w:val="22"/>
          <w:shd w:val="clear" w:color="auto" w:fill="FFFFFF"/>
        </w:rPr>
        <w:t xml:space="preserve"> &amp;table;</w:t>
      </w:r>
    </w:p>
    <w:p w14:paraId="5CBA53D2" w14:textId="77777777" w:rsidR="00FE5929" w:rsidRDefault="00FE5929" w:rsidP="000E0D0D">
      <w:pPr>
        <w:pStyle w:val="Citationintense"/>
        <w:jc w:val="left"/>
        <w:rPr>
          <w:rFonts w:cs="Consolas"/>
          <w:color w:val="000000"/>
          <w:szCs w:val="22"/>
          <w:shd w:val="clear" w:color="auto" w:fill="FFFFFF"/>
        </w:rPr>
      </w:pPr>
      <w:proofErr w:type="spellStart"/>
      <w:proofErr w:type="gramStart"/>
      <w:r>
        <w:rPr>
          <w:rFonts w:cs="Consolas"/>
          <w:color w:val="000000"/>
          <w:szCs w:val="22"/>
          <w:shd w:val="clear" w:color="auto" w:fill="FFFFFF"/>
        </w:rPr>
        <w:t>quit</w:t>
      </w:r>
      <w:proofErr w:type="spellEnd"/>
      <w:proofErr w:type="gramEnd"/>
      <w:r>
        <w:rPr>
          <w:rFonts w:cs="Consolas"/>
          <w:color w:val="000000"/>
          <w:szCs w:val="22"/>
          <w:shd w:val="clear" w:color="auto" w:fill="FFFFFF"/>
        </w:rPr>
        <w:t>;</w:t>
      </w:r>
    </w:p>
    <w:p w14:paraId="732E84AA" w14:textId="77777777" w:rsidR="00FE5929" w:rsidRDefault="00FE5929" w:rsidP="000E0D0D">
      <w:pPr>
        <w:pStyle w:val="Citationintense"/>
        <w:jc w:val="left"/>
        <w:rPr>
          <w:rFonts w:cs="Consolas"/>
          <w:color w:val="000000"/>
          <w:szCs w:val="22"/>
          <w:shd w:val="clear" w:color="auto" w:fill="FFFFFF"/>
        </w:rPr>
      </w:pPr>
    </w:p>
    <w:p w14:paraId="5AA464BE" w14:textId="77777777" w:rsidR="00FE5929" w:rsidRDefault="00FE5929" w:rsidP="000E0D0D">
      <w:pPr>
        <w:pStyle w:val="Citationintense"/>
        <w:jc w:val="left"/>
        <w:rPr>
          <w:rFonts w:cs="Consolas"/>
          <w:color w:val="000000"/>
          <w:szCs w:val="22"/>
          <w:shd w:val="clear" w:color="auto" w:fill="FFFFFF"/>
        </w:rPr>
      </w:pPr>
      <w:r>
        <w:rPr>
          <w:rFonts w:cs="Consolas"/>
          <w:color w:val="008080"/>
          <w:szCs w:val="22"/>
          <w:shd w:val="clear" w:color="auto" w:fill="FFFFFF"/>
        </w:rPr>
        <w:t>/*doublons de BEN_NIR_PSA*/</w:t>
      </w:r>
    </w:p>
    <w:p w14:paraId="6FB9B7F2" w14:textId="77777777" w:rsidR="00FE5929" w:rsidRPr="00FE5929" w:rsidRDefault="00FE5929" w:rsidP="000E0D0D">
      <w:pPr>
        <w:pStyle w:val="Citationintense"/>
        <w:jc w:val="left"/>
        <w:rPr>
          <w:rFonts w:cs="Consolas"/>
          <w:color w:val="000000"/>
          <w:szCs w:val="22"/>
          <w:shd w:val="clear" w:color="auto" w:fill="FFFFFF"/>
          <w:lang w:val="en-US"/>
        </w:rPr>
      </w:pPr>
      <w:proofErr w:type="spellStart"/>
      <w:proofErr w:type="gramStart"/>
      <w:r w:rsidRPr="00FE5929">
        <w:rPr>
          <w:rFonts w:cs="Consolas"/>
          <w:color w:val="000000"/>
          <w:szCs w:val="22"/>
          <w:shd w:val="clear" w:color="auto" w:fill="FFFFFF"/>
          <w:lang w:val="en-US"/>
        </w:rPr>
        <w:t>proc</w:t>
      </w:r>
      <w:proofErr w:type="spellEnd"/>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sql</w:t>
      </w:r>
      <w:proofErr w:type="spellEnd"/>
      <w:r w:rsidRPr="00FE5929">
        <w:rPr>
          <w:rFonts w:cs="Consolas"/>
          <w:color w:val="000000"/>
          <w:szCs w:val="22"/>
          <w:shd w:val="clear" w:color="auto" w:fill="FFFFFF"/>
          <w:lang w:val="en-US"/>
        </w:rPr>
        <w:t>;</w:t>
      </w:r>
    </w:p>
    <w:p w14:paraId="42D2A079"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create</w:t>
      </w:r>
      <w:proofErr w:type="gramEnd"/>
      <w:r w:rsidRPr="00FE5929">
        <w:rPr>
          <w:rFonts w:cs="Consolas"/>
          <w:color w:val="000000"/>
          <w:szCs w:val="22"/>
          <w:shd w:val="clear" w:color="auto" w:fill="FFFFFF"/>
          <w:lang w:val="en-US"/>
        </w:rPr>
        <w:t xml:space="preserve"> table </w:t>
      </w:r>
      <w:proofErr w:type="spellStart"/>
      <w:r w:rsidRPr="00FE5929">
        <w:rPr>
          <w:rFonts w:cs="Consolas"/>
          <w:color w:val="000000"/>
          <w:szCs w:val="22"/>
          <w:shd w:val="clear" w:color="auto" w:fill="FFFFFF"/>
          <w:lang w:val="en-US"/>
        </w:rPr>
        <w:t>double_psa</w:t>
      </w:r>
      <w:proofErr w:type="spellEnd"/>
      <w:r w:rsidRPr="00FE5929">
        <w:rPr>
          <w:rFonts w:cs="Consolas"/>
          <w:color w:val="000000"/>
          <w:szCs w:val="22"/>
          <w:shd w:val="clear" w:color="auto" w:fill="FFFFFF"/>
          <w:lang w:val="en-US"/>
        </w:rPr>
        <w:t xml:space="preserve"> as</w:t>
      </w:r>
    </w:p>
    <w:p w14:paraId="25630877" w14:textId="33DCA2AA"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select</w:t>
      </w:r>
      <w:proofErr w:type="gramEnd"/>
      <w:r w:rsidRPr="00FE5929">
        <w:rPr>
          <w:rFonts w:cs="Consolas"/>
          <w:color w:val="000000"/>
          <w:szCs w:val="22"/>
          <w:shd w:val="clear" w:color="auto" w:fill="FFFFFF"/>
          <w:lang w:val="en-US"/>
        </w:rPr>
        <w:t xml:space="preserve"> distinct </w:t>
      </w:r>
      <w:proofErr w:type="spellStart"/>
      <w:r w:rsidRPr="00FE5929">
        <w:rPr>
          <w:rFonts w:cs="Consolas"/>
          <w:color w:val="000000"/>
          <w:szCs w:val="22"/>
          <w:shd w:val="clear" w:color="auto" w:fill="FFFFFF"/>
          <w:lang w:val="en-US"/>
        </w:rPr>
        <w:t>BEN_NIR_ANO,count</w:t>
      </w:r>
      <w:proofErr w:type="spellEnd"/>
      <w:r w:rsidRPr="00FE5929">
        <w:rPr>
          <w:rFonts w:cs="Consolas"/>
          <w:color w:val="000000"/>
          <w:szCs w:val="22"/>
          <w:shd w:val="clear" w:color="auto" w:fill="FFFFFF"/>
          <w:lang w:val="en-US"/>
        </w:rPr>
        <w:t xml:space="preserve">(distinct BEN_NIR_PSA) as </w:t>
      </w:r>
      <w:proofErr w:type="spellStart"/>
      <w:r w:rsidRPr="00FE5929">
        <w:rPr>
          <w:rFonts w:cs="Consolas"/>
          <w:color w:val="000000"/>
          <w:szCs w:val="22"/>
          <w:shd w:val="clear" w:color="auto" w:fill="FFFFFF"/>
          <w:lang w:val="en-US"/>
        </w:rPr>
        <w:t>nb_psa</w:t>
      </w:r>
      <w:proofErr w:type="spellEnd"/>
    </w:p>
    <w:p w14:paraId="63489425"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from</w:t>
      </w:r>
      <w:proofErr w:type="gramEnd"/>
      <w:r w:rsidRPr="00FE5929">
        <w:rPr>
          <w:rFonts w:cs="Consolas"/>
          <w:color w:val="000000"/>
          <w:szCs w:val="22"/>
          <w:shd w:val="clear" w:color="auto" w:fill="FFFFFF"/>
          <w:lang w:val="en-US"/>
        </w:rPr>
        <w:t xml:space="preserve"> &amp;table</w:t>
      </w:r>
    </w:p>
    <w:p w14:paraId="72684440"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where</w:t>
      </w:r>
      <w:proofErr w:type="gramEnd"/>
      <w:r w:rsidRPr="00FE5929">
        <w:rPr>
          <w:rFonts w:cs="Consolas"/>
          <w:color w:val="000000"/>
          <w:szCs w:val="22"/>
          <w:shd w:val="clear" w:color="auto" w:fill="FFFFFF"/>
          <w:lang w:val="en-US"/>
        </w:rPr>
        <w:t xml:space="preserve"> BEN_NIR_ANO is not null</w:t>
      </w:r>
    </w:p>
    <w:p w14:paraId="250F5246"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group</w:t>
      </w:r>
      <w:proofErr w:type="gramEnd"/>
      <w:r w:rsidRPr="00FE5929">
        <w:rPr>
          <w:rFonts w:cs="Consolas"/>
          <w:color w:val="000000"/>
          <w:szCs w:val="22"/>
          <w:shd w:val="clear" w:color="auto" w:fill="FFFFFF"/>
          <w:lang w:val="en-US"/>
        </w:rPr>
        <w:t xml:space="preserve"> by BEN_NIR_ANO;</w:t>
      </w:r>
    </w:p>
    <w:p w14:paraId="57D4070B" w14:textId="77777777" w:rsidR="00FE5929" w:rsidRDefault="00FE5929" w:rsidP="000E0D0D">
      <w:pPr>
        <w:pStyle w:val="Citationintense"/>
        <w:jc w:val="left"/>
        <w:rPr>
          <w:rFonts w:cs="Consolas"/>
          <w:color w:val="000000"/>
          <w:szCs w:val="22"/>
          <w:shd w:val="clear" w:color="auto" w:fill="FFFFFF"/>
        </w:rPr>
      </w:pPr>
      <w:proofErr w:type="spellStart"/>
      <w:proofErr w:type="gramStart"/>
      <w:r>
        <w:rPr>
          <w:rFonts w:cs="Consolas"/>
          <w:color w:val="000000"/>
          <w:szCs w:val="22"/>
          <w:shd w:val="clear" w:color="auto" w:fill="FFFFFF"/>
        </w:rPr>
        <w:t>quit</w:t>
      </w:r>
      <w:proofErr w:type="spellEnd"/>
      <w:proofErr w:type="gramEnd"/>
      <w:r>
        <w:rPr>
          <w:rFonts w:cs="Consolas"/>
          <w:color w:val="000000"/>
          <w:szCs w:val="22"/>
          <w:shd w:val="clear" w:color="auto" w:fill="FFFFFF"/>
        </w:rPr>
        <w:t>;</w:t>
      </w:r>
    </w:p>
    <w:p w14:paraId="7C1F1300" w14:textId="77777777" w:rsidR="00FE5929" w:rsidRDefault="00FE5929" w:rsidP="000E0D0D">
      <w:pPr>
        <w:pStyle w:val="Citationintense"/>
        <w:jc w:val="left"/>
        <w:rPr>
          <w:rFonts w:cs="Consolas"/>
          <w:color w:val="000000"/>
          <w:szCs w:val="22"/>
          <w:shd w:val="clear" w:color="auto" w:fill="FFFFFF"/>
        </w:rPr>
      </w:pPr>
    </w:p>
    <w:p w14:paraId="4F28D751" w14:textId="77777777" w:rsidR="00FE5929" w:rsidRDefault="00FE5929" w:rsidP="000E0D0D">
      <w:pPr>
        <w:pStyle w:val="Citationintense"/>
        <w:jc w:val="left"/>
        <w:rPr>
          <w:rFonts w:cs="Consolas"/>
          <w:color w:val="000000"/>
          <w:szCs w:val="22"/>
          <w:shd w:val="clear" w:color="auto" w:fill="FFFFFF"/>
        </w:rPr>
      </w:pPr>
      <w:proofErr w:type="spellStart"/>
      <w:proofErr w:type="gramStart"/>
      <w:r>
        <w:rPr>
          <w:rFonts w:cs="Consolas"/>
          <w:color w:val="000000"/>
          <w:szCs w:val="22"/>
          <w:shd w:val="clear" w:color="auto" w:fill="FFFFFF"/>
        </w:rPr>
        <w:t>title</w:t>
      </w:r>
      <w:proofErr w:type="spellEnd"/>
      <w:proofErr w:type="gramEnd"/>
      <w:r>
        <w:rPr>
          <w:rFonts w:cs="Consolas"/>
          <w:color w:val="000000"/>
          <w:szCs w:val="22"/>
          <w:shd w:val="clear" w:color="auto" w:fill="FFFFFF"/>
        </w:rPr>
        <w:t xml:space="preserve"> </w:t>
      </w:r>
      <w:r>
        <w:rPr>
          <w:rFonts w:cs="Consolas"/>
          <w:color w:val="0000FF"/>
          <w:szCs w:val="22"/>
          <w:shd w:val="clear" w:color="auto" w:fill="FFFFFF"/>
        </w:rPr>
        <w:t>"Nombre d'ouvreurs de droit par individu (nb de BEN_NIR_PSA par BEN_NIR_ANO) pour les BEN_NIR_ANO connus"</w:t>
      </w:r>
      <w:r>
        <w:rPr>
          <w:rFonts w:cs="Consolas"/>
          <w:color w:val="000000"/>
          <w:szCs w:val="22"/>
          <w:shd w:val="clear" w:color="auto" w:fill="FFFFFF"/>
        </w:rPr>
        <w:t>;</w:t>
      </w:r>
    </w:p>
    <w:p w14:paraId="6CD9230D" w14:textId="77777777" w:rsidR="00FE5929" w:rsidRDefault="00FE5929" w:rsidP="000E0D0D">
      <w:pPr>
        <w:pStyle w:val="Citationintense"/>
        <w:jc w:val="left"/>
        <w:rPr>
          <w:rFonts w:cs="Consolas"/>
          <w:color w:val="000000"/>
          <w:szCs w:val="22"/>
          <w:shd w:val="clear" w:color="auto" w:fill="FFFFFF"/>
        </w:rPr>
      </w:pPr>
      <w:proofErr w:type="gramStart"/>
      <w:r>
        <w:rPr>
          <w:rFonts w:cs="Consolas"/>
          <w:color w:val="000000"/>
          <w:szCs w:val="22"/>
          <w:shd w:val="clear" w:color="auto" w:fill="FFFFFF"/>
        </w:rPr>
        <w:t>proc</w:t>
      </w:r>
      <w:proofErr w:type="gramEnd"/>
      <w:r>
        <w:rPr>
          <w:rFonts w:cs="Consolas"/>
          <w:color w:val="000000"/>
          <w:szCs w:val="22"/>
          <w:shd w:val="clear" w:color="auto" w:fill="FFFFFF"/>
        </w:rPr>
        <w:t xml:space="preserve"> </w:t>
      </w:r>
      <w:proofErr w:type="spellStart"/>
      <w:r>
        <w:rPr>
          <w:rFonts w:cs="Consolas"/>
          <w:color w:val="000000"/>
          <w:szCs w:val="22"/>
          <w:shd w:val="clear" w:color="auto" w:fill="FFFFFF"/>
        </w:rPr>
        <w:t>freq</w:t>
      </w:r>
      <w:proofErr w:type="spellEnd"/>
      <w:r>
        <w:rPr>
          <w:rFonts w:cs="Consolas"/>
          <w:color w:val="000000"/>
          <w:szCs w:val="22"/>
          <w:shd w:val="clear" w:color="auto" w:fill="FFFFFF"/>
        </w:rPr>
        <w:t xml:space="preserve"> data=</w:t>
      </w:r>
      <w:proofErr w:type="spellStart"/>
      <w:r>
        <w:rPr>
          <w:rFonts w:cs="Consolas"/>
          <w:color w:val="000000"/>
          <w:szCs w:val="22"/>
          <w:shd w:val="clear" w:color="auto" w:fill="FFFFFF"/>
        </w:rPr>
        <w:t>double_psa</w:t>
      </w:r>
      <w:proofErr w:type="spellEnd"/>
      <w:r>
        <w:rPr>
          <w:rFonts w:cs="Consolas"/>
          <w:color w:val="000000"/>
          <w:szCs w:val="22"/>
          <w:shd w:val="clear" w:color="auto" w:fill="FFFFFF"/>
        </w:rPr>
        <w:t xml:space="preserve">; tables </w:t>
      </w:r>
      <w:proofErr w:type="spellStart"/>
      <w:r>
        <w:rPr>
          <w:rFonts w:cs="Consolas"/>
          <w:color w:val="000000"/>
          <w:szCs w:val="22"/>
          <w:shd w:val="clear" w:color="auto" w:fill="FFFFFF"/>
        </w:rPr>
        <w:t>nb_psa</w:t>
      </w:r>
      <w:proofErr w:type="spellEnd"/>
      <w:r>
        <w:rPr>
          <w:rFonts w:cs="Consolas"/>
          <w:color w:val="000000"/>
          <w:szCs w:val="22"/>
          <w:shd w:val="clear" w:color="auto" w:fill="FFFFFF"/>
        </w:rPr>
        <w:t xml:space="preserve">; </w:t>
      </w:r>
      <w:proofErr w:type="spellStart"/>
      <w:r>
        <w:rPr>
          <w:rFonts w:cs="Consolas"/>
          <w:color w:val="000000"/>
          <w:szCs w:val="22"/>
          <w:shd w:val="clear" w:color="auto" w:fill="FFFFFF"/>
        </w:rPr>
        <w:t>run</w:t>
      </w:r>
      <w:proofErr w:type="spellEnd"/>
      <w:r>
        <w:rPr>
          <w:rFonts w:cs="Consolas"/>
          <w:color w:val="000000"/>
          <w:szCs w:val="22"/>
          <w:shd w:val="clear" w:color="auto" w:fill="FFFFFF"/>
        </w:rPr>
        <w:t>;</w:t>
      </w:r>
    </w:p>
    <w:p w14:paraId="6122A7C0" w14:textId="77777777" w:rsidR="00FE5929" w:rsidRDefault="00FE5929" w:rsidP="000E0D0D">
      <w:pPr>
        <w:pStyle w:val="Citationintense"/>
        <w:jc w:val="left"/>
        <w:rPr>
          <w:rFonts w:cs="Consolas"/>
          <w:color w:val="000000"/>
          <w:szCs w:val="22"/>
          <w:shd w:val="clear" w:color="auto" w:fill="FFFFFF"/>
        </w:rPr>
      </w:pPr>
    </w:p>
    <w:p w14:paraId="098A5E86" w14:textId="77777777" w:rsidR="00FE5929" w:rsidRDefault="00FE5929" w:rsidP="000E0D0D">
      <w:pPr>
        <w:pStyle w:val="Citationintense"/>
        <w:jc w:val="left"/>
        <w:rPr>
          <w:rFonts w:cs="Consolas"/>
          <w:color w:val="000000"/>
          <w:szCs w:val="22"/>
          <w:shd w:val="clear" w:color="auto" w:fill="FFFFFF"/>
        </w:rPr>
      </w:pPr>
      <w:r>
        <w:rPr>
          <w:rFonts w:cs="Consolas"/>
          <w:color w:val="008080"/>
          <w:szCs w:val="22"/>
          <w:shd w:val="clear" w:color="auto" w:fill="FFFFFF"/>
        </w:rPr>
        <w:t>/*doublons de rangs gémellaire*/</w:t>
      </w:r>
    </w:p>
    <w:p w14:paraId="1C58F221" w14:textId="77777777" w:rsidR="00FE5929" w:rsidRPr="00792F62" w:rsidRDefault="00FE5929" w:rsidP="000E0D0D">
      <w:pPr>
        <w:pStyle w:val="Citationintense"/>
        <w:jc w:val="left"/>
        <w:rPr>
          <w:rFonts w:cs="Consolas"/>
          <w:color w:val="000000"/>
          <w:szCs w:val="22"/>
          <w:shd w:val="clear" w:color="auto" w:fill="FFFFFF"/>
          <w:lang w:val="en-US"/>
        </w:rPr>
      </w:pPr>
      <w:proofErr w:type="spellStart"/>
      <w:proofErr w:type="gramStart"/>
      <w:r w:rsidRPr="00792F62">
        <w:rPr>
          <w:rFonts w:cs="Consolas"/>
          <w:color w:val="000000"/>
          <w:szCs w:val="22"/>
          <w:shd w:val="clear" w:color="auto" w:fill="FFFFFF"/>
          <w:lang w:val="en-US"/>
        </w:rPr>
        <w:t>proc</w:t>
      </w:r>
      <w:proofErr w:type="spellEnd"/>
      <w:proofErr w:type="gramEnd"/>
      <w:r w:rsidRPr="00792F62">
        <w:rPr>
          <w:rFonts w:cs="Consolas"/>
          <w:color w:val="000000"/>
          <w:szCs w:val="22"/>
          <w:shd w:val="clear" w:color="auto" w:fill="FFFFFF"/>
          <w:lang w:val="en-US"/>
        </w:rPr>
        <w:t xml:space="preserve"> </w:t>
      </w:r>
      <w:proofErr w:type="spellStart"/>
      <w:r w:rsidRPr="00792F62">
        <w:rPr>
          <w:rFonts w:cs="Consolas"/>
          <w:color w:val="000000"/>
          <w:szCs w:val="22"/>
          <w:shd w:val="clear" w:color="auto" w:fill="FFFFFF"/>
          <w:lang w:val="en-US"/>
        </w:rPr>
        <w:t>sql</w:t>
      </w:r>
      <w:proofErr w:type="spellEnd"/>
      <w:r w:rsidRPr="00792F62">
        <w:rPr>
          <w:rFonts w:cs="Consolas"/>
          <w:color w:val="000000"/>
          <w:szCs w:val="22"/>
          <w:shd w:val="clear" w:color="auto" w:fill="FFFFFF"/>
          <w:lang w:val="en-US"/>
        </w:rPr>
        <w:t>;</w:t>
      </w:r>
    </w:p>
    <w:p w14:paraId="1B4D9F5A"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create</w:t>
      </w:r>
      <w:proofErr w:type="gramEnd"/>
      <w:r w:rsidRPr="00FE5929">
        <w:rPr>
          <w:rFonts w:cs="Consolas"/>
          <w:color w:val="000000"/>
          <w:szCs w:val="22"/>
          <w:shd w:val="clear" w:color="auto" w:fill="FFFFFF"/>
          <w:lang w:val="en-US"/>
        </w:rPr>
        <w:t xml:space="preserve"> table </w:t>
      </w:r>
      <w:proofErr w:type="spellStart"/>
      <w:r w:rsidRPr="00FE5929">
        <w:rPr>
          <w:rFonts w:cs="Consolas"/>
          <w:color w:val="000000"/>
          <w:szCs w:val="22"/>
          <w:shd w:val="clear" w:color="auto" w:fill="FFFFFF"/>
          <w:lang w:val="en-US"/>
        </w:rPr>
        <w:t>double_rang</w:t>
      </w:r>
      <w:proofErr w:type="spellEnd"/>
      <w:r w:rsidRPr="00FE5929">
        <w:rPr>
          <w:rFonts w:cs="Consolas"/>
          <w:color w:val="000000"/>
          <w:szCs w:val="22"/>
          <w:shd w:val="clear" w:color="auto" w:fill="FFFFFF"/>
          <w:lang w:val="en-US"/>
        </w:rPr>
        <w:t xml:space="preserve"> as</w:t>
      </w:r>
    </w:p>
    <w:p w14:paraId="0BE6FE7D"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select</w:t>
      </w:r>
      <w:proofErr w:type="gramEnd"/>
      <w:r w:rsidRPr="00FE5929">
        <w:rPr>
          <w:rFonts w:cs="Consolas"/>
          <w:color w:val="000000"/>
          <w:szCs w:val="22"/>
          <w:shd w:val="clear" w:color="auto" w:fill="FFFFFF"/>
          <w:lang w:val="en-US"/>
        </w:rPr>
        <w:t xml:space="preserve"> distinct </w:t>
      </w:r>
      <w:proofErr w:type="spellStart"/>
      <w:r w:rsidRPr="00FE5929">
        <w:rPr>
          <w:rFonts w:cs="Consolas"/>
          <w:color w:val="000000"/>
          <w:szCs w:val="22"/>
          <w:shd w:val="clear" w:color="auto" w:fill="FFFFFF"/>
          <w:lang w:val="en-US"/>
        </w:rPr>
        <w:t>BEN_NIR_PSA,count</w:t>
      </w:r>
      <w:proofErr w:type="spellEnd"/>
      <w:r w:rsidRPr="00FE5929">
        <w:rPr>
          <w:rFonts w:cs="Consolas"/>
          <w:color w:val="000000"/>
          <w:szCs w:val="22"/>
          <w:shd w:val="clear" w:color="auto" w:fill="FFFFFF"/>
          <w:lang w:val="en-US"/>
        </w:rPr>
        <w:t xml:space="preserve">(distinct BEN_RNG_GEM) as </w:t>
      </w:r>
      <w:proofErr w:type="spellStart"/>
      <w:r w:rsidRPr="00FE5929">
        <w:rPr>
          <w:rFonts w:cs="Consolas"/>
          <w:color w:val="000000"/>
          <w:szCs w:val="22"/>
          <w:shd w:val="clear" w:color="auto" w:fill="FFFFFF"/>
          <w:lang w:val="en-US"/>
        </w:rPr>
        <w:t>nb_rangs</w:t>
      </w:r>
      <w:proofErr w:type="spellEnd"/>
      <w:r w:rsidRPr="00FE5929">
        <w:rPr>
          <w:rFonts w:cs="Consolas"/>
          <w:color w:val="000000"/>
          <w:szCs w:val="22"/>
          <w:shd w:val="clear" w:color="auto" w:fill="FFFFFF"/>
          <w:lang w:val="en-US"/>
        </w:rPr>
        <w:t>,</w:t>
      </w:r>
    </w:p>
    <w:p w14:paraId="37BDBD21"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lastRenderedPageBreak/>
        <w:t>count(</w:t>
      </w:r>
      <w:proofErr w:type="gramEnd"/>
      <w:r w:rsidRPr="00FE5929">
        <w:rPr>
          <w:rFonts w:cs="Consolas"/>
          <w:color w:val="000000"/>
          <w:szCs w:val="22"/>
          <w:shd w:val="clear" w:color="auto" w:fill="FFFFFF"/>
          <w:lang w:val="en-US"/>
        </w:rPr>
        <w:t xml:space="preserve">distinct BEN_NIR_ANO) as </w:t>
      </w:r>
      <w:proofErr w:type="spellStart"/>
      <w:r w:rsidRPr="00FE5929">
        <w:rPr>
          <w:rFonts w:cs="Consolas"/>
          <w:color w:val="000000"/>
          <w:szCs w:val="22"/>
          <w:shd w:val="clear" w:color="auto" w:fill="FFFFFF"/>
          <w:lang w:val="en-US"/>
        </w:rPr>
        <w:t>nb_ano</w:t>
      </w:r>
      <w:proofErr w:type="spellEnd"/>
      <w:r w:rsidRPr="00FE5929">
        <w:rPr>
          <w:rFonts w:cs="Consolas"/>
          <w:color w:val="000000"/>
          <w:szCs w:val="22"/>
          <w:shd w:val="clear" w:color="auto" w:fill="FFFFFF"/>
          <w:lang w:val="en-US"/>
        </w:rPr>
        <w:t>,</w:t>
      </w:r>
    </w:p>
    <w:p w14:paraId="050D6BEA"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max(</w:t>
      </w:r>
      <w:proofErr w:type="gramEnd"/>
      <w:r w:rsidRPr="00FE5929">
        <w:rPr>
          <w:rFonts w:cs="Consolas"/>
          <w:color w:val="000000"/>
          <w:szCs w:val="22"/>
          <w:shd w:val="clear" w:color="auto" w:fill="FFFFFF"/>
          <w:lang w:val="en-US"/>
        </w:rPr>
        <w:t xml:space="preserve">case when BEN_NIR_ANO is null then </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else </w:t>
      </w:r>
      <w:r w:rsidRPr="00FE5929">
        <w:rPr>
          <w:rFonts w:cs="Consolas"/>
          <w:color w:val="0000FF"/>
          <w:szCs w:val="22"/>
          <w:shd w:val="clear" w:color="auto" w:fill="FFFFFF"/>
          <w:lang w:val="en-US"/>
        </w:rPr>
        <w:t>0</w:t>
      </w:r>
      <w:r w:rsidRPr="00FE5929">
        <w:rPr>
          <w:rFonts w:cs="Consolas"/>
          <w:color w:val="000000"/>
          <w:szCs w:val="22"/>
          <w:shd w:val="clear" w:color="auto" w:fill="FFFFFF"/>
          <w:lang w:val="en-US"/>
        </w:rPr>
        <w:t xml:space="preserve"> end) as </w:t>
      </w:r>
      <w:proofErr w:type="spellStart"/>
      <w:r w:rsidRPr="00FE5929">
        <w:rPr>
          <w:rFonts w:cs="Consolas"/>
          <w:color w:val="000000"/>
          <w:szCs w:val="22"/>
          <w:shd w:val="clear" w:color="auto" w:fill="FFFFFF"/>
          <w:lang w:val="en-US"/>
        </w:rPr>
        <w:t>ano_vide</w:t>
      </w:r>
      <w:proofErr w:type="spellEnd"/>
    </w:p>
    <w:p w14:paraId="6EF1AA13" w14:textId="77777777" w:rsidR="00FE5929" w:rsidRPr="00F051E6" w:rsidRDefault="00FE5929" w:rsidP="000E0D0D">
      <w:pPr>
        <w:pStyle w:val="Citationintense"/>
        <w:jc w:val="left"/>
        <w:rPr>
          <w:rFonts w:cs="Consolas"/>
          <w:color w:val="000000"/>
          <w:szCs w:val="22"/>
          <w:shd w:val="clear" w:color="auto" w:fill="FFFFFF"/>
          <w:lang w:val="en-US"/>
        </w:rPr>
      </w:pPr>
      <w:proofErr w:type="gramStart"/>
      <w:r w:rsidRPr="00F051E6">
        <w:rPr>
          <w:rFonts w:cs="Consolas"/>
          <w:color w:val="000000"/>
          <w:szCs w:val="22"/>
          <w:shd w:val="clear" w:color="auto" w:fill="FFFFFF"/>
          <w:lang w:val="en-US"/>
        </w:rPr>
        <w:t>from</w:t>
      </w:r>
      <w:proofErr w:type="gramEnd"/>
      <w:r w:rsidRPr="00F051E6">
        <w:rPr>
          <w:rFonts w:cs="Consolas"/>
          <w:color w:val="000000"/>
          <w:szCs w:val="22"/>
          <w:shd w:val="clear" w:color="auto" w:fill="FFFFFF"/>
          <w:lang w:val="en-US"/>
        </w:rPr>
        <w:t xml:space="preserve"> &amp;table</w:t>
      </w:r>
    </w:p>
    <w:p w14:paraId="48169256"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group</w:t>
      </w:r>
      <w:proofErr w:type="gramEnd"/>
      <w:r w:rsidRPr="00FE5929">
        <w:rPr>
          <w:rFonts w:cs="Consolas"/>
          <w:color w:val="000000"/>
          <w:szCs w:val="22"/>
          <w:shd w:val="clear" w:color="auto" w:fill="FFFFFF"/>
          <w:lang w:val="en-US"/>
        </w:rPr>
        <w:t xml:space="preserve"> by </w:t>
      </w:r>
      <w:proofErr w:type="spellStart"/>
      <w:r w:rsidRPr="00FE5929">
        <w:rPr>
          <w:rFonts w:cs="Consolas"/>
          <w:color w:val="000000"/>
          <w:szCs w:val="22"/>
          <w:shd w:val="clear" w:color="auto" w:fill="FFFFFF"/>
          <w:lang w:val="en-US"/>
        </w:rPr>
        <w:t>BEN_NIR_PSA;quit</w:t>
      </w:r>
      <w:proofErr w:type="spellEnd"/>
      <w:r w:rsidRPr="00FE5929">
        <w:rPr>
          <w:rFonts w:cs="Consolas"/>
          <w:color w:val="000000"/>
          <w:szCs w:val="22"/>
          <w:shd w:val="clear" w:color="auto" w:fill="FFFFFF"/>
          <w:lang w:val="en-US"/>
        </w:rPr>
        <w:t>;</w:t>
      </w:r>
    </w:p>
    <w:p w14:paraId="24F8DB9D" w14:textId="77777777" w:rsidR="00FE5929" w:rsidRPr="00FE5929" w:rsidRDefault="00FE5929" w:rsidP="000E0D0D">
      <w:pPr>
        <w:pStyle w:val="Citationintense"/>
        <w:jc w:val="left"/>
        <w:rPr>
          <w:rFonts w:cs="Consolas"/>
          <w:color w:val="000000"/>
          <w:szCs w:val="22"/>
          <w:shd w:val="clear" w:color="auto" w:fill="FFFFFF"/>
          <w:lang w:val="en-US"/>
        </w:rPr>
      </w:pPr>
      <w:proofErr w:type="spellStart"/>
      <w:proofErr w:type="gramStart"/>
      <w:r w:rsidRPr="00FE5929">
        <w:rPr>
          <w:rFonts w:cs="Consolas"/>
          <w:color w:val="000000"/>
          <w:szCs w:val="22"/>
          <w:shd w:val="clear" w:color="auto" w:fill="FFFFFF"/>
          <w:lang w:val="en-US"/>
        </w:rPr>
        <w:t>proc</w:t>
      </w:r>
      <w:proofErr w:type="spellEnd"/>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sql;create</w:t>
      </w:r>
      <w:proofErr w:type="spellEnd"/>
      <w:r w:rsidRPr="00FE5929">
        <w:rPr>
          <w:rFonts w:cs="Consolas"/>
          <w:color w:val="000000"/>
          <w:szCs w:val="22"/>
          <w:shd w:val="clear" w:color="auto" w:fill="FFFFFF"/>
          <w:lang w:val="en-US"/>
        </w:rPr>
        <w:t xml:space="preserve"> table double_rang2 as</w:t>
      </w:r>
    </w:p>
    <w:p w14:paraId="7A0DDEDD"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select</w:t>
      </w:r>
      <w:proofErr w:type="gramEnd"/>
      <w:r w:rsidRPr="00FE5929">
        <w:rPr>
          <w:rFonts w:cs="Consolas"/>
          <w:color w:val="000000"/>
          <w:szCs w:val="22"/>
          <w:shd w:val="clear" w:color="auto" w:fill="FFFFFF"/>
          <w:lang w:val="en-US"/>
        </w:rPr>
        <w:t xml:space="preserve"> distinct BEN_NIR_PSA,</w:t>
      </w:r>
    </w:p>
    <w:p w14:paraId="012BB368"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case</w:t>
      </w:r>
      <w:proofErr w:type="gramEnd"/>
      <w:r w:rsidRPr="00FE5929">
        <w:rPr>
          <w:rFonts w:cs="Consolas"/>
          <w:color w:val="000000"/>
          <w:szCs w:val="22"/>
          <w:shd w:val="clear" w:color="auto" w:fill="FFFFFF"/>
          <w:lang w:val="en-US"/>
        </w:rPr>
        <w:t xml:space="preserve"> when </w:t>
      </w:r>
      <w:proofErr w:type="spellStart"/>
      <w:r w:rsidRPr="00FE5929">
        <w:rPr>
          <w:rFonts w:cs="Consolas"/>
          <w:color w:val="000000"/>
          <w:szCs w:val="22"/>
          <w:shd w:val="clear" w:color="auto" w:fill="FFFFFF"/>
          <w:lang w:val="en-US"/>
        </w:rPr>
        <w:t>nb_rangs</w:t>
      </w:r>
      <w:proofErr w:type="spellEnd"/>
      <w:r w:rsidRPr="00FE5929">
        <w:rPr>
          <w:rFonts w:cs="Consolas"/>
          <w:color w:val="000000"/>
          <w:szCs w:val="22"/>
          <w:shd w:val="clear" w:color="auto" w:fill="FFFFFF"/>
          <w:lang w:val="en-US"/>
        </w:rPr>
        <w:t>=</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then </w:t>
      </w:r>
      <w:r w:rsidRPr="00FE5929">
        <w:rPr>
          <w:rFonts w:cs="Consolas"/>
          <w:color w:val="0000FF"/>
          <w:szCs w:val="22"/>
          <w:shd w:val="clear" w:color="auto" w:fill="FFFFFF"/>
          <w:lang w:val="en-US"/>
        </w:rPr>
        <w:t>'unique'</w:t>
      </w:r>
      <w:r w:rsidRPr="00FE5929">
        <w:rPr>
          <w:rFonts w:cs="Consolas"/>
          <w:color w:val="000000"/>
          <w:szCs w:val="22"/>
          <w:shd w:val="clear" w:color="auto" w:fill="FFFFFF"/>
          <w:lang w:val="en-US"/>
        </w:rPr>
        <w:t xml:space="preserve"> </w:t>
      </w:r>
    </w:p>
    <w:p w14:paraId="048E5EA6" w14:textId="7FC4AD48" w:rsidR="00FE5929" w:rsidRPr="00FE5929" w:rsidRDefault="00FE5929" w:rsidP="000E0D0D">
      <w:pPr>
        <w:pStyle w:val="Citationintense"/>
        <w:jc w:val="left"/>
        <w:rPr>
          <w:rFonts w:cs="Consolas"/>
          <w:color w:val="000000"/>
          <w:szCs w:val="22"/>
          <w:shd w:val="clear" w:color="auto" w:fill="FFFFFF"/>
          <w:lang w:val="en-US"/>
        </w:rPr>
      </w:pPr>
      <w:r w:rsidRPr="00FE5929">
        <w:rPr>
          <w:rFonts w:cs="Consolas"/>
          <w:color w:val="000000"/>
          <w:szCs w:val="22"/>
          <w:shd w:val="clear" w:color="auto" w:fill="FFFFFF"/>
          <w:lang w:val="en-US"/>
        </w:rPr>
        <w:t xml:space="preserve">     </w:t>
      </w:r>
      <w:proofErr w:type="gramStart"/>
      <w:r w:rsidRPr="00FE5929">
        <w:rPr>
          <w:rFonts w:cs="Consolas"/>
          <w:color w:val="000000"/>
          <w:szCs w:val="22"/>
          <w:shd w:val="clear" w:color="auto" w:fill="FFFFFF"/>
          <w:lang w:val="en-US"/>
        </w:rPr>
        <w:t>when</w:t>
      </w:r>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nb_rangs</w:t>
      </w:r>
      <w:proofErr w:type="spellEnd"/>
      <w:r w:rsidRPr="00FE5929">
        <w:rPr>
          <w:rFonts w:cs="Consolas"/>
          <w:color w:val="000000"/>
          <w:szCs w:val="22"/>
          <w:shd w:val="clear" w:color="auto" w:fill="FFFFFF"/>
          <w:lang w:val="en-US"/>
        </w:rPr>
        <w:t>&gt;</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and </w:t>
      </w:r>
      <w:proofErr w:type="spellStart"/>
      <w:r w:rsidRPr="00FE5929">
        <w:rPr>
          <w:rFonts w:cs="Consolas"/>
          <w:color w:val="000000"/>
          <w:szCs w:val="22"/>
          <w:shd w:val="clear" w:color="auto" w:fill="FFFFFF"/>
          <w:lang w:val="en-US"/>
        </w:rPr>
        <w:t>nb_ano</w:t>
      </w:r>
      <w:proofErr w:type="spellEnd"/>
      <w:r w:rsidRPr="00FE5929">
        <w:rPr>
          <w:rFonts w:cs="Consolas"/>
          <w:color w:val="000000"/>
          <w:szCs w:val="22"/>
          <w:shd w:val="clear" w:color="auto" w:fill="FFFFFF"/>
          <w:lang w:val="en-US"/>
        </w:rPr>
        <w:t>&gt;</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then </w:t>
      </w:r>
      <w:r w:rsidR="00410073">
        <w:rPr>
          <w:rFonts w:cs="Consolas"/>
          <w:color w:val="0000FF"/>
          <w:szCs w:val="22"/>
          <w:shd w:val="clear" w:color="auto" w:fill="FFFFFF"/>
          <w:lang w:val="en-US"/>
        </w:rPr>
        <w:t>'</w:t>
      </w:r>
      <w:proofErr w:type="spellStart"/>
      <w:r w:rsidRPr="00FE5929">
        <w:rPr>
          <w:rFonts w:cs="Consolas"/>
          <w:color w:val="0000FF"/>
          <w:szCs w:val="22"/>
          <w:shd w:val="clear" w:color="auto" w:fill="FFFFFF"/>
          <w:lang w:val="en-US"/>
        </w:rPr>
        <w:t>jumeaux</w:t>
      </w:r>
      <w:proofErr w:type="spellEnd"/>
      <w:r w:rsidRPr="00FE5929">
        <w:rPr>
          <w:rFonts w:cs="Consolas"/>
          <w:color w:val="0000FF"/>
          <w:szCs w:val="22"/>
          <w:shd w:val="clear" w:color="auto" w:fill="FFFFFF"/>
          <w:lang w:val="en-US"/>
        </w:rPr>
        <w:t>'</w:t>
      </w:r>
    </w:p>
    <w:p w14:paraId="64D1ACD1" w14:textId="7733A670" w:rsidR="00FE5929" w:rsidRPr="00FE5929" w:rsidRDefault="00FE5929" w:rsidP="000E0D0D">
      <w:pPr>
        <w:pStyle w:val="Citationintense"/>
        <w:jc w:val="left"/>
        <w:rPr>
          <w:rFonts w:cs="Consolas"/>
          <w:color w:val="000000"/>
          <w:szCs w:val="22"/>
          <w:shd w:val="clear" w:color="auto" w:fill="FFFFFF"/>
          <w:lang w:val="en-US"/>
        </w:rPr>
      </w:pPr>
      <w:r w:rsidRPr="00FE5929">
        <w:rPr>
          <w:rFonts w:cs="Consolas"/>
          <w:color w:val="000000"/>
          <w:szCs w:val="22"/>
          <w:shd w:val="clear" w:color="auto" w:fill="FFFFFF"/>
          <w:lang w:val="en-US"/>
        </w:rPr>
        <w:t xml:space="preserve">     </w:t>
      </w:r>
      <w:proofErr w:type="gramStart"/>
      <w:r w:rsidRPr="00FE5929">
        <w:rPr>
          <w:rFonts w:cs="Consolas"/>
          <w:color w:val="000000"/>
          <w:szCs w:val="22"/>
          <w:shd w:val="clear" w:color="auto" w:fill="FFFFFF"/>
          <w:lang w:val="en-US"/>
        </w:rPr>
        <w:t>when</w:t>
      </w:r>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nb_rangs</w:t>
      </w:r>
      <w:proofErr w:type="spellEnd"/>
      <w:r w:rsidRPr="00FE5929">
        <w:rPr>
          <w:rFonts w:cs="Consolas"/>
          <w:color w:val="000000"/>
          <w:szCs w:val="22"/>
          <w:shd w:val="clear" w:color="auto" w:fill="FFFFFF"/>
          <w:lang w:val="en-US"/>
        </w:rPr>
        <w:t>&gt;</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and </w:t>
      </w:r>
      <w:proofErr w:type="spellStart"/>
      <w:r w:rsidRPr="00FE5929">
        <w:rPr>
          <w:rFonts w:cs="Consolas"/>
          <w:color w:val="000000"/>
          <w:szCs w:val="22"/>
          <w:shd w:val="clear" w:color="auto" w:fill="FFFFFF"/>
          <w:lang w:val="en-US"/>
        </w:rPr>
        <w:t>nb_ano</w:t>
      </w:r>
      <w:proofErr w:type="spellEnd"/>
      <w:r w:rsidRPr="00FE5929">
        <w:rPr>
          <w:rFonts w:cs="Consolas"/>
          <w:color w:val="000000"/>
          <w:szCs w:val="22"/>
          <w:shd w:val="clear" w:color="auto" w:fill="FFFFFF"/>
          <w:lang w:val="en-US"/>
        </w:rPr>
        <w:t>=</w:t>
      </w:r>
      <w:r w:rsidRPr="00FE5929">
        <w:rPr>
          <w:rFonts w:cs="Consolas"/>
          <w:color w:val="0000FF"/>
          <w:szCs w:val="22"/>
          <w:shd w:val="clear" w:color="auto" w:fill="FFFFFF"/>
          <w:lang w:val="en-US"/>
        </w:rPr>
        <w:t>1</w:t>
      </w:r>
      <w:r w:rsidRPr="00FE5929">
        <w:rPr>
          <w:rFonts w:cs="Consolas"/>
          <w:color w:val="000000"/>
          <w:szCs w:val="22"/>
          <w:shd w:val="clear" w:color="auto" w:fill="FFFFFF"/>
          <w:lang w:val="en-US"/>
        </w:rPr>
        <w:t xml:space="preserve"> and </w:t>
      </w:r>
      <w:proofErr w:type="spellStart"/>
      <w:r w:rsidRPr="00FE5929">
        <w:rPr>
          <w:rFonts w:cs="Consolas"/>
          <w:color w:val="000000"/>
          <w:szCs w:val="22"/>
          <w:shd w:val="clear" w:color="auto" w:fill="FFFFFF"/>
          <w:lang w:val="en-US"/>
        </w:rPr>
        <w:t>ano_vide</w:t>
      </w:r>
      <w:proofErr w:type="spellEnd"/>
      <w:r w:rsidRPr="00FE5929">
        <w:rPr>
          <w:rFonts w:cs="Consolas"/>
          <w:color w:val="000000"/>
          <w:szCs w:val="22"/>
          <w:shd w:val="clear" w:color="auto" w:fill="FFFFFF"/>
          <w:lang w:val="en-US"/>
        </w:rPr>
        <w:t>=</w:t>
      </w:r>
      <w:r w:rsidRPr="00FE5929">
        <w:rPr>
          <w:rFonts w:cs="Consolas"/>
          <w:color w:val="0000FF"/>
          <w:szCs w:val="22"/>
          <w:shd w:val="clear" w:color="auto" w:fill="FFFFFF"/>
          <w:lang w:val="en-US"/>
        </w:rPr>
        <w:t>0</w:t>
      </w:r>
      <w:r w:rsidRPr="00FE5929">
        <w:rPr>
          <w:rFonts w:cs="Consolas"/>
          <w:color w:val="000000"/>
          <w:szCs w:val="22"/>
          <w:shd w:val="clear" w:color="auto" w:fill="FFFFFF"/>
          <w:lang w:val="en-US"/>
        </w:rPr>
        <w:t xml:space="preserve"> then </w:t>
      </w:r>
      <w:r w:rsidR="00410073">
        <w:rPr>
          <w:rFonts w:cs="Consolas"/>
          <w:color w:val="0000FF"/>
          <w:szCs w:val="22"/>
          <w:shd w:val="clear" w:color="auto" w:fill="FFFFFF"/>
          <w:lang w:val="en-US"/>
        </w:rPr>
        <w:t>'</w:t>
      </w:r>
      <w:proofErr w:type="spellStart"/>
      <w:r w:rsidRPr="00FE5929">
        <w:rPr>
          <w:rFonts w:cs="Consolas"/>
          <w:color w:val="0000FF"/>
          <w:szCs w:val="22"/>
          <w:shd w:val="clear" w:color="auto" w:fill="FFFFFF"/>
          <w:lang w:val="en-US"/>
        </w:rPr>
        <w:t>jumeaux</w:t>
      </w:r>
      <w:proofErr w:type="spellEnd"/>
      <w:r w:rsidR="00410073">
        <w:rPr>
          <w:rFonts w:cs="Consolas"/>
          <w:color w:val="0000FF"/>
          <w:szCs w:val="22"/>
          <w:shd w:val="clear" w:color="auto" w:fill="FFFFFF"/>
          <w:lang w:val="en-US"/>
        </w:rPr>
        <w:t xml:space="preserve"> à tort</w:t>
      </w:r>
      <w:r w:rsidRPr="00FE5929">
        <w:rPr>
          <w:rFonts w:cs="Consolas"/>
          <w:color w:val="0000FF"/>
          <w:szCs w:val="22"/>
          <w:shd w:val="clear" w:color="auto" w:fill="FFFFFF"/>
          <w:lang w:val="en-US"/>
        </w:rPr>
        <w:t>'</w:t>
      </w:r>
      <w:r w:rsidRPr="00FE5929">
        <w:rPr>
          <w:rFonts w:cs="Consolas"/>
          <w:color w:val="000000"/>
          <w:szCs w:val="22"/>
          <w:shd w:val="clear" w:color="auto" w:fill="FFFFFF"/>
          <w:lang w:val="en-US"/>
        </w:rPr>
        <w:t xml:space="preserve"> </w:t>
      </w:r>
    </w:p>
    <w:p w14:paraId="5ADFC134" w14:textId="77777777" w:rsidR="00FE5929" w:rsidRPr="00FE5929" w:rsidRDefault="00FE5929" w:rsidP="000E0D0D">
      <w:pPr>
        <w:pStyle w:val="Citationintense"/>
        <w:jc w:val="left"/>
        <w:rPr>
          <w:rFonts w:cs="Consolas"/>
          <w:color w:val="000000"/>
          <w:szCs w:val="22"/>
          <w:shd w:val="clear" w:color="auto" w:fill="FFFFFF"/>
          <w:lang w:val="en-US"/>
        </w:rPr>
      </w:pPr>
      <w:r w:rsidRPr="00FE5929">
        <w:rPr>
          <w:rFonts w:cs="Consolas"/>
          <w:color w:val="000000"/>
          <w:szCs w:val="22"/>
          <w:shd w:val="clear" w:color="auto" w:fill="FFFFFF"/>
          <w:lang w:val="en-US"/>
        </w:rPr>
        <w:t xml:space="preserve">     </w:t>
      </w:r>
      <w:proofErr w:type="gramStart"/>
      <w:r w:rsidRPr="00FE5929">
        <w:rPr>
          <w:rFonts w:cs="Consolas"/>
          <w:color w:val="000000"/>
          <w:szCs w:val="22"/>
          <w:shd w:val="clear" w:color="auto" w:fill="FFFFFF"/>
          <w:lang w:val="en-US"/>
        </w:rPr>
        <w:t>else</w:t>
      </w:r>
      <w:proofErr w:type="gramEnd"/>
      <w:r w:rsidRPr="00FE5929">
        <w:rPr>
          <w:rFonts w:cs="Consolas"/>
          <w:color w:val="000000"/>
          <w:szCs w:val="22"/>
          <w:shd w:val="clear" w:color="auto" w:fill="FFFFFF"/>
          <w:lang w:val="en-US"/>
        </w:rPr>
        <w:t xml:space="preserve"> </w:t>
      </w:r>
      <w:r w:rsidRPr="00FE5929">
        <w:rPr>
          <w:rFonts w:cs="Consolas"/>
          <w:color w:val="0000FF"/>
          <w:szCs w:val="22"/>
          <w:shd w:val="clear" w:color="auto" w:fill="FFFFFF"/>
          <w:lang w:val="en-US"/>
        </w:rPr>
        <w:t>'NSP'</w:t>
      </w:r>
      <w:r w:rsidRPr="00FE5929">
        <w:rPr>
          <w:rFonts w:cs="Consolas"/>
          <w:color w:val="000000"/>
          <w:szCs w:val="22"/>
          <w:shd w:val="clear" w:color="auto" w:fill="FFFFFF"/>
          <w:lang w:val="en-US"/>
        </w:rPr>
        <w:t xml:space="preserve"> end</w:t>
      </w:r>
    </w:p>
    <w:p w14:paraId="5503C001" w14:textId="77777777" w:rsidR="00FE5929" w:rsidRPr="00FE5929" w:rsidRDefault="00FE5929" w:rsidP="000E0D0D">
      <w:pPr>
        <w:pStyle w:val="Citationintense"/>
        <w:jc w:val="left"/>
        <w:rPr>
          <w:rFonts w:cs="Consolas"/>
          <w:color w:val="000000"/>
          <w:szCs w:val="22"/>
          <w:shd w:val="clear" w:color="auto" w:fill="FFFFFF"/>
          <w:lang w:val="en-US"/>
        </w:rPr>
      </w:pPr>
      <w:r w:rsidRPr="00FE5929">
        <w:rPr>
          <w:rFonts w:cs="Consolas"/>
          <w:color w:val="000000"/>
          <w:szCs w:val="22"/>
          <w:shd w:val="clear" w:color="auto" w:fill="FFFFFF"/>
          <w:lang w:val="en-US"/>
        </w:rPr>
        <w:t xml:space="preserve">     </w:t>
      </w:r>
      <w:proofErr w:type="gramStart"/>
      <w:r w:rsidRPr="00FE5929">
        <w:rPr>
          <w:rFonts w:cs="Consolas"/>
          <w:color w:val="000000"/>
          <w:szCs w:val="22"/>
          <w:shd w:val="clear" w:color="auto" w:fill="FFFFFF"/>
          <w:lang w:val="en-US"/>
        </w:rPr>
        <w:t>as</w:t>
      </w:r>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classe</w:t>
      </w:r>
      <w:proofErr w:type="spellEnd"/>
    </w:p>
    <w:p w14:paraId="0BE9D795"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from</w:t>
      </w:r>
      <w:proofErr w:type="gramEnd"/>
      <w:r w:rsidRPr="00FE5929">
        <w:rPr>
          <w:rFonts w:cs="Consolas"/>
          <w:color w:val="000000"/>
          <w:szCs w:val="22"/>
          <w:shd w:val="clear" w:color="auto" w:fill="FFFFFF"/>
          <w:lang w:val="en-US"/>
        </w:rPr>
        <w:t xml:space="preserve"> </w:t>
      </w:r>
      <w:proofErr w:type="spellStart"/>
      <w:r w:rsidRPr="00FE5929">
        <w:rPr>
          <w:rFonts w:cs="Consolas"/>
          <w:color w:val="000000"/>
          <w:szCs w:val="22"/>
          <w:shd w:val="clear" w:color="auto" w:fill="FFFFFF"/>
          <w:lang w:val="en-US"/>
        </w:rPr>
        <w:t>double_rang</w:t>
      </w:r>
      <w:proofErr w:type="spellEnd"/>
    </w:p>
    <w:p w14:paraId="25003437" w14:textId="77777777" w:rsidR="00FE5929" w:rsidRPr="00FE5929" w:rsidRDefault="00FE5929" w:rsidP="000E0D0D">
      <w:pPr>
        <w:pStyle w:val="Citationintense"/>
        <w:jc w:val="left"/>
        <w:rPr>
          <w:rFonts w:cs="Consolas"/>
          <w:color w:val="000000"/>
          <w:szCs w:val="22"/>
          <w:shd w:val="clear" w:color="auto" w:fill="FFFFFF"/>
          <w:lang w:val="en-US"/>
        </w:rPr>
      </w:pPr>
      <w:proofErr w:type="gramStart"/>
      <w:r w:rsidRPr="00FE5929">
        <w:rPr>
          <w:rFonts w:cs="Consolas"/>
          <w:color w:val="000000"/>
          <w:szCs w:val="22"/>
          <w:shd w:val="clear" w:color="auto" w:fill="FFFFFF"/>
          <w:lang w:val="en-US"/>
        </w:rPr>
        <w:t>group</w:t>
      </w:r>
      <w:proofErr w:type="gramEnd"/>
      <w:r w:rsidRPr="00FE5929">
        <w:rPr>
          <w:rFonts w:cs="Consolas"/>
          <w:color w:val="000000"/>
          <w:szCs w:val="22"/>
          <w:shd w:val="clear" w:color="auto" w:fill="FFFFFF"/>
          <w:lang w:val="en-US"/>
        </w:rPr>
        <w:t xml:space="preserve"> by </w:t>
      </w:r>
      <w:proofErr w:type="spellStart"/>
      <w:r w:rsidRPr="00FE5929">
        <w:rPr>
          <w:rFonts w:cs="Consolas"/>
          <w:color w:val="000000"/>
          <w:szCs w:val="22"/>
          <w:shd w:val="clear" w:color="auto" w:fill="FFFFFF"/>
          <w:lang w:val="en-US"/>
        </w:rPr>
        <w:t>BEN_NIR_PSA;quit</w:t>
      </w:r>
      <w:proofErr w:type="spellEnd"/>
      <w:r w:rsidRPr="00FE5929">
        <w:rPr>
          <w:rFonts w:cs="Consolas"/>
          <w:color w:val="000000"/>
          <w:szCs w:val="22"/>
          <w:shd w:val="clear" w:color="auto" w:fill="FFFFFF"/>
          <w:lang w:val="en-US"/>
        </w:rPr>
        <w:t>;</w:t>
      </w:r>
    </w:p>
    <w:p w14:paraId="13DFE798" w14:textId="77777777" w:rsidR="00FE5929" w:rsidRPr="00FE5929" w:rsidRDefault="00FE5929" w:rsidP="000E0D0D">
      <w:pPr>
        <w:pStyle w:val="Citationintense"/>
        <w:jc w:val="left"/>
        <w:rPr>
          <w:rFonts w:cs="Consolas"/>
          <w:color w:val="000000"/>
          <w:szCs w:val="22"/>
          <w:shd w:val="clear" w:color="auto" w:fill="FFFFFF"/>
          <w:lang w:val="en-US"/>
        </w:rPr>
      </w:pPr>
    </w:p>
    <w:p w14:paraId="0FC45BE2" w14:textId="358C67BC" w:rsidR="00FE5929" w:rsidRDefault="00FE5929" w:rsidP="000E0D0D">
      <w:pPr>
        <w:pStyle w:val="Citationintense"/>
        <w:jc w:val="left"/>
        <w:rPr>
          <w:rFonts w:cs="Consolas"/>
          <w:color w:val="000000"/>
          <w:szCs w:val="22"/>
          <w:shd w:val="clear" w:color="auto" w:fill="FFFFFF"/>
        </w:rPr>
      </w:pPr>
      <w:proofErr w:type="spellStart"/>
      <w:proofErr w:type="gramStart"/>
      <w:r>
        <w:rPr>
          <w:rFonts w:cs="Consolas"/>
          <w:color w:val="000000"/>
          <w:szCs w:val="22"/>
          <w:shd w:val="clear" w:color="auto" w:fill="FFFFFF"/>
        </w:rPr>
        <w:t>title</w:t>
      </w:r>
      <w:proofErr w:type="spellEnd"/>
      <w:proofErr w:type="gramEnd"/>
      <w:r>
        <w:rPr>
          <w:rFonts w:cs="Consolas"/>
          <w:color w:val="000000"/>
          <w:szCs w:val="22"/>
          <w:shd w:val="clear" w:color="auto" w:fill="FFFFFF"/>
        </w:rPr>
        <w:t xml:space="preserve"> </w:t>
      </w:r>
      <w:r>
        <w:rPr>
          <w:rFonts w:cs="Consolas"/>
          <w:color w:val="0000FF"/>
          <w:szCs w:val="22"/>
          <w:shd w:val="clear" w:color="auto" w:fill="FFFFFF"/>
        </w:rPr>
        <w:t xml:space="preserve">"Nombre de rangs </w:t>
      </w:r>
      <w:r w:rsidR="00E82F43">
        <w:rPr>
          <w:rFonts w:cs="Consolas"/>
          <w:color w:val="0000FF"/>
          <w:szCs w:val="22"/>
          <w:shd w:val="clear" w:color="auto" w:fill="FFFFFF"/>
        </w:rPr>
        <w:t>gémellaires</w:t>
      </w:r>
      <w:r w:rsidR="00410073">
        <w:rPr>
          <w:rFonts w:cs="Consolas"/>
          <w:color w:val="0000FF"/>
          <w:szCs w:val="22"/>
          <w:shd w:val="clear" w:color="auto" w:fill="FFFFFF"/>
        </w:rPr>
        <w:t xml:space="preserve"> par BEN_NIR_PSA (jumeaux ou</w:t>
      </w:r>
      <w:r>
        <w:rPr>
          <w:rFonts w:cs="Consolas"/>
          <w:color w:val="0000FF"/>
          <w:szCs w:val="22"/>
          <w:shd w:val="clear" w:color="auto" w:fill="FFFFFF"/>
        </w:rPr>
        <w:t xml:space="preserve"> jumeaux</w:t>
      </w:r>
      <w:r w:rsidR="00410073">
        <w:rPr>
          <w:rFonts w:cs="Consolas"/>
          <w:color w:val="0000FF"/>
          <w:szCs w:val="22"/>
          <w:shd w:val="clear" w:color="auto" w:fill="FFFFFF"/>
        </w:rPr>
        <w:t xml:space="preserve"> à tort</w:t>
      </w:r>
      <w:r>
        <w:rPr>
          <w:rFonts w:cs="Consolas"/>
          <w:color w:val="0000FF"/>
          <w:szCs w:val="22"/>
          <w:shd w:val="clear" w:color="auto" w:fill="FFFFFF"/>
        </w:rPr>
        <w:t xml:space="preserve"> quand BEN_NIR_ANO connu)"</w:t>
      </w:r>
      <w:r>
        <w:rPr>
          <w:rFonts w:cs="Consolas"/>
          <w:color w:val="000000"/>
          <w:szCs w:val="22"/>
          <w:shd w:val="clear" w:color="auto" w:fill="FFFFFF"/>
        </w:rPr>
        <w:t>;</w:t>
      </w:r>
    </w:p>
    <w:p w14:paraId="7B05A046" w14:textId="77777777" w:rsidR="00FE5929" w:rsidRDefault="00FE5929" w:rsidP="000E0D0D">
      <w:pPr>
        <w:pStyle w:val="Citationintense"/>
        <w:jc w:val="left"/>
        <w:rPr>
          <w:rFonts w:cs="Consolas"/>
          <w:color w:val="000000"/>
          <w:szCs w:val="22"/>
          <w:shd w:val="clear" w:color="auto" w:fill="FFFFFF"/>
        </w:rPr>
      </w:pPr>
      <w:proofErr w:type="gramStart"/>
      <w:r>
        <w:rPr>
          <w:rFonts w:cs="Consolas"/>
          <w:color w:val="000000"/>
          <w:szCs w:val="22"/>
          <w:shd w:val="clear" w:color="auto" w:fill="FFFFFF"/>
        </w:rPr>
        <w:t>proc</w:t>
      </w:r>
      <w:proofErr w:type="gramEnd"/>
      <w:r>
        <w:rPr>
          <w:rFonts w:cs="Consolas"/>
          <w:color w:val="000000"/>
          <w:szCs w:val="22"/>
          <w:shd w:val="clear" w:color="auto" w:fill="FFFFFF"/>
        </w:rPr>
        <w:t xml:space="preserve"> </w:t>
      </w:r>
      <w:proofErr w:type="spellStart"/>
      <w:r>
        <w:rPr>
          <w:rFonts w:cs="Consolas"/>
          <w:color w:val="000000"/>
          <w:szCs w:val="22"/>
          <w:shd w:val="clear" w:color="auto" w:fill="FFFFFF"/>
        </w:rPr>
        <w:t>freq</w:t>
      </w:r>
      <w:proofErr w:type="spellEnd"/>
      <w:r>
        <w:rPr>
          <w:rFonts w:cs="Consolas"/>
          <w:color w:val="000000"/>
          <w:szCs w:val="22"/>
          <w:shd w:val="clear" w:color="auto" w:fill="FFFFFF"/>
        </w:rPr>
        <w:t xml:space="preserve"> data=double_rang2; tables classe; </w:t>
      </w:r>
      <w:proofErr w:type="spellStart"/>
      <w:r>
        <w:rPr>
          <w:rFonts w:cs="Consolas"/>
          <w:color w:val="000000"/>
          <w:szCs w:val="22"/>
          <w:shd w:val="clear" w:color="auto" w:fill="FFFFFF"/>
        </w:rPr>
        <w:t>run</w:t>
      </w:r>
      <w:proofErr w:type="spellEnd"/>
      <w:r>
        <w:rPr>
          <w:rFonts w:cs="Consolas"/>
          <w:color w:val="000000"/>
          <w:szCs w:val="22"/>
          <w:shd w:val="clear" w:color="auto" w:fill="FFFFFF"/>
        </w:rPr>
        <w:t>;</w:t>
      </w:r>
    </w:p>
    <w:p w14:paraId="44782922" w14:textId="50CECDD3" w:rsidR="00FD27BF" w:rsidRPr="00FD27BF" w:rsidRDefault="00FE5929" w:rsidP="00FD27BF">
      <w:pPr>
        <w:pStyle w:val="Citationintense"/>
        <w:jc w:val="left"/>
        <w:rPr>
          <w:b/>
          <w:bCs/>
          <w:color w:val="auto"/>
          <w:shd w:val="clear" w:color="auto" w:fill="FFFFFF"/>
        </w:rPr>
      </w:pPr>
      <w:r w:rsidRPr="00FD27BF">
        <w:rPr>
          <w:b/>
          <w:bCs/>
          <w:color w:val="auto"/>
          <w:shd w:val="clear" w:color="auto" w:fill="FFFFFF"/>
        </w:rPr>
        <w:t>%</w:t>
      </w:r>
      <w:proofErr w:type="spellStart"/>
      <w:r w:rsidRPr="00FD27BF">
        <w:rPr>
          <w:b/>
          <w:bCs/>
          <w:color w:val="auto"/>
          <w:shd w:val="clear" w:color="auto" w:fill="FFFFFF"/>
        </w:rPr>
        <w:t>mend</w:t>
      </w:r>
      <w:proofErr w:type="spellEnd"/>
      <w:r w:rsidRPr="00FD27BF">
        <w:rPr>
          <w:b/>
          <w:bCs/>
          <w:color w:val="auto"/>
          <w:shd w:val="clear" w:color="auto" w:fill="FFFFFF"/>
        </w:rPr>
        <w:t>;</w:t>
      </w:r>
    </w:p>
    <w:p w14:paraId="59ECE9AD" w14:textId="7FB551ED" w:rsidR="003764B4" w:rsidRPr="00FE5929" w:rsidRDefault="003764B4" w:rsidP="000E0D0D">
      <w:pPr>
        <w:pStyle w:val="Citationintense"/>
        <w:jc w:val="left"/>
        <w:rPr>
          <w:color w:val="auto"/>
          <w:shd w:val="clear" w:color="auto" w:fill="FFFFFF"/>
        </w:rPr>
      </w:pPr>
      <w:r w:rsidRPr="00FE5929">
        <w:rPr>
          <w:color w:val="auto"/>
          <w:shd w:val="clear" w:color="auto" w:fill="FFFFFF"/>
        </w:rPr>
        <w:t>%</w:t>
      </w:r>
      <w:r w:rsidRPr="00FE5929">
        <w:rPr>
          <w:b/>
          <w:bCs/>
          <w:color w:val="auto"/>
          <w:shd w:val="clear" w:color="auto" w:fill="FFFFFF"/>
        </w:rPr>
        <w:t>doublon</w:t>
      </w:r>
      <w:r w:rsidRPr="00FE5929">
        <w:rPr>
          <w:color w:val="auto"/>
          <w:shd w:val="clear" w:color="auto" w:fill="FFFFFF"/>
        </w:rPr>
        <w:t>(table);</w:t>
      </w:r>
    </w:p>
    <w:p w14:paraId="4650B7D2" w14:textId="09318E0B" w:rsidR="00D5639D" w:rsidRPr="005A7361" w:rsidRDefault="00D5639D" w:rsidP="00F52246">
      <w:pPr>
        <w:spacing w:before="360" w:after="0"/>
        <w:rPr>
          <w:u w:val="single"/>
          <w:shd w:val="clear" w:color="auto" w:fill="FFFFFF"/>
        </w:rPr>
      </w:pPr>
      <w:r w:rsidRPr="005A7361">
        <w:rPr>
          <w:u w:val="single"/>
          <w:shd w:val="clear" w:color="auto" w:fill="FFFFFF"/>
        </w:rPr>
        <w:t>Exemple</w:t>
      </w:r>
      <w:r w:rsidR="00FD27BF">
        <w:rPr>
          <w:u w:val="single"/>
          <w:shd w:val="clear" w:color="auto" w:fill="FFFFFF"/>
        </w:rPr>
        <w:t>s</w:t>
      </w:r>
      <w:r w:rsidRPr="005A7361">
        <w:rPr>
          <w:u w:val="single"/>
          <w:shd w:val="clear" w:color="auto" w:fill="FFFFFF"/>
        </w:rPr>
        <w:t xml:space="preserve"> de sortie:</w:t>
      </w:r>
    </w:p>
    <w:p w14:paraId="44EC1017" w14:textId="6B4A44A2" w:rsidR="00D5639D" w:rsidRPr="005A7361" w:rsidRDefault="00BE2D88" w:rsidP="00FD27BF">
      <w:pPr>
        <w:spacing w:before="120" w:line="240" w:lineRule="auto"/>
        <w:ind w:left="1134" w:right="1021"/>
        <w:rPr>
          <w:rStyle w:val="lev"/>
          <w:b w:val="0"/>
        </w:rPr>
      </w:pPr>
      <w:r w:rsidRPr="005A7361">
        <w:rPr>
          <w:rStyle w:val="lev"/>
          <w:b w:val="0"/>
        </w:rPr>
        <w:t xml:space="preserve">Effectifs par identifiant et % de </w:t>
      </w:r>
      <w:r w:rsidR="00920838" w:rsidRPr="005A7361">
        <w:rPr>
          <w:rStyle w:val="lev"/>
          <w:b w:val="0"/>
        </w:rPr>
        <w:t>BEN_NIR_ANO</w:t>
      </w:r>
      <w:r w:rsidRPr="005A7361">
        <w:rPr>
          <w:rStyle w:val="lev"/>
          <w:b w:val="0"/>
        </w:rPr>
        <w:t xml:space="preserve"> renseignés</w:t>
      </w:r>
    </w:p>
    <w:tbl>
      <w:tblPr>
        <w:tblW w:w="4800" w:type="dxa"/>
        <w:jc w:val="center"/>
        <w:tblLayout w:type="fixed"/>
        <w:tblCellMar>
          <w:left w:w="70" w:type="dxa"/>
          <w:right w:w="70" w:type="dxa"/>
        </w:tblCellMar>
        <w:tblLook w:val="04A0" w:firstRow="1" w:lastRow="0" w:firstColumn="1" w:lastColumn="0" w:noHBand="0" w:noVBand="1"/>
      </w:tblPr>
      <w:tblGrid>
        <w:gridCol w:w="1200"/>
        <w:gridCol w:w="1200"/>
        <w:gridCol w:w="1200"/>
        <w:gridCol w:w="1200"/>
      </w:tblGrid>
      <w:tr w:rsidR="008A2134" w:rsidRPr="008A2134" w14:paraId="19887A35" w14:textId="77777777" w:rsidTr="005A7361">
        <w:trPr>
          <w:trHeight w:val="315"/>
          <w:jc w:val="center"/>
        </w:trPr>
        <w:tc>
          <w:tcPr>
            <w:tcW w:w="1200" w:type="dxa"/>
            <w:tcBorders>
              <w:top w:val="nil"/>
              <w:left w:val="nil"/>
              <w:bottom w:val="single" w:sz="4" w:space="0" w:color="auto"/>
              <w:right w:val="nil"/>
            </w:tcBorders>
            <w:shd w:val="clear" w:color="auto" w:fill="auto"/>
            <w:vAlign w:val="center"/>
            <w:hideMark/>
          </w:tcPr>
          <w:p w14:paraId="70063BF8" w14:textId="77777777" w:rsidR="008A2134" w:rsidRPr="008A2134" w:rsidRDefault="008A2134" w:rsidP="008A2134">
            <w:pPr>
              <w:spacing w:before="0" w:after="0" w:line="240" w:lineRule="auto"/>
              <w:ind w:left="0"/>
              <w:jc w:val="center"/>
              <w:rPr>
                <w:rFonts w:ascii="Calibri" w:eastAsia="Times New Roman" w:hAnsi="Calibri" w:cs="Times New Roman"/>
                <w:color w:val="000000"/>
                <w:szCs w:val="24"/>
                <w:lang w:eastAsia="fr-FR"/>
              </w:rPr>
            </w:pPr>
            <w:proofErr w:type="spellStart"/>
            <w:r w:rsidRPr="008A2134">
              <w:rPr>
                <w:rFonts w:ascii="Calibri" w:eastAsia="Times New Roman" w:hAnsi="Calibri" w:cs="Times New Roman"/>
                <w:color w:val="000000"/>
                <w:szCs w:val="24"/>
                <w:lang w:eastAsia="fr-FR"/>
              </w:rPr>
              <w:t>nb_ano</w:t>
            </w:r>
            <w:proofErr w:type="spellEnd"/>
          </w:p>
        </w:tc>
        <w:tc>
          <w:tcPr>
            <w:tcW w:w="1200" w:type="dxa"/>
            <w:tcBorders>
              <w:top w:val="nil"/>
              <w:left w:val="nil"/>
              <w:bottom w:val="single" w:sz="4" w:space="0" w:color="auto"/>
              <w:right w:val="nil"/>
            </w:tcBorders>
            <w:shd w:val="clear" w:color="auto" w:fill="auto"/>
            <w:vAlign w:val="center"/>
            <w:hideMark/>
          </w:tcPr>
          <w:p w14:paraId="3A3789DD" w14:textId="77777777" w:rsidR="008A2134" w:rsidRPr="008A2134" w:rsidRDefault="008A2134" w:rsidP="008A2134">
            <w:pPr>
              <w:spacing w:before="0" w:after="0" w:line="240" w:lineRule="auto"/>
              <w:ind w:left="0"/>
              <w:jc w:val="center"/>
              <w:rPr>
                <w:rFonts w:ascii="Calibri" w:eastAsia="Times New Roman" w:hAnsi="Calibri" w:cs="Times New Roman"/>
                <w:color w:val="000000"/>
                <w:szCs w:val="24"/>
                <w:lang w:eastAsia="fr-FR"/>
              </w:rPr>
            </w:pPr>
            <w:proofErr w:type="spellStart"/>
            <w:r w:rsidRPr="008A2134">
              <w:rPr>
                <w:rFonts w:ascii="Calibri" w:eastAsia="Times New Roman" w:hAnsi="Calibri" w:cs="Times New Roman"/>
                <w:color w:val="000000"/>
                <w:szCs w:val="24"/>
                <w:lang w:eastAsia="fr-FR"/>
              </w:rPr>
              <w:t>nb_psa</w:t>
            </w:r>
            <w:proofErr w:type="spellEnd"/>
          </w:p>
        </w:tc>
        <w:tc>
          <w:tcPr>
            <w:tcW w:w="1200" w:type="dxa"/>
            <w:tcBorders>
              <w:top w:val="nil"/>
              <w:left w:val="nil"/>
              <w:bottom w:val="single" w:sz="4" w:space="0" w:color="auto"/>
              <w:right w:val="nil"/>
            </w:tcBorders>
            <w:shd w:val="clear" w:color="auto" w:fill="auto"/>
            <w:vAlign w:val="center"/>
            <w:hideMark/>
          </w:tcPr>
          <w:p w14:paraId="7FB0A4FE" w14:textId="77777777" w:rsidR="008A2134" w:rsidRPr="008A2134" w:rsidRDefault="008A2134" w:rsidP="008A2134">
            <w:pPr>
              <w:spacing w:before="0" w:after="0" w:line="240" w:lineRule="auto"/>
              <w:ind w:left="0"/>
              <w:jc w:val="center"/>
              <w:rPr>
                <w:rFonts w:ascii="Calibri" w:eastAsia="Times New Roman" w:hAnsi="Calibri" w:cs="Times New Roman"/>
                <w:color w:val="000000"/>
                <w:szCs w:val="24"/>
                <w:lang w:eastAsia="fr-FR"/>
              </w:rPr>
            </w:pPr>
            <w:proofErr w:type="spellStart"/>
            <w:r w:rsidRPr="008A2134">
              <w:rPr>
                <w:rFonts w:ascii="Calibri" w:eastAsia="Times New Roman" w:hAnsi="Calibri" w:cs="Times New Roman"/>
                <w:color w:val="000000"/>
                <w:szCs w:val="24"/>
                <w:lang w:eastAsia="fr-FR"/>
              </w:rPr>
              <w:t>nb_gem</w:t>
            </w:r>
            <w:proofErr w:type="spellEnd"/>
          </w:p>
        </w:tc>
        <w:tc>
          <w:tcPr>
            <w:tcW w:w="1200" w:type="dxa"/>
            <w:tcBorders>
              <w:top w:val="nil"/>
              <w:left w:val="nil"/>
              <w:bottom w:val="single" w:sz="4" w:space="0" w:color="auto"/>
              <w:right w:val="nil"/>
            </w:tcBorders>
            <w:shd w:val="clear" w:color="auto" w:fill="auto"/>
            <w:vAlign w:val="center"/>
            <w:hideMark/>
          </w:tcPr>
          <w:p w14:paraId="36B6AFF1" w14:textId="77777777" w:rsidR="008A2134" w:rsidRPr="008A2134" w:rsidRDefault="008A2134" w:rsidP="008A2134">
            <w:pPr>
              <w:spacing w:before="0" w:after="0" w:line="240" w:lineRule="auto"/>
              <w:ind w:left="0"/>
              <w:jc w:val="center"/>
              <w:rPr>
                <w:rFonts w:ascii="Calibri" w:eastAsia="Times New Roman" w:hAnsi="Calibri" w:cs="Times New Roman"/>
                <w:color w:val="000000"/>
                <w:szCs w:val="24"/>
                <w:lang w:eastAsia="fr-FR"/>
              </w:rPr>
            </w:pPr>
            <w:proofErr w:type="spellStart"/>
            <w:r w:rsidRPr="008A2134">
              <w:rPr>
                <w:rFonts w:ascii="Calibri" w:eastAsia="Times New Roman" w:hAnsi="Calibri" w:cs="Times New Roman"/>
                <w:color w:val="000000"/>
                <w:szCs w:val="24"/>
                <w:lang w:eastAsia="fr-FR"/>
              </w:rPr>
              <w:t>perc_ano</w:t>
            </w:r>
            <w:proofErr w:type="spellEnd"/>
          </w:p>
        </w:tc>
      </w:tr>
      <w:tr w:rsidR="008A2134" w:rsidRPr="008A2134" w14:paraId="24150FDE" w14:textId="77777777" w:rsidTr="005A7361">
        <w:trPr>
          <w:trHeight w:val="315"/>
          <w:jc w:val="center"/>
        </w:trPr>
        <w:tc>
          <w:tcPr>
            <w:tcW w:w="1200" w:type="dxa"/>
            <w:tcBorders>
              <w:top w:val="nil"/>
              <w:left w:val="nil"/>
              <w:bottom w:val="single" w:sz="4" w:space="0" w:color="auto"/>
              <w:right w:val="nil"/>
            </w:tcBorders>
            <w:shd w:val="clear" w:color="auto" w:fill="auto"/>
            <w:vAlign w:val="center"/>
            <w:hideMark/>
          </w:tcPr>
          <w:p w14:paraId="23C50BF0"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158 769</w:t>
            </w:r>
          </w:p>
        </w:tc>
        <w:tc>
          <w:tcPr>
            <w:tcW w:w="1200" w:type="dxa"/>
            <w:tcBorders>
              <w:top w:val="nil"/>
              <w:left w:val="nil"/>
              <w:bottom w:val="single" w:sz="4" w:space="0" w:color="auto"/>
              <w:right w:val="nil"/>
            </w:tcBorders>
            <w:shd w:val="clear" w:color="auto" w:fill="auto"/>
            <w:vAlign w:val="center"/>
            <w:hideMark/>
          </w:tcPr>
          <w:p w14:paraId="5967B101"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235 689</w:t>
            </w:r>
          </w:p>
        </w:tc>
        <w:tc>
          <w:tcPr>
            <w:tcW w:w="1200" w:type="dxa"/>
            <w:tcBorders>
              <w:top w:val="nil"/>
              <w:left w:val="nil"/>
              <w:bottom w:val="single" w:sz="4" w:space="0" w:color="auto"/>
              <w:right w:val="nil"/>
            </w:tcBorders>
            <w:shd w:val="clear" w:color="auto" w:fill="auto"/>
            <w:vAlign w:val="center"/>
            <w:hideMark/>
          </w:tcPr>
          <w:p w14:paraId="79FE63C1"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238 939</w:t>
            </w:r>
          </w:p>
        </w:tc>
        <w:tc>
          <w:tcPr>
            <w:tcW w:w="1200" w:type="dxa"/>
            <w:tcBorders>
              <w:top w:val="nil"/>
              <w:left w:val="nil"/>
              <w:bottom w:val="single" w:sz="4" w:space="0" w:color="auto"/>
              <w:right w:val="nil"/>
            </w:tcBorders>
            <w:shd w:val="clear" w:color="auto" w:fill="auto"/>
            <w:vAlign w:val="center"/>
            <w:hideMark/>
          </w:tcPr>
          <w:p w14:paraId="2F45CEA3"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66,45</w:t>
            </w:r>
          </w:p>
        </w:tc>
      </w:tr>
    </w:tbl>
    <w:p w14:paraId="6CA11AC9" w14:textId="33AE7647" w:rsidR="00D5639D" w:rsidRPr="005A7361" w:rsidRDefault="00D5639D" w:rsidP="00FD27BF">
      <w:pPr>
        <w:spacing w:line="240" w:lineRule="auto"/>
        <w:ind w:left="1134" w:right="1021"/>
        <w:rPr>
          <w:rStyle w:val="lev"/>
          <w:b w:val="0"/>
        </w:rPr>
      </w:pPr>
      <w:r w:rsidRPr="005A7361">
        <w:rPr>
          <w:rStyle w:val="lev"/>
          <w:b w:val="0"/>
        </w:rPr>
        <w:t xml:space="preserve">Nombre d'ouvreurs de droit par individu (nb de </w:t>
      </w:r>
      <w:r w:rsidR="00810CE3" w:rsidRPr="005A7361">
        <w:rPr>
          <w:rStyle w:val="lev"/>
          <w:b w:val="0"/>
        </w:rPr>
        <w:t>BEN_NIR_PSA</w:t>
      </w:r>
      <w:r w:rsidRPr="005A7361">
        <w:rPr>
          <w:rStyle w:val="lev"/>
          <w:b w:val="0"/>
        </w:rPr>
        <w:t xml:space="preserve"> par </w:t>
      </w:r>
      <w:r w:rsidR="00920838" w:rsidRPr="005A7361">
        <w:rPr>
          <w:rStyle w:val="lev"/>
          <w:b w:val="0"/>
        </w:rPr>
        <w:t>BEN_NIR_ANO</w:t>
      </w:r>
      <w:r w:rsidRPr="005A7361">
        <w:rPr>
          <w:rStyle w:val="lev"/>
          <w:b w:val="0"/>
        </w:rPr>
        <w:t xml:space="preserve">) pour les </w:t>
      </w:r>
      <w:r w:rsidR="00920838" w:rsidRPr="005A7361">
        <w:rPr>
          <w:rStyle w:val="lev"/>
          <w:b w:val="0"/>
        </w:rPr>
        <w:t>BEN_NIR_ANO</w:t>
      </w:r>
      <w:r w:rsidRPr="005A7361">
        <w:rPr>
          <w:rStyle w:val="lev"/>
          <w:b w:val="0"/>
        </w:rPr>
        <w:t xml:space="preserve"> connus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8A2134" w:rsidRPr="008A2134" w14:paraId="66CF45E8" w14:textId="77777777" w:rsidTr="005A7361">
        <w:trPr>
          <w:trHeight w:val="315"/>
          <w:jc w:val="center"/>
        </w:trPr>
        <w:tc>
          <w:tcPr>
            <w:tcW w:w="1200" w:type="dxa"/>
            <w:tcBorders>
              <w:top w:val="nil"/>
              <w:left w:val="nil"/>
              <w:bottom w:val="single" w:sz="4" w:space="0" w:color="auto"/>
              <w:right w:val="nil"/>
            </w:tcBorders>
            <w:shd w:val="clear" w:color="auto" w:fill="auto"/>
            <w:vAlign w:val="center"/>
            <w:hideMark/>
          </w:tcPr>
          <w:p w14:paraId="2C7B477A" w14:textId="77777777" w:rsidR="008A2134" w:rsidRPr="008A2134" w:rsidRDefault="008A2134" w:rsidP="007F6471">
            <w:pPr>
              <w:spacing w:before="0" w:after="0" w:line="240" w:lineRule="auto"/>
              <w:ind w:left="0"/>
              <w:jc w:val="lef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NB_PSA</w:t>
            </w:r>
          </w:p>
        </w:tc>
        <w:tc>
          <w:tcPr>
            <w:tcW w:w="1200" w:type="dxa"/>
            <w:tcBorders>
              <w:top w:val="nil"/>
              <w:left w:val="nil"/>
              <w:bottom w:val="single" w:sz="4" w:space="0" w:color="auto"/>
              <w:right w:val="nil"/>
            </w:tcBorders>
            <w:shd w:val="clear" w:color="auto" w:fill="auto"/>
            <w:vAlign w:val="center"/>
            <w:hideMark/>
          </w:tcPr>
          <w:p w14:paraId="1071EB37" w14:textId="68AF1CF4" w:rsidR="008A2134" w:rsidRPr="008A2134" w:rsidRDefault="008A2134" w:rsidP="007F6471">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N</w:t>
            </w:r>
            <w:r w:rsidR="007F6471">
              <w:rPr>
                <w:rFonts w:ascii="Calibri" w:eastAsia="Times New Roman" w:hAnsi="Calibri" w:cs="Times New Roman"/>
                <w:color w:val="000000"/>
                <w:szCs w:val="24"/>
                <w:lang w:eastAsia="fr-FR"/>
              </w:rPr>
              <w:t>ombre</w:t>
            </w:r>
          </w:p>
        </w:tc>
        <w:tc>
          <w:tcPr>
            <w:tcW w:w="1200" w:type="dxa"/>
            <w:tcBorders>
              <w:top w:val="nil"/>
              <w:left w:val="nil"/>
              <w:bottom w:val="single" w:sz="4" w:space="0" w:color="auto"/>
              <w:right w:val="nil"/>
            </w:tcBorders>
            <w:shd w:val="clear" w:color="auto" w:fill="auto"/>
            <w:vAlign w:val="center"/>
            <w:hideMark/>
          </w:tcPr>
          <w:p w14:paraId="7D5952ED" w14:textId="77777777" w:rsidR="008A2134" w:rsidRPr="008A2134" w:rsidRDefault="008A2134" w:rsidP="007F6471">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w:t>
            </w:r>
          </w:p>
        </w:tc>
      </w:tr>
      <w:tr w:rsidR="008A2134" w:rsidRPr="008A2134" w14:paraId="3D224D70" w14:textId="77777777" w:rsidTr="005A7361">
        <w:trPr>
          <w:trHeight w:val="315"/>
          <w:jc w:val="center"/>
        </w:trPr>
        <w:tc>
          <w:tcPr>
            <w:tcW w:w="1200" w:type="dxa"/>
            <w:tcBorders>
              <w:top w:val="nil"/>
              <w:left w:val="nil"/>
              <w:bottom w:val="nil"/>
              <w:right w:val="nil"/>
            </w:tcBorders>
            <w:shd w:val="clear" w:color="auto" w:fill="auto"/>
            <w:vAlign w:val="center"/>
            <w:hideMark/>
          </w:tcPr>
          <w:p w14:paraId="38B9C034" w14:textId="77777777" w:rsidR="008A2134" w:rsidRPr="008A2134" w:rsidRDefault="008A2134" w:rsidP="008A2134">
            <w:pPr>
              <w:spacing w:before="0" w:after="0" w:line="240" w:lineRule="auto"/>
              <w:ind w:left="0"/>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w:t>
            </w:r>
          </w:p>
        </w:tc>
        <w:tc>
          <w:tcPr>
            <w:tcW w:w="1200" w:type="dxa"/>
            <w:tcBorders>
              <w:top w:val="nil"/>
              <w:left w:val="nil"/>
              <w:bottom w:val="nil"/>
              <w:right w:val="nil"/>
            </w:tcBorders>
            <w:shd w:val="clear" w:color="auto" w:fill="auto"/>
            <w:vAlign w:val="center"/>
            <w:hideMark/>
          </w:tcPr>
          <w:p w14:paraId="490F6C72"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157 440</w:t>
            </w:r>
          </w:p>
        </w:tc>
        <w:tc>
          <w:tcPr>
            <w:tcW w:w="1200" w:type="dxa"/>
            <w:tcBorders>
              <w:top w:val="nil"/>
              <w:left w:val="nil"/>
              <w:bottom w:val="nil"/>
              <w:right w:val="nil"/>
            </w:tcBorders>
            <w:shd w:val="clear" w:color="auto" w:fill="auto"/>
            <w:vAlign w:val="center"/>
            <w:hideMark/>
          </w:tcPr>
          <w:p w14:paraId="6FC03E48"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99,16</w:t>
            </w:r>
          </w:p>
        </w:tc>
      </w:tr>
      <w:tr w:rsidR="008A2134" w:rsidRPr="008A2134" w14:paraId="2EAC1E6B" w14:textId="77777777" w:rsidTr="005A7361">
        <w:trPr>
          <w:trHeight w:val="315"/>
          <w:jc w:val="center"/>
        </w:trPr>
        <w:tc>
          <w:tcPr>
            <w:tcW w:w="1200" w:type="dxa"/>
            <w:tcBorders>
              <w:top w:val="nil"/>
              <w:left w:val="nil"/>
              <w:bottom w:val="nil"/>
              <w:right w:val="nil"/>
            </w:tcBorders>
            <w:shd w:val="clear" w:color="auto" w:fill="auto"/>
            <w:vAlign w:val="center"/>
            <w:hideMark/>
          </w:tcPr>
          <w:p w14:paraId="68019023" w14:textId="77777777" w:rsidR="008A2134" w:rsidRPr="008A2134" w:rsidRDefault="008A2134" w:rsidP="008A2134">
            <w:pPr>
              <w:spacing w:before="0" w:after="0" w:line="240" w:lineRule="auto"/>
              <w:ind w:left="0"/>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2</w:t>
            </w:r>
          </w:p>
        </w:tc>
        <w:tc>
          <w:tcPr>
            <w:tcW w:w="1200" w:type="dxa"/>
            <w:tcBorders>
              <w:top w:val="nil"/>
              <w:left w:val="nil"/>
              <w:bottom w:val="nil"/>
              <w:right w:val="nil"/>
            </w:tcBorders>
            <w:shd w:val="clear" w:color="auto" w:fill="auto"/>
            <w:vAlign w:val="center"/>
            <w:hideMark/>
          </w:tcPr>
          <w:p w14:paraId="1F036F60"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1 319</w:t>
            </w:r>
          </w:p>
        </w:tc>
        <w:tc>
          <w:tcPr>
            <w:tcW w:w="1200" w:type="dxa"/>
            <w:tcBorders>
              <w:top w:val="nil"/>
              <w:left w:val="nil"/>
              <w:bottom w:val="nil"/>
              <w:right w:val="nil"/>
            </w:tcBorders>
            <w:shd w:val="clear" w:color="auto" w:fill="auto"/>
            <w:vAlign w:val="center"/>
            <w:hideMark/>
          </w:tcPr>
          <w:p w14:paraId="61D4757D"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0,83</w:t>
            </w:r>
          </w:p>
        </w:tc>
      </w:tr>
      <w:tr w:rsidR="008A2134" w:rsidRPr="008A2134" w14:paraId="3241EC2B" w14:textId="77777777" w:rsidTr="007F6471">
        <w:trPr>
          <w:trHeight w:val="315"/>
          <w:jc w:val="center"/>
        </w:trPr>
        <w:tc>
          <w:tcPr>
            <w:tcW w:w="1200" w:type="dxa"/>
            <w:tcBorders>
              <w:top w:val="nil"/>
              <w:left w:val="nil"/>
              <w:bottom w:val="single" w:sz="4" w:space="0" w:color="auto"/>
              <w:right w:val="nil"/>
            </w:tcBorders>
            <w:shd w:val="clear" w:color="auto" w:fill="auto"/>
            <w:vAlign w:val="center"/>
            <w:hideMark/>
          </w:tcPr>
          <w:p w14:paraId="1C17B8D4" w14:textId="77777777" w:rsidR="008A2134" w:rsidRPr="008A2134" w:rsidRDefault="008A2134" w:rsidP="008A2134">
            <w:pPr>
              <w:spacing w:before="0" w:after="0" w:line="240" w:lineRule="auto"/>
              <w:ind w:left="0"/>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3</w:t>
            </w:r>
          </w:p>
        </w:tc>
        <w:tc>
          <w:tcPr>
            <w:tcW w:w="1200" w:type="dxa"/>
            <w:tcBorders>
              <w:top w:val="nil"/>
              <w:left w:val="nil"/>
              <w:bottom w:val="single" w:sz="4" w:space="0" w:color="auto"/>
              <w:right w:val="nil"/>
            </w:tcBorders>
            <w:shd w:val="clear" w:color="auto" w:fill="auto"/>
            <w:vAlign w:val="center"/>
            <w:hideMark/>
          </w:tcPr>
          <w:p w14:paraId="551A5B35"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10</w:t>
            </w:r>
          </w:p>
        </w:tc>
        <w:tc>
          <w:tcPr>
            <w:tcW w:w="1200" w:type="dxa"/>
            <w:tcBorders>
              <w:top w:val="nil"/>
              <w:left w:val="nil"/>
              <w:bottom w:val="single" w:sz="4" w:space="0" w:color="auto"/>
              <w:right w:val="nil"/>
            </w:tcBorders>
            <w:shd w:val="clear" w:color="auto" w:fill="auto"/>
            <w:vAlign w:val="center"/>
            <w:hideMark/>
          </w:tcPr>
          <w:p w14:paraId="6F29D0F3"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0,01</w:t>
            </w:r>
          </w:p>
        </w:tc>
      </w:tr>
      <w:tr w:rsidR="008A2134" w:rsidRPr="008A2134" w14:paraId="56D89AA3" w14:textId="77777777" w:rsidTr="007F6471">
        <w:trPr>
          <w:trHeight w:val="315"/>
          <w:jc w:val="center"/>
        </w:trPr>
        <w:tc>
          <w:tcPr>
            <w:tcW w:w="1200" w:type="dxa"/>
            <w:tcBorders>
              <w:top w:val="single" w:sz="4" w:space="0" w:color="auto"/>
              <w:left w:val="nil"/>
              <w:bottom w:val="single" w:sz="4" w:space="0" w:color="auto"/>
              <w:right w:val="nil"/>
            </w:tcBorders>
            <w:shd w:val="clear" w:color="auto" w:fill="auto"/>
            <w:vAlign w:val="center"/>
            <w:hideMark/>
          </w:tcPr>
          <w:p w14:paraId="260E0B0F" w14:textId="77777777" w:rsidR="008A2134" w:rsidRPr="008A2134" w:rsidRDefault="008A2134" w:rsidP="008A2134">
            <w:pPr>
              <w:spacing w:before="0" w:after="0" w:line="240" w:lineRule="auto"/>
              <w:ind w:left="0"/>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Total</w:t>
            </w:r>
          </w:p>
        </w:tc>
        <w:tc>
          <w:tcPr>
            <w:tcW w:w="1200" w:type="dxa"/>
            <w:tcBorders>
              <w:top w:val="single" w:sz="4" w:space="0" w:color="auto"/>
              <w:left w:val="nil"/>
              <w:bottom w:val="single" w:sz="4" w:space="0" w:color="auto"/>
              <w:right w:val="nil"/>
            </w:tcBorders>
            <w:shd w:val="clear" w:color="auto" w:fill="auto"/>
            <w:vAlign w:val="center"/>
            <w:hideMark/>
          </w:tcPr>
          <w:p w14:paraId="03CB0556"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158 769</w:t>
            </w:r>
          </w:p>
        </w:tc>
        <w:tc>
          <w:tcPr>
            <w:tcW w:w="1200" w:type="dxa"/>
            <w:tcBorders>
              <w:top w:val="single" w:sz="4" w:space="0" w:color="auto"/>
              <w:left w:val="nil"/>
              <w:bottom w:val="single" w:sz="4" w:space="0" w:color="auto"/>
              <w:right w:val="nil"/>
            </w:tcBorders>
            <w:shd w:val="clear" w:color="auto" w:fill="auto"/>
            <w:vAlign w:val="center"/>
            <w:hideMark/>
          </w:tcPr>
          <w:p w14:paraId="1E986147" w14:textId="77777777" w:rsidR="008A2134" w:rsidRPr="008A2134" w:rsidRDefault="008A2134" w:rsidP="008A213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100,00</w:t>
            </w:r>
          </w:p>
        </w:tc>
      </w:tr>
    </w:tbl>
    <w:p w14:paraId="6A029165" w14:textId="77777777" w:rsidR="00EC2595" w:rsidRDefault="00EC2595" w:rsidP="00EC2595">
      <w:pPr>
        <w:spacing w:line="240" w:lineRule="auto"/>
        <w:ind w:left="1134" w:right="1021"/>
        <w:rPr>
          <w:rStyle w:val="lev"/>
          <w:b w:val="0"/>
        </w:rPr>
      </w:pPr>
    </w:p>
    <w:p w14:paraId="4E98EE15" w14:textId="4130484A" w:rsidR="00EC2595" w:rsidRDefault="00D5639D" w:rsidP="00EC2595">
      <w:pPr>
        <w:spacing w:line="240" w:lineRule="auto"/>
        <w:ind w:left="1134" w:right="1021"/>
        <w:rPr>
          <w:rStyle w:val="lev"/>
          <w:b w:val="0"/>
        </w:rPr>
      </w:pPr>
      <w:r w:rsidRPr="005A7361">
        <w:rPr>
          <w:rStyle w:val="lev"/>
          <w:b w:val="0"/>
        </w:rPr>
        <w:t xml:space="preserve">Nombre de rangs </w:t>
      </w:r>
      <w:r w:rsidR="00E82F43" w:rsidRPr="005A7361">
        <w:rPr>
          <w:rStyle w:val="lev"/>
          <w:b w:val="0"/>
        </w:rPr>
        <w:t>gémellaires</w:t>
      </w:r>
      <w:r w:rsidRPr="005A7361">
        <w:rPr>
          <w:rStyle w:val="lev"/>
          <w:b w:val="0"/>
        </w:rPr>
        <w:t xml:space="preserve"> par </w:t>
      </w:r>
      <w:r w:rsidR="00810CE3" w:rsidRPr="005A7361">
        <w:rPr>
          <w:rStyle w:val="lev"/>
          <w:b w:val="0"/>
        </w:rPr>
        <w:t>BEN_NIR_PSA</w:t>
      </w:r>
      <w:r w:rsidR="00410073">
        <w:rPr>
          <w:rStyle w:val="lev"/>
          <w:b w:val="0"/>
        </w:rPr>
        <w:t xml:space="preserve"> (jumeaux ou </w:t>
      </w:r>
      <w:r w:rsidRPr="005A7361">
        <w:rPr>
          <w:rStyle w:val="lev"/>
          <w:b w:val="0"/>
        </w:rPr>
        <w:t>jumeau</w:t>
      </w:r>
      <w:r w:rsidR="00BE2D88" w:rsidRPr="005A7361">
        <w:rPr>
          <w:rStyle w:val="lev"/>
          <w:b w:val="0"/>
        </w:rPr>
        <w:t>x</w:t>
      </w:r>
      <w:r w:rsidR="00410073">
        <w:rPr>
          <w:rStyle w:val="lev"/>
          <w:b w:val="0"/>
        </w:rPr>
        <w:t xml:space="preserve"> à tort</w:t>
      </w:r>
      <w:r w:rsidRPr="005A7361">
        <w:rPr>
          <w:rStyle w:val="lev"/>
          <w:b w:val="0"/>
        </w:rPr>
        <w:t xml:space="preserve"> quand </w:t>
      </w:r>
      <w:r w:rsidR="00920838" w:rsidRPr="005A7361">
        <w:rPr>
          <w:rStyle w:val="lev"/>
          <w:b w:val="0"/>
        </w:rPr>
        <w:t>BEN_NIR_ANO</w:t>
      </w:r>
      <w:r w:rsidRPr="005A7361">
        <w:rPr>
          <w:rStyle w:val="lev"/>
          <w:b w:val="0"/>
        </w:rPr>
        <w:t xml:space="preserve"> connu)</w:t>
      </w:r>
    </w:p>
    <w:tbl>
      <w:tblPr>
        <w:tblW w:w="6008" w:type="dxa"/>
        <w:jc w:val="center"/>
        <w:tblLayout w:type="fixed"/>
        <w:tblCellMar>
          <w:left w:w="70" w:type="dxa"/>
          <w:right w:w="70" w:type="dxa"/>
        </w:tblCellMar>
        <w:tblLook w:val="04A0" w:firstRow="1" w:lastRow="0" w:firstColumn="1" w:lastColumn="0" w:noHBand="0" w:noVBand="1"/>
      </w:tblPr>
      <w:tblGrid>
        <w:gridCol w:w="3062"/>
        <w:gridCol w:w="1417"/>
        <w:gridCol w:w="1529"/>
      </w:tblGrid>
      <w:tr w:rsidR="00F30160" w:rsidRPr="008A2134" w14:paraId="1CE33A4B" w14:textId="77777777" w:rsidTr="007F6471">
        <w:trPr>
          <w:trHeight w:val="300"/>
          <w:jc w:val="center"/>
        </w:trPr>
        <w:tc>
          <w:tcPr>
            <w:tcW w:w="3062" w:type="dxa"/>
            <w:tcBorders>
              <w:top w:val="nil"/>
              <w:left w:val="nil"/>
              <w:bottom w:val="single" w:sz="4" w:space="0" w:color="auto"/>
              <w:right w:val="nil"/>
            </w:tcBorders>
            <w:shd w:val="clear" w:color="auto" w:fill="auto"/>
            <w:vAlign w:val="center"/>
            <w:hideMark/>
          </w:tcPr>
          <w:p w14:paraId="1F497758" w14:textId="77777777" w:rsidR="00F30160" w:rsidRPr="008A2134" w:rsidRDefault="00F30160" w:rsidP="007F6471">
            <w:pPr>
              <w:spacing w:before="0" w:after="0" w:line="240" w:lineRule="auto"/>
              <w:ind w:left="0"/>
              <w:jc w:val="lef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Classe</w:t>
            </w:r>
          </w:p>
        </w:tc>
        <w:tc>
          <w:tcPr>
            <w:tcW w:w="1417" w:type="dxa"/>
            <w:tcBorders>
              <w:top w:val="nil"/>
              <w:left w:val="nil"/>
              <w:bottom w:val="single" w:sz="4" w:space="0" w:color="auto"/>
              <w:right w:val="nil"/>
            </w:tcBorders>
            <w:shd w:val="clear" w:color="auto" w:fill="auto"/>
            <w:vAlign w:val="center"/>
            <w:hideMark/>
          </w:tcPr>
          <w:p w14:paraId="607423FD" w14:textId="190B7C60" w:rsidR="00F30160" w:rsidRPr="008A2134" w:rsidRDefault="00F30160" w:rsidP="007F6471">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N</w:t>
            </w:r>
            <w:r w:rsidR="007F6471">
              <w:rPr>
                <w:rFonts w:ascii="Calibri" w:eastAsia="Times New Roman" w:hAnsi="Calibri" w:cs="Times New Roman"/>
                <w:color w:val="000000"/>
                <w:szCs w:val="24"/>
                <w:lang w:eastAsia="fr-FR"/>
              </w:rPr>
              <w:t>ombre</w:t>
            </w:r>
          </w:p>
        </w:tc>
        <w:tc>
          <w:tcPr>
            <w:tcW w:w="1529" w:type="dxa"/>
            <w:tcBorders>
              <w:top w:val="nil"/>
              <w:left w:val="nil"/>
              <w:bottom w:val="single" w:sz="4" w:space="0" w:color="auto"/>
              <w:right w:val="nil"/>
            </w:tcBorders>
            <w:shd w:val="clear" w:color="auto" w:fill="auto"/>
            <w:vAlign w:val="center"/>
            <w:hideMark/>
          </w:tcPr>
          <w:p w14:paraId="62958384" w14:textId="77777777" w:rsidR="00F30160" w:rsidRPr="008A2134" w:rsidRDefault="00F30160" w:rsidP="007F6471">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w:t>
            </w:r>
          </w:p>
        </w:tc>
      </w:tr>
      <w:tr w:rsidR="00F30160" w:rsidRPr="008A2134" w14:paraId="2D202CCF" w14:textId="77777777" w:rsidTr="007F6471">
        <w:trPr>
          <w:trHeight w:val="315"/>
          <w:jc w:val="center"/>
        </w:trPr>
        <w:tc>
          <w:tcPr>
            <w:tcW w:w="3062" w:type="dxa"/>
            <w:tcBorders>
              <w:top w:val="nil"/>
              <w:left w:val="nil"/>
              <w:bottom w:val="nil"/>
              <w:right w:val="nil"/>
            </w:tcBorders>
            <w:shd w:val="clear" w:color="auto" w:fill="auto"/>
            <w:vAlign w:val="center"/>
            <w:hideMark/>
          </w:tcPr>
          <w:p w14:paraId="544012D5" w14:textId="77777777" w:rsidR="00F30160" w:rsidRPr="008A2134" w:rsidRDefault="00F30160" w:rsidP="001A2314">
            <w:pPr>
              <w:spacing w:before="0" w:after="0" w:line="240" w:lineRule="auto"/>
              <w:ind w:left="0"/>
              <w:jc w:val="lef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NSP</w:t>
            </w:r>
          </w:p>
        </w:tc>
        <w:tc>
          <w:tcPr>
            <w:tcW w:w="1417" w:type="dxa"/>
            <w:tcBorders>
              <w:top w:val="nil"/>
              <w:left w:val="nil"/>
              <w:bottom w:val="nil"/>
              <w:right w:val="nil"/>
            </w:tcBorders>
            <w:shd w:val="clear" w:color="auto" w:fill="auto"/>
            <w:vAlign w:val="center"/>
            <w:hideMark/>
          </w:tcPr>
          <w:p w14:paraId="391F4913"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2 821</w:t>
            </w:r>
          </w:p>
        </w:tc>
        <w:tc>
          <w:tcPr>
            <w:tcW w:w="1529" w:type="dxa"/>
            <w:tcBorders>
              <w:top w:val="nil"/>
              <w:left w:val="nil"/>
              <w:bottom w:val="nil"/>
              <w:right w:val="nil"/>
            </w:tcBorders>
            <w:shd w:val="clear" w:color="auto" w:fill="auto"/>
            <w:vAlign w:val="center"/>
            <w:hideMark/>
          </w:tcPr>
          <w:p w14:paraId="004333A0"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1,20</w:t>
            </w:r>
          </w:p>
        </w:tc>
      </w:tr>
      <w:tr w:rsidR="00F30160" w:rsidRPr="008A2134" w14:paraId="4081230E" w14:textId="77777777" w:rsidTr="007F6471">
        <w:trPr>
          <w:trHeight w:val="315"/>
          <w:jc w:val="center"/>
        </w:trPr>
        <w:tc>
          <w:tcPr>
            <w:tcW w:w="3062" w:type="dxa"/>
            <w:tcBorders>
              <w:top w:val="nil"/>
              <w:left w:val="nil"/>
              <w:bottom w:val="nil"/>
              <w:right w:val="nil"/>
            </w:tcBorders>
            <w:shd w:val="clear" w:color="auto" w:fill="auto"/>
            <w:vAlign w:val="center"/>
            <w:hideMark/>
          </w:tcPr>
          <w:p w14:paraId="4663D712" w14:textId="3C05712B" w:rsidR="00F30160" w:rsidRPr="008A2134" w:rsidRDefault="00F30160" w:rsidP="001A2314">
            <w:pPr>
              <w:spacing w:before="0" w:after="0" w:line="240" w:lineRule="auto"/>
              <w:ind w:left="0"/>
              <w:jc w:val="left"/>
              <w:rPr>
                <w:rFonts w:ascii="Calibri" w:eastAsia="Times New Roman" w:hAnsi="Calibri" w:cs="Times New Roman"/>
                <w:color w:val="000000"/>
                <w:szCs w:val="24"/>
                <w:lang w:eastAsia="fr-FR"/>
              </w:rPr>
            </w:pPr>
            <w:r>
              <w:rPr>
                <w:rFonts w:ascii="Calibri" w:eastAsia="Times New Roman" w:hAnsi="Calibri" w:cs="Times New Roman"/>
                <w:color w:val="000000"/>
                <w:szCs w:val="24"/>
                <w:lang w:eastAsia="fr-FR"/>
              </w:rPr>
              <w:t>Jumeaux à tort</w:t>
            </w:r>
          </w:p>
        </w:tc>
        <w:tc>
          <w:tcPr>
            <w:tcW w:w="1417" w:type="dxa"/>
            <w:tcBorders>
              <w:top w:val="nil"/>
              <w:left w:val="nil"/>
              <w:bottom w:val="nil"/>
              <w:right w:val="nil"/>
            </w:tcBorders>
            <w:shd w:val="clear" w:color="auto" w:fill="auto"/>
            <w:vAlign w:val="center"/>
            <w:hideMark/>
          </w:tcPr>
          <w:p w14:paraId="7F3E958B"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427</w:t>
            </w:r>
          </w:p>
        </w:tc>
        <w:tc>
          <w:tcPr>
            <w:tcW w:w="1529" w:type="dxa"/>
            <w:tcBorders>
              <w:top w:val="nil"/>
              <w:left w:val="nil"/>
              <w:bottom w:val="nil"/>
              <w:right w:val="nil"/>
            </w:tcBorders>
            <w:shd w:val="clear" w:color="auto" w:fill="auto"/>
            <w:vAlign w:val="center"/>
            <w:hideMark/>
          </w:tcPr>
          <w:p w14:paraId="1EFBE4B1"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0,18</w:t>
            </w:r>
          </w:p>
        </w:tc>
      </w:tr>
      <w:tr w:rsidR="00F30160" w:rsidRPr="008A2134" w14:paraId="550A8BF5" w14:textId="77777777" w:rsidTr="007F6471">
        <w:trPr>
          <w:trHeight w:val="315"/>
          <w:jc w:val="center"/>
        </w:trPr>
        <w:tc>
          <w:tcPr>
            <w:tcW w:w="3062" w:type="dxa"/>
            <w:tcBorders>
              <w:top w:val="nil"/>
              <w:left w:val="nil"/>
              <w:bottom w:val="nil"/>
              <w:right w:val="nil"/>
            </w:tcBorders>
            <w:shd w:val="clear" w:color="auto" w:fill="auto"/>
            <w:vAlign w:val="center"/>
            <w:hideMark/>
          </w:tcPr>
          <w:p w14:paraId="352AB83D" w14:textId="77777777" w:rsidR="00F30160" w:rsidRPr="008A2134" w:rsidRDefault="00F30160" w:rsidP="001A2314">
            <w:pPr>
              <w:spacing w:before="0" w:after="0" w:line="240" w:lineRule="auto"/>
              <w:ind w:left="0"/>
              <w:jc w:val="lef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Unique</w:t>
            </w:r>
          </w:p>
        </w:tc>
        <w:tc>
          <w:tcPr>
            <w:tcW w:w="1417" w:type="dxa"/>
            <w:tcBorders>
              <w:top w:val="nil"/>
              <w:left w:val="nil"/>
              <w:bottom w:val="nil"/>
              <w:right w:val="nil"/>
            </w:tcBorders>
            <w:shd w:val="clear" w:color="auto" w:fill="auto"/>
            <w:vAlign w:val="center"/>
            <w:hideMark/>
          </w:tcPr>
          <w:p w14:paraId="42EAC212"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232 439</w:t>
            </w:r>
          </w:p>
        </w:tc>
        <w:tc>
          <w:tcPr>
            <w:tcW w:w="1529" w:type="dxa"/>
            <w:tcBorders>
              <w:top w:val="nil"/>
              <w:left w:val="nil"/>
              <w:bottom w:val="nil"/>
              <w:right w:val="nil"/>
            </w:tcBorders>
            <w:shd w:val="clear" w:color="auto" w:fill="auto"/>
            <w:vAlign w:val="center"/>
            <w:hideMark/>
          </w:tcPr>
          <w:p w14:paraId="4323F213"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98,62</w:t>
            </w:r>
          </w:p>
        </w:tc>
      </w:tr>
      <w:tr w:rsidR="00F30160" w:rsidRPr="008A2134" w14:paraId="4D124529" w14:textId="77777777" w:rsidTr="007F6471">
        <w:trPr>
          <w:trHeight w:val="315"/>
          <w:jc w:val="center"/>
        </w:trPr>
        <w:tc>
          <w:tcPr>
            <w:tcW w:w="3062" w:type="dxa"/>
            <w:tcBorders>
              <w:top w:val="nil"/>
              <w:left w:val="nil"/>
              <w:bottom w:val="nil"/>
              <w:right w:val="nil"/>
            </w:tcBorders>
            <w:shd w:val="clear" w:color="auto" w:fill="auto"/>
            <w:vAlign w:val="center"/>
            <w:hideMark/>
          </w:tcPr>
          <w:p w14:paraId="10A813AB" w14:textId="46A4D17D" w:rsidR="00F30160" w:rsidRPr="008A2134" w:rsidRDefault="00F30160" w:rsidP="001A2314">
            <w:pPr>
              <w:spacing w:before="0" w:after="0" w:line="240" w:lineRule="auto"/>
              <w:ind w:left="0"/>
              <w:jc w:val="left"/>
              <w:rPr>
                <w:rFonts w:ascii="Calibri" w:eastAsia="Times New Roman" w:hAnsi="Calibri" w:cs="Times New Roman"/>
                <w:color w:val="000000"/>
                <w:szCs w:val="24"/>
                <w:lang w:eastAsia="fr-FR"/>
              </w:rPr>
            </w:pPr>
            <w:r>
              <w:rPr>
                <w:rFonts w:ascii="Calibri" w:eastAsia="Times New Roman" w:hAnsi="Calibri" w:cs="Times New Roman"/>
                <w:color w:val="000000"/>
                <w:szCs w:val="24"/>
                <w:lang w:eastAsia="fr-FR"/>
              </w:rPr>
              <w:t>J</w:t>
            </w:r>
            <w:r w:rsidRPr="008A2134">
              <w:rPr>
                <w:rFonts w:ascii="Calibri" w:eastAsia="Times New Roman" w:hAnsi="Calibri" w:cs="Times New Roman"/>
                <w:color w:val="000000"/>
                <w:szCs w:val="24"/>
                <w:lang w:eastAsia="fr-FR"/>
              </w:rPr>
              <w:t>umeaux</w:t>
            </w:r>
          </w:p>
        </w:tc>
        <w:tc>
          <w:tcPr>
            <w:tcW w:w="1417" w:type="dxa"/>
            <w:tcBorders>
              <w:top w:val="nil"/>
              <w:left w:val="nil"/>
              <w:bottom w:val="nil"/>
              <w:right w:val="nil"/>
            </w:tcBorders>
            <w:shd w:val="clear" w:color="auto" w:fill="auto"/>
            <w:vAlign w:val="center"/>
            <w:hideMark/>
          </w:tcPr>
          <w:p w14:paraId="1B073C8C"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2</w:t>
            </w:r>
          </w:p>
        </w:tc>
        <w:tc>
          <w:tcPr>
            <w:tcW w:w="1529" w:type="dxa"/>
            <w:tcBorders>
              <w:top w:val="nil"/>
              <w:left w:val="nil"/>
              <w:bottom w:val="nil"/>
              <w:right w:val="nil"/>
            </w:tcBorders>
            <w:shd w:val="clear" w:color="auto" w:fill="auto"/>
            <w:vAlign w:val="center"/>
            <w:hideMark/>
          </w:tcPr>
          <w:p w14:paraId="7FAA8DE3"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0,00</w:t>
            </w:r>
          </w:p>
        </w:tc>
      </w:tr>
      <w:tr w:rsidR="00F30160" w:rsidRPr="008A2134" w14:paraId="1008E569" w14:textId="77777777" w:rsidTr="007F6471">
        <w:trPr>
          <w:trHeight w:val="315"/>
          <w:jc w:val="center"/>
        </w:trPr>
        <w:tc>
          <w:tcPr>
            <w:tcW w:w="3062" w:type="dxa"/>
            <w:tcBorders>
              <w:top w:val="nil"/>
              <w:left w:val="nil"/>
              <w:bottom w:val="single" w:sz="4" w:space="0" w:color="auto"/>
              <w:right w:val="nil"/>
            </w:tcBorders>
            <w:shd w:val="clear" w:color="auto" w:fill="auto"/>
            <w:vAlign w:val="center"/>
            <w:hideMark/>
          </w:tcPr>
          <w:p w14:paraId="50F40DEF" w14:textId="77777777" w:rsidR="00F30160" w:rsidRPr="008A2134" w:rsidRDefault="00F30160" w:rsidP="001A2314">
            <w:pPr>
              <w:spacing w:before="0" w:after="0" w:line="240" w:lineRule="auto"/>
              <w:ind w:left="0"/>
              <w:jc w:val="lef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Total</w:t>
            </w:r>
          </w:p>
        </w:tc>
        <w:tc>
          <w:tcPr>
            <w:tcW w:w="1417" w:type="dxa"/>
            <w:tcBorders>
              <w:top w:val="nil"/>
              <w:left w:val="nil"/>
              <w:bottom w:val="single" w:sz="4" w:space="0" w:color="auto"/>
              <w:right w:val="nil"/>
            </w:tcBorders>
            <w:shd w:val="clear" w:color="auto" w:fill="auto"/>
            <w:noWrap/>
            <w:vAlign w:val="bottom"/>
            <w:hideMark/>
          </w:tcPr>
          <w:p w14:paraId="3DC77413" w14:textId="77777777" w:rsidR="00F30160" w:rsidRPr="008A2134" w:rsidRDefault="00F30160" w:rsidP="001A2314">
            <w:pPr>
              <w:spacing w:before="0" w:after="0" w:line="240" w:lineRule="auto"/>
              <w:ind w:left="0"/>
              <w:jc w:val="right"/>
              <w:rPr>
                <w:rFonts w:ascii="Calibri" w:eastAsia="Times New Roman" w:hAnsi="Calibri" w:cs="Times New Roman"/>
                <w:color w:val="000000"/>
                <w:sz w:val="22"/>
                <w:szCs w:val="22"/>
                <w:lang w:eastAsia="fr-FR"/>
              </w:rPr>
            </w:pPr>
            <w:r w:rsidRPr="008A2134">
              <w:rPr>
                <w:rFonts w:ascii="Calibri" w:eastAsia="Times New Roman" w:hAnsi="Calibri" w:cs="Times New Roman"/>
                <w:color w:val="000000"/>
                <w:sz w:val="22"/>
                <w:szCs w:val="22"/>
                <w:lang w:eastAsia="fr-FR"/>
              </w:rPr>
              <w:t>235 689</w:t>
            </w:r>
          </w:p>
        </w:tc>
        <w:tc>
          <w:tcPr>
            <w:tcW w:w="1529" w:type="dxa"/>
            <w:tcBorders>
              <w:top w:val="nil"/>
              <w:left w:val="nil"/>
              <w:bottom w:val="single" w:sz="4" w:space="0" w:color="auto"/>
              <w:right w:val="nil"/>
            </w:tcBorders>
            <w:shd w:val="clear" w:color="auto" w:fill="auto"/>
            <w:vAlign w:val="center"/>
            <w:hideMark/>
          </w:tcPr>
          <w:p w14:paraId="27BCC61C" w14:textId="77777777" w:rsidR="00F30160" w:rsidRPr="008A2134" w:rsidRDefault="00F30160" w:rsidP="001A2314">
            <w:pPr>
              <w:spacing w:before="0" w:after="0" w:line="240" w:lineRule="auto"/>
              <w:ind w:left="0"/>
              <w:jc w:val="right"/>
              <w:rPr>
                <w:rFonts w:ascii="Calibri" w:eastAsia="Times New Roman" w:hAnsi="Calibri" w:cs="Times New Roman"/>
                <w:color w:val="000000"/>
                <w:szCs w:val="24"/>
                <w:lang w:eastAsia="fr-FR"/>
              </w:rPr>
            </w:pPr>
            <w:r w:rsidRPr="008A2134">
              <w:rPr>
                <w:rFonts w:ascii="Calibri" w:eastAsia="Times New Roman" w:hAnsi="Calibri" w:cs="Times New Roman"/>
                <w:color w:val="000000"/>
                <w:szCs w:val="24"/>
                <w:lang w:eastAsia="fr-FR"/>
              </w:rPr>
              <w:t>100,00</w:t>
            </w:r>
          </w:p>
        </w:tc>
      </w:tr>
    </w:tbl>
    <w:p w14:paraId="025CDEBD" w14:textId="4EF8AAD1" w:rsidR="00C72CA0" w:rsidRDefault="00C72CA0" w:rsidP="00C72CA0">
      <w:pPr>
        <w:pStyle w:val="Titre2"/>
      </w:pPr>
      <w:bookmarkStart w:id="2114" w:name="_Annexe_4__1"/>
      <w:bookmarkStart w:id="2115" w:name="_Toc51918735"/>
      <w:bookmarkEnd w:id="2114"/>
      <w:r w:rsidRPr="00561AA5">
        <w:lastRenderedPageBreak/>
        <w:t xml:space="preserve">Annexe </w:t>
      </w:r>
      <w:r>
        <w:t>4</w:t>
      </w:r>
      <w:r w:rsidRPr="00561AA5">
        <w:t xml:space="preserve"> : </w:t>
      </w:r>
      <w:r w:rsidR="00327C76">
        <w:t>Evolution du nombre de prestations par régime de 2006 à 2017</w:t>
      </w:r>
      <w:bookmarkEnd w:id="2115"/>
    </w:p>
    <w:p w14:paraId="1434E6CF" w14:textId="3DD93311" w:rsidR="00C72CA0" w:rsidRPr="00FD27BF" w:rsidRDefault="004A7D79" w:rsidP="00C72CA0">
      <w:pPr>
        <w:spacing w:before="0" w:after="240"/>
        <w:ind w:left="9072"/>
        <w:rPr>
          <w:b/>
        </w:rPr>
      </w:pPr>
      <w:hyperlink w:anchor="_Régimes_d’affiliation_1" w:history="1">
        <w:r w:rsidR="00C72CA0" w:rsidRPr="009C1E1E">
          <w:rPr>
            <w:rStyle w:val="Lienhypertexte"/>
            <w:b/>
          </w:rPr>
          <w:t xml:space="preserve">Revenir à </w:t>
        </w:r>
        <w:r w:rsidR="00641D22" w:rsidRPr="009C1E1E">
          <w:rPr>
            <w:rStyle w:val="Lienhypertexte"/>
            <w:b/>
          </w:rPr>
          <w:t>5.2</w:t>
        </w:r>
      </w:hyperlink>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3"/>
        <w:gridCol w:w="5137"/>
      </w:tblGrid>
      <w:tr w:rsidR="00C72CA0" w14:paraId="121BCC88" w14:textId="77777777" w:rsidTr="00C72CA0">
        <w:trPr>
          <w:jc w:val="center"/>
        </w:trPr>
        <w:tc>
          <w:tcPr>
            <w:tcW w:w="4387" w:type="dxa"/>
          </w:tcPr>
          <w:p w14:paraId="3FD9BBCC" w14:textId="77777777" w:rsidR="00C72CA0" w:rsidRDefault="00C72CA0" w:rsidP="00C72CA0">
            <w:pPr>
              <w:spacing w:before="0"/>
              <w:jc w:val="center"/>
              <w:rPr>
                <w:b/>
              </w:rPr>
            </w:pPr>
            <w:r w:rsidRPr="00742070">
              <w:rPr>
                <w:b/>
              </w:rPr>
              <w:t>Les régimes d’affiliation</w:t>
            </w:r>
          </w:p>
          <w:tbl>
            <w:tblPr>
              <w:tblW w:w="4707" w:type="dxa"/>
              <w:tblCellMar>
                <w:left w:w="70" w:type="dxa"/>
                <w:right w:w="70" w:type="dxa"/>
              </w:tblCellMar>
              <w:tblLook w:val="04A0" w:firstRow="1" w:lastRow="0" w:firstColumn="1" w:lastColumn="0" w:noHBand="0" w:noVBand="1"/>
            </w:tblPr>
            <w:tblGrid>
              <w:gridCol w:w="2722"/>
              <w:gridCol w:w="1985"/>
            </w:tblGrid>
            <w:tr w:rsidR="00C72CA0" w:rsidRPr="00742070" w14:paraId="5D81E2F5" w14:textId="77777777" w:rsidTr="00C72CA0">
              <w:trPr>
                <w:trHeight w:val="300"/>
              </w:trPr>
              <w:tc>
                <w:tcPr>
                  <w:tcW w:w="2722" w:type="dxa"/>
                  <w:tcBorders>
                    <w:top w:val="single" w:sz="4" w:space="0" w:color="auto"/>
                    <w:left w:val="single" w:sz="4" w:space="0" w:color="auto"/>
                    <w:bottom w:val="single" w:sz="4" w:space="0" w:color="auto"/>
                    <w:right w:val="single" w:sz="4" w:space="0" w:color="auto"/>
                  </w:tcBorders>
                  <w:shd w:val="clear" w:color="auto" w:fill="auto"/>
                  <w:noWrap/>
                  <w:hideMark/>
                </w:tcPr>
                <w:p w14:paraId="1714DC22" w14:textId="77777777" w:rsidR="00C72CA0" w:rsidRDefault="00C72CA0" w:rsidP="00C72CA0">
                  <w:pPr>
                    <w:spacing w:before="0" w:after="0" w:line="240" w:lineRule="auto"/>
                    <w:jc w:val="center"/>
                    <w:rPr>
                      <w:rFonts w:ascii="Calibri" w:eastAsia="Times New Roman" w:hAnsi="Calibri" w:cs="Times New Roman"/>
                      <w:bCs/>
                      <w:color w:val="000000"/>
                      <w:sz w:val="20"/>
                      <w:lang w:eastAsia="fr-FR"/>
                    </w:rPr>
                  </w:pPr>
                  <w:r>
                    <w:rPr>
                      <w:rFonts w:ascii="Calibri" w:eastAsia="Times New Roman" w:hAnsi="Calibri" w:cs="Times New Roman"/>
                      <w:bCs/>
                      <w:color w:val="000000"/>
                      <w:sz w:val="20"/>
                      <w:lang w:eastAsia="fr-FR"/>
                    </w:rPr>
                    <w:t>Organisme</w:t>
                  </w:r>
                  <w:r w:rsidRPr="0082131A">
                    <w:rPr>
                      <w:rFonts w:ascii="Calibri" w:eastAsia="Times New Roman" w:hAnsi="Calibri" w:cs="Times New Roman"/>
                      <w:bCs/>
                      <w:color w:val="000000"/>
                      <w:sz w:val="20"/>
                      <w:lang w:eastAsia="fr-FR"/>
                    </w:rPr>
                    <w:t xml:space="preserve"> d’affiliation</w:t>
                  </w:r>
                  <w:r>
                    <w:rPr>
                      <w:rFonts w:ascii="Calibri" w:eastAsia="Times New Roman" w:hAnsi="Calibri" w:cs="Times New Roman"/>
                      <w:bCs/>
                      <w:color w:val="000000"/>
                      <w:sz w:val="20"/>
                      <w:lang w:eastAsia="fr-FR"/>
                    </w:rPr>
                    <w:t xml:space="preserve"> </w:t>
                  </w:r>
                </w:p>
                <w:p w14:paraId="1F06515D" w14:textId="164DB761" w:rsidR="00C72CA0" w:rsidRPr="00742070" w:rsidRDefault="00C72CA0" w:rsidP="00C72CA0">
                  <w:pPr>
                    <w:spacing w:before="0" w:after="0" w:line="240" w:lineRule="auto"/>
                    <w:jc w:val="center"/>
                    <w:rPr>
                      <w:rFonts w:ascii="Calibri" w:eastAsia="Times New Roman" w:hAnsi="Calibri" w:cs="Times New Roman"/>
                      <w:bCs/>
                      <w:color w:val="000000"/>
                      <w:sz w:val="20"/>
                      <w:lang w:eastAsia="fr-FR"/>
                    </w:rPr>
                  </w:pPr>
                  <w:r>
                    <w:rPr>
                      <w:rFonts w:ascii="Calibri" w:eastAsia="Times New Roman" w:hAnsi="Calibri" w:cs="Times New Roman"/>
                      <w:bCs/>
                      <w:color w:val="000000"/>
                      <w:sz w:val="20"/>
                      <w:lang w:eastAsia="fr-FR"/>
                    </w:rPr>
                    <w:t>(2 ou 3 premiers caractères)</w:t>
                  </w:r>
                </w:p>
              </w:tc>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506C1581"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82131A">
                    <w:rPr>
                      <w:rFonts w:ascii="Calibri" w:eastAsia="Times New Roman" w:hAnsi="Calibri" w:cs="Times New Roman"/>
                      <w:b/>
                      <w:bCs/>
                      <w:color w:val="000000"/>
                      <w:sz w:val="20"/>
                      <w:lang w:eastAsia="fr-FR"/>
                    </w:rPr>
                    <w:t>Libellé</w:t>
                  </w:r>
                </w:p>
              </w:tc>
            </w:tr>
            <w:tr w:rsidR="00C72CA0" w:rsidRPr="00742070" w14:paraId="04F36E3B" w14:textId="77777777" w:rsidTr="00C72CA0">
              <w:trPr>
                <w:trHeight w:val="300"/>
              </w:trPr>
              <w:tc>
                <w:tcPr>
                  <w:tcW w:w="2722" w:type="dxa"/>
                  <w:tcBorders>
                    <w:top w:val="single" w:sz="4" w:space="0" w:color="auto"/>
                    <w:left w:val="single" w:sz="4" w:space="0" w:color="auto"/>
                    <w:bottom w:val="nil"/>
                    <w:right w:val="single" w:sz="4" w:space="0" w:color="auto"/>
                  </w:tcBorders>
                  <w:shd w:val="clear" w:color="auto" w:fill="auto"/>
                  <w:noWrap/>
                  <w:hideMark/>
                </w:tcPr>
                <w:p w14:paraId="5AECBCD3"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01</w:t>
                  </w:r>
                </w:p>
              </w:tc>
              <w:tc>
                <w:tcPr>
                  <w:tcW w:w="1985" w:type="dxa"/>
                  <w:tcBorders>
                    <w:top w:val="single" w:sz="4" w:space="0" w:color="auto"/>
                    <w:left w:val="single" w:sz="4" w:space="0" w:color="auto"/>
                    <w:bottom w:val="nil"/>
                    <w:right w:val="single" w:sz="4" w:space="0" w:color="auto"/>
                  </w:tcBorders>
                  <w:shd w:val="clear" w:color="auto" w:fill="auto"/>
                  <w:noWrap/>
                  <w:hideMark/>
                </w:tcPr>
                <w:p w14:paraId="4714D31A"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RG hors SLM</w:t>
                  </w:r>
                </w:p>
              </w:tc>
            </w:tr>
            <w:tr w:rsidR="00C72CA0" w:rsidRPr="00742070" w14:paraId="2E9B7885"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09D8827D"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02</w:t>
                  </w:r>
                </w:p>
              </w:tc>
              <w:tc>
                <w:tcPr>
                  <w:tcW w:w="1985" w:type="dxa"/>
                  <w:tcBorders>
                    <w:top w:val="nil"/>
                    <w:left w:val="single" w:sz="4" w:space="0" w:color="auto"/>
                    <w:bottom w:val="nil"/>
                    <w:right w:val="single" w:sz="4" w:space="0" w:color="auto"/>
                  </w:tcBorders>
                  <w:shd w:val="clear" w:color="auto" w:fill="auto"/>
                  <w:noWrap/>
                  <w:hideMark/>
                </w:tcPr>
                <w:p w14:paraId="5212999A"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MSA</w:t>
                  </w:r>
                </w:p>
              </w:tc>
            </w:tr>
            <w:tr w:rsidR="00C72CA0" w:rsidRPr="00742070" w14:paraId="3137E5C0"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1D6B5C69"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03</w:t>
                  </w:r>
                </w:p>
              </w:tc>
              <w:tc>
                <w:tcPr>
                  <w:tcW w:w="1985" w:type="dxa"/>
                  <w:tcBorders>
                    <w:top w:val="nil"/>
                    <w:left w:val="single" w:sz="4" w:space="0" w:color="auto"/>
                    <w:bottom w:val="nil"/>
                    <w:right w:val="single" w:sz="4" w:space="0" w:color="auto"/>
                  </w:tcBorders>
                  <w:shd w:val="clear" w:color="auto" w:fill="auto"/>
                  <w:noWrap/>
                  <w:hideMark/>
                </w:tcPr>
                <w:p w14:paraId="3AC4F6AC"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RSI</w:t>
                  </w:r>
                </w:p>
              </w:tc>
            </w:tr>
            <w:tr w:rsidR="00C72CA0" w:rsidRPr="00742070" w14:paraId="539848B7"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4875B23E"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04</w:t>
                  </w:r>
                </w:p>
              </w:tc>
              <w:tc>
                <w:tcPr>
                  <w:tcW w:w="1985" w:type="dxa"/>
                  <w:tcBorders>
                    <w:top w:val="nil"/>
                    <w:left w:val="single" w:sz="4" w:space="0" w:color="auto"/>
                    <w:bottom w:val="nil"/>
                    <w:right w:val="single" w:sz="4" w:space="0" w:color="auto"/>
                  </w:tcBorders>
                  <w:shd w:val="clear" w:color="auto" w:fill="auto"/>
                  <w:noWrap/>
                  <w:hideMark/>
                </w:tcPr>
                <w:p w14:paraId="6643D6E7"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CPRP SNCF</w:t>
                  </w:r>
                </w:p>
              </w:tc>
            </w:tr>
            <w:tr w:rsidR="00C72CA0" w:rsidRPr="00742070" w14:paraId="0B771BB1"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142A646F"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05</w:t>
                  </w:r>
                </w:p>
              </w:tc>
              <w:tc>
                <w:tcPr>
                  <w:tcW w:w="1985" w:type="dxa"/>
                  <w:tcBorders>
                    <w:top w:val="nil"/>
                    <w:left w:val="single" w:sz="4" w:space="0" w:color="auto"/>
                    <w:bottom w:val="nil"/>
                    <w:right w:val="single" w:sz="4" w:space="0" w:color="auto"/>
                  </w:tcBorders>
                  <w:shd w:val="clear" w:color="auto" w:fill="auto"/>
                  <w:noWrap/>
                  <w:hideMark/>
                </w:tcPr>
                <w:p w14:paraId="395BA288"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CCAS RATP</w:t>
                  </w:r>
                </w:p>
              </w:tc>
            </w:tr>
            <w:tr w:rsidR="00C72CA0" w:rsidRPr="00742070" w14:paraId="2AA9CF58"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736E186F"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06</w:t>
                  </w:r>
                </w:p>
              </w:tc>
              <w:tc>
                <w:tcPr>
                  <w:tcW w:w="1985" w:type="dxa"/>
                  <w:tcBorders>
                    <w:top w:val="nil"/>
                    <w:left w:val="single" w:sz="4" w:space="0" w:color="auto"/>
                    <w:bottom w:val="nil"/>
                    <w:right w:val="single" w:sz="4" w:space="0" w:color="auto"/>
                  </w:tcBorders>
                  <w:shd w:val="clear" w:color="auto" w:fill="auto"/>
                  <w:noWrap/>
                  <w:hideMark/>
                </w:tcPr>
                <w:p w14:paraId="61AC50EF"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ENIM (Marine)</w:t>
                  </w:r>
                </w:p>
              </w:tc>
            </w:tr>
            <w:tr w:rsidR="00C72CA0" w:rsidRPr="00742070" w14:paraId="25B728E3"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4F8439BC"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07</w:t>
                  </w:r>
                </w:p>
              </w:tc>
              <w:tc>
                <w:tcPr>
                  <w:tcW w:w="1985" w:type="dxa"/>
                  <w:tcBorders>
                    <w:top w:val="nil"/>
                    <w:left w:val="single" w:sz="4" w:space="0" w:color="auto"/>
                    <w:bottom w:val="nil"/>
                    <w:right w:val="single" w:sz="4" w:space="0" w:color="auto"/>
                  </w:tcBorders>
                  <w:shd w:val="clear" w:color="auto" w:fill="auto"/>
                  <w:noWrap/>
                  <w:hideMark/>
                </w:tcPr>
                <w:p w14:paraId="1EA7C82D"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CANSSM (Mineurs)</w:t>
                  </w:r>
                </w:p>
              </w:tc>
            </w:tr>
            <w:tr w:rsidR="00C72CA0" w:rsidRPr="00742070" w14:paraId="62C18DA0"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7EA84B54"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08</w:t>
                  </w:r>
                </w:p>
              </w:tc>
              <w:tc>
                <w:tcPr>
                  <w:tcW w:w="1985" w:type="dxa"/>
                  <w:tcBorders>
                    <w:top w:val="nil"/>
                    <w:left w:val="single" w:sz="4" w:space="0" w:color="auto"/>
                    <w:bottom w:val="nil"/>
                    <w:right w:val="single" w:sz="4" w:space="0" w:color="auto"/>
                  </w:tcBorders>
                  <w:shd w:val="clear" w:color="auto" w:fill="auto"/>
                  <w:noWrap/>
                  <w:hideMark/>
                </w:tcPr>
                <w:p w14:paraId="195EBE91"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CNMSS (militaires)</w:t>
                  </w:r>
                </w:p>
              </w:tc>
            </w:tr>
            <w:tr w:rsidR="00C72CA0" w:rsidRPr="00742070" w14:paraId="58327D4D"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366321DF"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09</w:t>
                  </w:r>
                </w:p>
              </w:tc>
              <w:tc>
                <w:tcPr>
                  <w:tcW w:w="1985" w:type="dxa"/>
                  <w:tcBorders>
                    <w:top w:val="nil"/>
                    <w:left w:val="single" w:sz="4" w:space="0" w:color="auto"/>
                    <w:bottom w:val="nil"/>
                    <w:right w:val="single" w:sz="4" w:space="0" w:color="auto"/>
                  </w:tcBorders>
                  <w:shd w:val="clear" w:color="auto" w:fill="auto"/>
                  <w:noWrap/>
                  <w:hideMark/>
                </w:tcPr>
                <w:p w14:paraId="14172D53"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CRPCEN (notaires)</w:t>
                  </w:r>
                </w:p>
              </w:tc>
            </w:tr>
            <w:tr w:rsidR="00C72CA0" w:rsidRPr="00742070" w14:paraId="62E94491"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23FDDD00"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10</w:t>
                  </w:r>
                </w:p>
              </w:tc>
              <w:tc>
                <w:tcPr>
                  <w:tcW w:w="1985" w:type="dxa"/>
                  <w:tcBorders>
                    <w:top w:val="nil"/>
                    <w:left w:val="single" w:sz="4" w:space="0" w:color="auto"/>
                    <w:bottom w:val="nil"/>
                    <w:right w:val="single" w:sz="4" w:space="0" w:color="auto"/>
                  </w:tcBorders>
                  <w:shd w:val="clear" w:color="auto" w:fill="auto"/>
                  <w:noWrap/>
                  <w:hideMark/>
                </w:tcPr>
                <w:p w14:paraId="5D13FD4C"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CCIP</w:t>
                  </w:r>
                </w:p>
              </w:tc>
            </w:tr>
            <w:tr w:rsidR="00C72CA0" w:rsidRPr="00742070" w14:paraId="2D63C55C"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29F86776" w14:textId="77777777"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16</w:t>
                  </w:r>
                </w:p>
              </w:tc>
              <w:tc>
                <w:tcPr>
                  <w:tcW w:w="1985" w:type="dxa"/>
                  <w:tcBorders>
                    <w:top w:val="nil"/>
                    <w:left w:val="single" w:sz="4" w:space="0" w:color="auto"/>
                    <w:bottom w:val="nil"/>
                    <w:right w:val="single" w:sz="4" w:space="0" w:color="auto"/>
                  </w:tcBorders>
                  <w:shd w:val="clear" w:color="auto" w:fill="auto"/>
                  <w:noWrap/>
                  <w:hideMark/>
                </w:tcPr>
                <w:p w14:paraId="39A5EC37"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Port autonome de Bordeaux</w:t>
                  </w:r>
                </w:p>
              </w:tc>
            </w:tr>
            <w:tr w:rsidR="00C72CA0" w:rsidRPr="00742070" w14:paraId="2829F792" w14:textId="77777777" w:rsidTr="00C72CA0">
              <w:trPr>
                <w:trHeight w:val="300"/>
              </w:trPr>
              <w:tc>
                <w:tcPr>
                  <w:tcW w:w="2722" w:type="dxa"/>
                  <w:tcBorders>
                    <w:top w:val="nil"/>
                    <w:left w:val="single" w:sz="4" w:space="0" w:color="auto"/>
                    <w:bottom w:val="nil"/>
                    <w:right w:val="single" w:sz="4" w:space="0" w:color="auto"/>
                  </w:tcBorders>
                  <w:shd w:val="clear" w:color="auto" w:fill="auto"/>
                  <w:noWrap/>
                  <w:hideMark/>
                </w:tcPr>
                <w:p w14:paraId="679729EB" w14:textId="1A58E78E"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Pr>
                      <w:rFonts w:ascii="Calibri" w:eastAsia="Times New Roman" w:hAnsi="Calibri" w:cs="Times New Roman"/>
                      <w:b/>
                      <w:bCs/>
                      <w:noProof/>
                      <w:color w:val="000000"/>
                      <w:sz w:val="20"/>
                      <w:lang w:eastAsia="fr-FR"/>
                    </w:rPr>
                    <mc:AlternateContent>
                      <mc:Choice Requires="wps">
                        <w:drawing>
                          <wp:anchor distT="0" distB="0" distL="114300" distR="114300" simplePos="0" relativeHeight="251654144" behindDoc="0" locked="0" layoutInCell="1" allowOverlap="1" wp14:anchorId="4672BB14" wp14:editId="5C4FA292">
                            <wp:simplePos x="0" y="0"/>
                            <wp:positionH relativeFrom="column">
                              <wp:posOffset>284480</wp:posOffset>
                            </wp:positionH>
                            <wp:positionV relativeFrom="paragraph">
                              <wp:posOffset>157480</wp:posOffset>
                            </wp:positionV>
                            <wp:extent cx="2400300" cy="2190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400300" cy="219075"/>
                                    </a:xfrm>
                                    <a:prstGeom prst="rect">
                                      <a:avLst/>
                                    </a:prstGeom>
                                    <a:noFill/>
                                    <a:ln w="19050">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4AA70" id="Rectangle 10" o:spid="_x0000_s1026" style="position:absolute;margin-left:22.4pt;margin-top:12.4pt;width:189pt;height:1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" filled="f" strokecolor="#7030a0" strokeweight="1.5pt"/>
                        </w:pict>
                      </mc:Fallback>
                    </mc:AlternateContent>
                  </w:r>
                  <w:r w:rsidRPr="00742070">
                    <w:rPr>
                      <w:rFonts w:ascii="Calibri" w:eastAsia="Times New Roman" w:hAnsi="Calibri" w:cs="Times New Roman"/>
                      <w:b/>
                      <w:bCs/>
                      <w:color w:val="000000"/>
                      <w:sz w:val="20"/>
                      <w:lang w:eastAsia="fr-FR"/>
                    </w:rPr>
                    <w:t>90</w:t>
                  </w:r>
                </w:p>
              </w:tc>
              <w:tc>
                <w:tcPr>
                  <w:tcW w:w="1985" w:type="dxa"/>
                  <w:tcBorders>
                    <w:top w:val="nil"/>
                    <w:left w:val="single" w:sz="4" w:space="0" w:color="auto"/>
                    <w:bottom w:val="nil"/>
                    <w:right w:val="single" w:sz="4" w:space="0" w:color="auto"/>
                  </w:tcBorders>
                  <w:shd w:val="clear" w:color="auto" w:fill="auto"/>
                  <w:noWrap/>
                  <w:hideMark/>
                </w:tcPr>
                <w:p w14:paraId="2D3011DC" w14:textId="494D1A3F"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CAVIMAC (Cultes)</w:t>
                  </w:r>
                </w:p>
              </w:tc>
            </w:tr>
            <w:tr w:rsidR="00C72CA0" w:rsidRPr="00742070" w14:paraId="50227A04" w14:textId="77777777" w:rsidTr="00C72CA0">
              <w:trPr>
                <w:trHeight w:val="300"/>
              </w:trPr>
              <w:tc>
                <w:tcPr>
                  <w:tcW w:w="2722" w:type="dxa"/>
                  <w:tcBorders>
                    <w:top w:val="nil"/>
                    <w:left w:val="single" w:sz="4" w:space="0" w:color="auto"/>
                    <w:bottom w:val="single" w:sz="4" w:space="0" w:color="auto"/>
                    <w:right w:val="single" w:sz="4" w:space="0" w:color="auto"/>
                  </w:tcBorders>
                  <w:shd w:val="clear" w:color="auto" w:fill="auto"/>
                  <w:noWrap/>
                  <w:hideMark/>
                </w:tcPr>
                <w:p w14:paraId="6D0B5CED" w14:textId="16F6EFC4" w:rsidR="00C72CA0" w:rsidRPr="00742070" w:rsidRDefault="00C72CA0" w:rsidP="00C72CA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01M + 91 à 99</w:t>
                  </w:r>
                </w:p>
              </w:tc>
              <w:tc>
                <w:tcPr>
                  <w:tcW w:w="1985" w:type="dxa"/>
                  <w:tcBorders>
                    <w:top w:val="nil"/>
                    <w:left w:val="single" w:sz="4" w:space="0" w:color="auto"/>
                    <w:bottom w:val="single" w:sz="4" w:space="0" w:color="auto"/>
                    <w:right w:val="single" w:sz="4" w:space="0" w:color="auto"/>
                  </w:tcBorders>
                  <w:shd w:val="clear" w:color="auto" w:fill="auto"/>
                  <w:noWrap/>
                  <w:hideMark/>
                </w:tcPr>
                <w:p w14:paraId="67F8D579" w14:textId="77777777" w:rsidR="00C72CA0" w:rsidRPr="00742070" w:rsidRDefault="00C72CA0" w:rsidP="00C72CA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SLM</w:t>
                  </w:r>
                </w:p>
              </w:tc>
            </w:tr>
          </w:tbl>
          <w:p w14:paraId="55AFDD58" w14:textId="77777777" w:rsidR="00C72CA0" w:rsidRDefault="00C72CA0" w:rsidP="00C72CA0">
            <w:pPr>
              <w:spacing w:before="0"/>
              <w:jc w:val="center"/>
              <w:rPr>
                <w:b/>
                <w:sz w:val="28"/>
              </w:rPr>
            </w:pPr>
          </w:p>
        </w:tc>
        <w:tc>
          <w:tcPr>
            <w:tcW w:w="5137" w:type="dxa"/>
          </w:tcPr>
          <w:p w14:paraId="56CB5667" w14:textId="5CA8AFEA" w:rsidR="00C72CA0" w:rsidRDefault="00C72CA0" w:rsidP="00C72CA0">
            <w:pPr>
              <w:spacing w:before="0"/>
              <w:jc w:val="center"/>
              <w:rPr>
                <w:b/>
              </w:rPr>
            </w:pPr>
            <w:r w:rsidRPr="005F25E2">
              <w:rPr>
                <w:rFonts w:ascii="Calibri" w:eastAsia="Times New Roman" w:hAnsi="Calibri" w:cs="Times New Roman"/>
                <w:noProof/>
                <w:color w:val="000000"/>
                <w:sz w:val="20"/>
                <w:lang w:eastAsia="fr-FR"/>
              </w:rPr>
              <mc:AlternateContent>
                <mc:Choice Requires="wps">
                  <w:drawing>
                    <wp:anchor distT="0" distB="0" distL="114300" distR="114300" simplePos="0" relativeHeight="251655168" behindDoc="0" locked="0" layoutInCell="1" allowOverlap="1" wp14:anchorId="50B14210" wp14:editId="761CB372">
                      <wp:simplePos x="0" y="0"/>
                      <wp:positionH relativeFrom="column">
                        <wp:posOffset>-409575</wp:posOffset>
                      </wp:positionH>
                      <wp:positionV relativeFrom="paragraph">
                        <wp:posOffset>2357120</wp:posOffset>
                      </wp:positionV>
                      <wp:extent cx="352425" cy="742950"/>
                      <wp:effectExtent l="0" t="38100" r="66675" b="19050"/>
                      <wp:wrapNone/>
                      <wp:docPr id="8" name="Connecteur droit avec flèche 8"/>
                      <wp:cNvGraphicFramePr/>
                      <a:graphic xmlns:a="http://schemas.openxmlformats.org/drawingml/2006/main">
                        <a:graphicData uri="http://schemas.microsoft.com/office/word/2010/wordprocessingShape">
                          <wps:wsp>
                            <wps:cNvCnPr/>
                            <wps:spPr>
                              <a:xfrm flipV="1">
                                <a:off x="0" y="0"/>
                                <a:ext cx="352425" cy="7429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89B5E" id="Connecteur droit avec flèche 8" o:spid="_x0000_s1026" type="#_x0000_t32" style="position:absolute;margin-left:-32.25pt;margin-top:185.6pt;width:27.75pt;height:58.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" strokecolor="#7030a0">
                      <v:stroke endarrow="block"/>
                    </v:shape>
                  </w:pict>
                </mc:Fallback>
              </mc:AlternateContent>
            </w:r>
            <w:r w:rsidRPr="0082131A">
              <w:rPr>
                <w:b/>
              </w:rPr>
              <w:t>Les SLM</w:t>
            </w:r>
          </w:p>
          <w:tbl>
            <w:tblPr>
              <w:tblW w:w="4911"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409"/>
              <w:gridCol w:w="3502"/>
            </w:tblGrid>
            <w:tr w:rsidR="00C72CA0" w:rsidRPr="0082131A" w14:paraId="73C39B60" w14:textId="77777777" w:rsidTr="00393460">
              <w:trPr>
                <w:trHeight w:val="300"/>
              </w:trPr>
              <w:tc>
                <w:tcPr>
                  <w:tcW w:w="1409" w:type="dxa"/>
                  <w:tcBorders>
                    <w:top w:val="single" w:sz="4" w:space="0" w:color="auto"/>
                    <w:bottom w:val="single" w:sz="4" w:space="0" w:color="auto"/>
                    <w:right w:val="single" w:sz="4" w:space="0" w:color="auto"/>
                  </w:tcBorders>
                  <w:shd w:val="clear" w:color="auto" w:fill="auto"/>
                  <w:noWrap/>
                  <w:hideMark/>
                </w:tcPr>
                <w:p w14:paraId="51BE9AAA" w14:textId="77777777" w:rsidR="00C72CA0" w:rsidRPr="0082131A" w:rsidRDefault="00C72CA0" w:rsidP="00C72CA0">
                  <w:pPr>
                    <w:spacing w:before="0" w:after="0" w:line="240" w:lineRule="auto"/>
                    <w:jc w:val="center"/>
                    <w:rPr>
                      <w:rFonts w:ascii="Calibri" w:eastAsia="Times New Roman" w:hAnsi="Calibri" w:cs="Times New Roman"/>
                      <w:b/>
                      <w:bCs/>
                      <w:color w:val="000000"/>
                      <w:lang w:eastAsia="fr-FR"/>
                    </w:rPr>
                  </w:pPr>
                  <w:r>
                    <w:rPr>
                      <w:rFonts w:ascii="Calibri" w:eastAsia="Times New Roman" w:hAnsi="Calibri" w:cs="Times New Roman"/>
                      <w:bCs/>
                      <w:color w:val="000000"/>
                      <w:sz w:val="20"/>
                      <w:lang w:eastAsia="fr-FR"/>
                    </w:rPr>
                    <w:t>Organisme</w:t>
                  </w:r>
                  <w:r w:rsidRPr="0082131A">
                    <w:rPr>
                      <w:rFonts w:ascii="Calibri" w:eastAsia="Times New Roman" w:hAnsi="Calibri" w:cs="Times New Roman"/>
                      <w:bCs/>
                      <w:color w:val="000000"/>
                      <w:sz w:val="20"/>
                      <w:lang w:eastAsia="fr-FR"/>
                    </w:rPr>
                    <w:t xml:space="preserve"> d’affiliation</w:t>
                  </w:r>
                  <w:r>
                    <w:rPr>
                      <w:rFonts w:ascii="Calibri" w:eastAsia="Times New Roman" w:hAnsi="Calibri" w:cs="Times New Roman"/>
                      <w:bCs/>
                      <w:color w:val="000000"/>
                      <w:sz w:val="20"/>
                      <w:lang w:eastAsia="fr-FR"/>
                    </w:rPr>
                    <w:t xml:space="preserve"> </w:t>
                  </w:r>
                </w:p>
              </w:tc>
              <w:tc>
                <w:tcPr>
                  <w:tcW w:w="3502" w:type="dxa"/>
                  <w:tcBorders>
                    <w:top w:val="single" w:sz="4" w:space="0" w:color="auto"/>
                    <w:left w:val="single" w:sz="4" w:space="0" w:color="auto"/>
                    <w:bottom w:val="single" w:sz="4" w:space="0" w:color="auto"/>
                  </w:tcBorders>
                  <w:shd w:val="clear" w:color="auto" w:fill="auto"/>
                  <w:noWrap/>
                  <w:hideMark/>
                </w:tcPr>
                <w:p w14:paraId="18403F28" w14:textId="77777777" w:rsidR="00C72CA0" w:rsidRPr="0082131A" w:rsidRDefault="00C72CA0" w:rsidP="00C72CA0">
                  <w:pPr>
                    <w:spacing w:before="0" w:after="0" w:line="240" w:lineRule="auto"/>
                    <w:jc w:val="center"/>
                    <w:rPr>
                      <w:rFonts w:ascii="Calibri" w:eastAsia="Times New Roman" w:hAnsi="Calibri" w:cs="Times New Roman"/>
                      <w:b/>
                      <w:bCs/>
                      <w:color w:val="000000"/>
                      <w:lang w:eastAsia="fr-FR"/>
                    </w:rPr>
                  </w:pPr>
                  <w:r w:rsidRPr="0082131A">
                    <w:rPr>
                      <w:rFonts w:ascii="Calibri" w:eastAsia="Times New Roman" w:hAnsi="Calibri" w:cs="Times New Roman"/>
                      <w:b/>
                      <w:bCs/>
                      <w:color w:val="000000"/>
                      <w:sz w:val="20"/>
                      <w:lang w:eastAsia="fr-FR"/>
                    </w:rPr>
                    <w:t>Libellé</w:t>
                  </w:r>
                </w:p>
              </w:tc>
            </w:tr>
            <w:tr w:rsidR="00C72CA0" w:rsidRPr="0082131A" w14:paraId="666835BE" w14:textId="77777777" w:rsidTr="00393460">
              <w:trPr>
                <w:trHeight w:val="300"/>
              </w:trPr>
              <w:tc>
                <w:tcPr>
                  <w:tcW w:w="1409" w:type="dxa"/>
                  <w:tcBorders>
                    <w:top w:val="single" w:sz="4" w:space="0" w:color="auto"/>
                    <w:right w:val="single" w:sz="4" w:space="0" w:color="auto"/>
                  </w:tcBorders>
                  <w:shd w:val="clear" w:color="auto" w:fill="auto"/>
                  <w:noWrap/>
                  <w:hideMark/>
                </w:tcPr>
                <w:p w14:paraId="322C9468"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01M</w:t>
                  </w:r>
                </w:p>
              </w:tc>
              <w:tc>
                <w:tcPr>
                  <w:tcW w:w="3502" w:type="dxa"/>
                  <w:tcBorders>
                    <w:top w:val="single" w:sz="4" w:space="0" w:color="auto"/>
                    <w:left w:val="single" w:sz="4" w:space="0" w:color="auto"/>
                  </w:tcBorders>
                  <w:shd w:val="clear" w:color="auto" w:fill="auto"/>
                  <w:noWrap/>
                  <w:hideMark/>
                </w:tcPr>
                <w:p w14:paraId="73462E39"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Toutes les SLM gérées par RG dont</w:t>
                  </w:r>
                </w:p>
              </w:tc>
            </w:tr>
            <w:tr w:rsidR="00C72CA0" w:rsidRPr="0082131A" w14:paraId="2619ADB9" w14:textId="77777777" w:rsidTr="00393460">
              <w:trPr>
                <w:trHeight w:val="300"/>
              </w:trPr>
              <w:tc>
                <w:tcPr>
                  <w:tcW w:w="1409" w:type="dxa"/>
                  <w:tcBorders>
                    <w:right w:val="single" w:sz="4" w:space="0" w:color="auto"/>
                  </w:tcBorders>
                  <w:shd w:val="clear" w:color="auto" w:fill="auto"/>
                  <w:noWrap/>
                  <w:hideMark/>
                </w:tcPr>
                <w:p w14:paraId="46E2AFBC" w14:textId="77777777"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512*</w:t>
                  </w:r>
                </w:p>
              </w:tc>
              <w:tc>
                <w:tcPr>
                  <w:tcW w:w="3502" w:type="dxa"/>
                  <w:tcBorders>
                    <w:left w:val="single" w:sz="4" w:space="0" w:color="auto"/>
                  </w:tcBorders>
                  <w:shd w:val="clear" w:color="auto" w:fill="auto"/>
                  <w:noWrap/>
                  <w:hideMark/>
                </w:tcPr>
                <w:p w14:paraId="017CA6DA"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LMG</w:t>
                  </w:r>
                </w:p>
              </w:tc>
            </w:tr>
            <w:tr w:rsidR="00C72CA0" w:rsidRPr="0082131A" w14:paraId="353D99FC" w14:textId="77777777" w:rsidTr="00393460">
              <w:trPr>
                <w:trHeight w:val="300"/>
              </w:trPr>
              <w:tc>
                <w:tcPr>
                  <w:tcW w:w="1409" w:type="dxa"/>
                  <w:tcBorders>
                    <w:right w:val="single" w:sz="4" w:space="0" w:color="auto"/>
                  </w:tcBorders>
                  <w:shd w:val="clear" w:color="auto" w:fill="auto"/>
                  <w:noWrap/>
                  <w:hideMark/>
                </w:tcPr>
                <w:p w14:paraId="422A5259" w14:textId="77777777"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516*</w:t>
                  </w:r>
                </w:p>
              </w:tc>
              <w:tc>
                <w:tcPr>
                  <w:tcW w:w="3502" w:type="dxa"/>
                  <w:tcBorders>
                    <w:left w:val="single" w:sz="4" w:space="0" w:color="auto"/>
                  </w:tcBorders>
                  <w:shd w:val="clear" w:color="auto" w:fill="auto"/>
                  <w:noWrap/>
                  <w:hideMark/>
                </w:tcPr>
                <w:p w14:paraId="6CA5F1E4"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HFP(fonction publique)</w:t>
                  </w:r>
                </w:p>
              </w:tc>
            </w:tr>
            <w:tr w:rsidR="00C72CA0" w:rsidRPr="0082131A" w14:paraId="58C3463A" w14:textId="77777777" w:rsidTr="00393460">
              <w:trPr>
                <w:trHeight w:val="300"/>
              </w:trPr>
              <w:tc>
                <w:tcPr>
                  <w:tcW w:w="1409" w:type="dxa"/>
                  <w:tcBorders>
                    <w:right w:val="single" w:sz="4" w:space="0" w:color="auto"/>
                  </w:tcBorders>
                  <w:shd w:val="clear" w:color="auto" w:fill="auto"/>
                  <w:noWrap/>
                  <w:hideMark/>
                </w:tcPr>
                <w:p w14:paraId="17493097" w14:textId="77777777"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537*</w:t>
                  </w:r>
                </w:p>
              </w:tc>
              <w:tc>
                <w:tcPr>
                  <w:tcW w:w="3502" w:type="dxa"/>
                  <w:tcBorders>
                    <w:left w:val="single" w:sz="4" w:space="0" w:color="auto"/>
                  </w:tcBorders>
                  <w:shd w:val="clear" w:color="auto" w:fill="auto"/>
                  <w:noWrap/>
                  <w:hideMark/>
                </w:tcPr>
                <w:p w14:paraId="6DD9D4BD"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MGP (police)</w:t>
                  </w:r>
                </w:p>
              </w:tc>
            </w:tr>
            <w:tr w:rsidR="00C72CA0" w:rsidRPr="0082131A" w14:paraId="341A72CB" w14:textId="77777777" w:rsidTr="00393460">
              <w:trPr>
                <w:trHeight w:val="300"/>
              </w:trPr>
              <w:tc>
                <w:tcPr>
                  <w:tcW w:w="1409" w:type="dxa"/>
                  <w:tcBorders>
                    <w:right w:val="single" w:sz="4" w:space="0" w:color="auto"/>
                  </w:tcBorders>
                  <w:shd w:val="clear" w:color="auto" w:fill="auto"/>
                  <w:noWrap/>
                  <w:hideMark/>
                </w:tcPr>
                <w:p w14:paraId="566A0ABE" w14:textId="77777777"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599*</w:t>
                  </w:r>
                </w:p>
              </w:tc>
              <w:tc>
                <w:tcPr>
                  <w:tcW w:w="3502" w:type="dxa"/>
                  <w:tcBorders>
                    <w:left w:val="single" w:sz="4" w:space="0" w:color="auto"/>
                  </w:tcBorders>
                  <w:shd w:val="clear" w:color="auto" w:fill="auto"/>
                  <w:noWrap/>
                  <w:hideMark/>
                </w:tcPr>
                <w:p w14:paraId="3D2AF58A"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MFP (fonction publique)</w:t>
                  </w:r>
                </w:p>
              </w:tc>
            </w:tr>
            <w:tr w:rsidR="00C72CA0" w:rsidRPr="0082131A" w14:paraId="56B2B485" w14:textId="77777777" w:rsidTr="00393460">
              <w:trPr>
                <w:trHeight w:val="300"/>
              </w:trPr>
              <w:tc>
                <w:tcPr>
                  <w:tcW w:w="1409" w:type="dxa"/>
                  <w:tcBorders>
                    <w:right w:val="single" w:sz="4" w:space="0" w:color="auto"/>
                  </w:tcBorders>
                  <w:shd w:val="clear" w:color="auto" w:fill="auto"/>
                  <w:noWrap/>
                  <w:hideMark/>
                </w:tcPr>
                <w:p w14:paraId="75B2B068" w14:textId="77777777"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601*</w:t>
                  </w:r>
                </w:p>
              </w:tc>
              <w:tc>
                <w:tcPr>
                  <w:tcW w:w="3502" w:type="dxa"/>
                  <w:tcBorders>
                    <w:left w:val="single" w:sz="4" w:space="0" w:color="auto"/>
                  </w:tcBorders>
                  <w:shd w:val="clear" w:color="auto" w:fill="auto"/>
                  <w:noWrap/>
                  <w:hideMark/>
                </w:tcPr>
                <w:p w14:paraId="63267DBD"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LMDE (étudiants)</w:t>
                  </w:r>
                </w:p>
              </w:tc>
            </w:tr>
            <w:tr w:rsidR="00C72CA0" w:rsidRPr="0082131A" w14:paraId="1A5FDB0C" w14:textId="77777777" w:rsidTr="00393460">
              <w:trPr>
                <w:trHeight w:val="300"/>
              </w:trPr>
              <w:tc>
                <w:tcPr>
                  <w:tcW w:w="1409" w:type="dxa"/>
                  <w:tcBorders>
                    <w:right w:val="single" w:sz="4" w:space="0" w:color="auto"/>
                  </w:tcBorders>
                  <w:shd w:val="clear" w:color="auto" w:fill="auto"/>
                  <w:noWrap/>
                  <w:hideMark/>
                </w:tcPr>
                <w:p w14:paraId="20C42BA2" w14:textId="77777777"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603*</w:t>
                  </w:r>
                </w:p>
              </w:tc>
              <w:tc>
                <w:tcPr>
                  <w:tcW w:w="3502" w:type="dxa"/>
                  <w:tcBorders>
                    <w:left w:val="single" w:sz="4" w:space="0" w:color="auto"/>
                  </w:tcBorders>
                  <w:shd w:val="clear" w:color="auto" w:fill="auto"/>
                  <w:noWrap/>
                  <w:hideMark/>
                </w:tcPr>
                <w:p w14:paraId="20CAAD1C"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CAMIEG (électricité et gaz)</w:t>
                  </w:r>
                </w:p>
              </w:tc>
            </w:tr>
            <w:tr w:rsidR="00C72CA0" w:rsidRPr="0082131A" w14:paraId="73CA61B0" w14:textId="77777777" w:rsidTr="00393460">
              <w:trPr>
                <w:trHeight w:val="300"/>
              </w:trPr>
              <w:tc>
                <w:tcPr>
                  <w:tcW w:w="1409" w:type="dxa"/>
                  <w:tcBorders>
                    <w:right w:val="single" w:sz="4" w:space="0" w:color="auto"/>
                  </w:tcBorders>
                  <w:shd w:val="clear" w:color="auto" w:fill="auto"/>
                  <w:noWrap/>
                  <w:hideMark/>
                </w:tcPr>
                <w:p w14:paraId="6A6326F6" w14:textId="4BC4EC43" w:rsidR="00C72CA0" w:rsidRPr="005F25E2" w:rsidRDefault="00C72CA0" w:rsidP="00C72CA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619*</w:t>
                  </w:r>
                </w:p>
              </w:tc>
              <w:tc>
                <w:tcPr>
                  <w:tcW w:w="3502" w:type="dxa"/>
                  <w:tcBorders>
                    <w:left w:val="single" w:sz="4" w:space="0" w:color="auto"/>
                  </w:tcBorders>
                  <w:shd w:val="clear" w:color="auto" w:fill="auto"/>
                  <w:noWrap/>
                  <w:hideMark/>
                </w:tcPr>
                <w:p w14:paraId="78DA8FC5" w14:textId="77777777" w:rsidR="00C72CA0" w:rsidRPr="005F25E2" w:rsidRDefault="00C72CA0" w:rsidP="00C72CA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MNH (hospitaliers)</w:t>
                  </w:r>
                </w:p>
              </w:tc>
            </w:tr>
            <w:tr w:rsidR="00C72CA0" w:rsidRPr="0082131A" w14:paraId="04534AC3" w14:textId="77777777" w:rsidTr="00393460">
              <w:trPr>
                <w:trHeight w:val="300"/>
              </w:trPr>
              <w:tc>
                <w:tcPr>
                  <w:tcW w:w="1409" w:type="dxa"/>
                  <w:tcBorders>
                    <w:right w:val="single" w:sz="4" w:space="0" w:color="auto"/>
                  </w:tcBorders>
                  <w:shd w:val="clear" w:color="auto" w:fill="auto"/>
                  <w:noWrap/>
                  <w:hideMark/>
                </w:tcPr>
                <w:p w14:paraId="36129725" w14:textId="3A3A2CE5"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91C</w:t>
                  </w:r>
                </w:p>
              </w:tc>
              <w:tc>
                <w:tcPr>
                  <w:tcW w:w="3502" w:type="dxa"/>
                  <w:tcBorders>
                    <w:left w:val="single" w:sz="4" w:space="0" w:color="auto"/>
                  </w:tcBorders>
                  <w:shd w:val="clear" w:color="auto" w:fill="auto"/>
                  <w:noWrap/>
                  <w:hideMark/>
                </w:tcPr>
                <w:p w14:paraId="023D4A2D"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MGEN (Education Nationale)</w:t>
                  </w:r>
                </w:p>
              </w:tc>
            </w:tr>
            <w:tr w:rsidR="00C72CA0" w:rsidRPr="0082131A" w14:paraId="7493EA7F" w14:textId="77777777" w:rsidTr="00393460">
              <w:trPr>
                <w:trHeight w:val="300"/>
              </w:trPr>
              <w:tc>
                <w:tcPr>
                  <w:tcW w:w="1409" w:type="dxa"/>
                  <w:tcBorders>
                    <w:right w:val="single" w:sz="4" w:space="0" w:color="auto"/>
                  </w:tcBorders>
                  <w:shd w:val="clear" w:color="auto" w:fill="auto"/>
                  <w:noWrap/>
                  <w:hideMark/>
                </w:tcPr>
                <w:p w14:paraId="0A67C6FB"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92C</w:t>
                  </w:r>
                </w:p>
              </w:tc>
              <w:tc>
                <w:tcPr>
                  <w:tcW w:w="3502" w:type="dxa"/>
                  <w:tcBorders>
                    <w:left w:val="single" w:sz="4" w:space="0" w:color="auto"/>
                  </w:tcBorders>
                  <w:shd w:val="clear" w:color="auto" w:fill="auto"/>
                  <w:noWrap/>
                  <w:hideMark/>
                </w:tcPr>
                <w:p w14:paraId="4A492EC4"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 (Mutuelle Générale)</w:t>
                  </w:r>
                </w:p>
              </w:tc>
            </w:tr>
            <w:tr w:rsidR="00C72CA0" w:rsidRPr="0082131A" w14:paraId="6FB8CDC2" w14:textId="77777777" w:rsidTr="00393460">
              <w:trPr>
                <w:trHeight w:val="300"/>
              </w:trPr>
              <w:tc>
                <w:tcPr>
                  <w:tcW w:w="1409" w:type="dxa"/>
                  <w:tcBorders>
                    <w:right w:val="single" w:sz="4" w:space="0" w:color="auto"/>
                  </w:tcBorders>
                  <w:shd w:val="clear" w:color="auto" w:fill="auto"/>
                  <w:noWrap/>
                  <w:hideMark/>
                </w:tcPr>
                <w:p w14:paraId="69980684"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93C</w:t>
                  </w:r>
                </w:p>
              </w:tc>
              <w:tc>
                <w:tcPr>
                  <w:tcW w:w="3502" w:type="dxa"/>
                  <w:tcBorders>
                    <w:left w:val="single" w:sz="4" w:space="0" w:color="auto"/>
                  </w:tcBorders>
                  <w:shd w:val="clear" w:color="auto" w:fill="auto"/>
                  <w:noWrap/>
                  <w:hideMark/>
                </w:tcPr>
                <w:p w14:paraId="083EE3E0"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MGP (Police)</w:t>
                  </w:r>
                </w:p>
              </w:tc>
            </w:tr>
            <w:tr w:rsidR="00C72CA0" w:rsidRPr="0082131A" w14:paraId="787AF730" w14:textId="77777777" w:rsidTr="00393460">
              <w:trPr>
                <w:trHeight w:val="300"/>
              </w:trPr>
              <w:tc>
                <w:tcPr>
                  <w:tcW w:w="1409" w:type="dxa"/>
                  <w:tcBorders>
                    <w:right w:val="single" w:sz="4" w:space="0" w:color="auto"/>
                  </w:tcBorders>
                  <w:shd w:val="clear" w:color="auto" w:fill="auto"/>
                  <w:noWrap/>
                  <w:hideMark/>
                </w:tcPr>
                <w:p w14:paraId="1FBA6CF6"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94C</w:t>
                  </w:r>
                </w:p>
              </w:tc>
              <w:tc>
                <w:tcPr>
                  <w:tcW w:w="3502" w:type="dxa"/>
                  <w:tcBorders>
                    <w:left w:val="single" w:sz="4" w:space="0" w:color="auto"/>
                  </w:tcBorders>
                  <w:shd w:val="clear" w:color="auto" w:fill="auto"/>
                  <w:noWrap/>
                  <w:hideMark/>
                </w:tcPr>
                <w:p w14:paraId="4DF2D8FB"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MFPS</w:t>
                  </w:r>
                </w:p>
              </w:tc>
            </w:tr>
            <w:tr w:rsidR="00C72CA0" w:rsidRPr="0082131A" w14:paraId="6CC39CB0" w14:textId="77777777" w:rsidTr="00393460">
              <w:trPr>
                <w:trHeight w:val="300"/>
              </w:trPr>
              <w:tc>
                <w:tcPr>
                  <w:tcW w:w="1409" w:type="dxa"/>
                  <w:tcBorders>
                    <w:right w:val="single" w:sz="4" w:space="0" w:color="auto"/>
                  </w:tcBorders>
                  <w:shd w:val="clear" w:color="auto" w:fill="auto"/>
                  <w:noWrap/>
                  <w:hideMark/>
                </w:tcPr>
                <w:p w14:paraId="2069DCC2"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95C</w:t>
                  </w:r>
                </w:p>
              </w:tc>
              <w:tc>
                <w:tcPr>
                  <w:tcW w:w="3502" w:type="dxa"/>
                  <w:tcBorders>
                    <w:left w:val="single" w:sz="4" w:space="0" w:color="auto"/>
                  </w:tcBorders>
                  <w:shd w:val="clear" w:color="auto" w:fill="auto"/>
                  <w:noWrap/>
                  <w:hideMark/>
                </w:tcPr>
                <w:p w14:paraId="1846BCBF"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MNH (</w:t>
                  </w:r>
                  <w:proofErr w:type="spellStart"/>
                  <w:r w:rsidRPr="005F25E2">
                    <w:rPr>
                      <w:rFonts w:ascii="Calibri" w:eastAsia="Times New Roman" w:hAnsi="Calibri" w:cs="Times New Roman"/>
                      <w:color w:val="000000"/>
                      <w:sz w:val="20"/>
                      <w:lang w:eastAsia="fr-FR"/>
                    </w:rPr>
                    <w:t>Hôspitaliers</w:t>
                  </w:r>
                  <w:proofErr w:type="spellEnd"/>
                  <w:r w:rsidRPr="005F25E2">
                    <w:rPr>
                      <w:rFonts w:ascii="Calibri" w:eastAsia="Times New Roman" w:hAnsi="Calibri" w:cs="Times New Roman"/>
                      <w:color w:val="000000"/>
                      <w:sz w:val="20"/>
                      <w:lang w:eastAsia="fr-FR"/>
                    </w:rPr>
                    <w:t xml:space="preserve"> et PS)</w:t>
                  </w:r>
                </w:p>
              </w:tc>
            </w:tr>
            <w:tr w:rsidR="00C72CA0" w:rsidRPr="0082131A" w14:paraId="36A0C7E8" w14:textId="77777777" w:rsidTr="00393460">
              <w:trPr>
                <w:trHeight w:val="300"/>
              </w:trPr>
              <w:tc>
                <w:tcPr>
                  <w:tcW w:w="1409" w:type="dxa"/>
                  <w:tcBorders>
                    <w:right w:val="single" w:sz="4" w:space="0" w:color="auto"/>
                  </w:tcBorders>
                  <w:shd w:val="clear" w:color="auto" w:fill="auto"/>
                  <w:noWrap/>
                  <w:hideMark/>
                </w:tcPr>
                <w:p w14:paraId="275EF9B6"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96C</w:t>
                  </w:r>
                </w:p>
              </w:tc>
              <w:tc>
                <w:tcPr>
                  <w:tcW w:w="3502" w:type="dxa"/>
                  <w:tcBorders>
                    <w:left w:val="single" w:sz="4" w:space="0" w:color="auto"/>
                  </w:tcBorders>
                  <w:shd w:val="clear" w:color="auto" w:fill="auto"/>
                  <w:noWrap/>
                  <w:hideMark/>
                </w:tcPr>
                <w:p w14:paraId="019E72A5"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MNAM (Aviation, Marine)</w:t>
                  </w:r>
                </w:p>
              </w:tc>
            </w:tr>
            <w:tr w:rsidR="00C72CA0" w:rsidRPr="0082131A" w14:paraId="77D0FAED" w14:textId="77777777" w:rsidTr="00393460">
              <w:trPr>
                <w:trHeight w:val="300"/>
              </w:trPr>
              <w:tc>
                <w:tcPr>
                  <w:tcW w:w="1409" w:type="dxa"/>
                  <w:tcBorders>
                    <w:right w:val="single" w:sz="4" w:space="0" w:color="auto"/>
                  </w:tcBorders>
                  <w:shd w:val="clear" w:color="auto" w:fill="auto"/>
                  <w:noWrap/>
                  <w:hideMark/>
                </w:tcPr>
                <w:p w14:paraId="5121F050" w14:textId="77777777" w:rsidR="00C72CA0" w:rsidRPr="005F25E2" w:rsidRDefault="00C72CA0" w:rsidP="00C72CA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99C</w:t>
                  </w:r>
                </w:p>
              </w:tc>
              <w:tc>
                <w:tcPr>
                  <w:tcW w:w="3502" w:type="dxa"/>
                  <w:tcBorders>
                    <w:left w:val="single" w:sz="4" w:space="0" w:color="auto"/>
                    <w:bottom w:val="single" w:sz="4" w:space="0" w:color="auto"/>
                  </w:tcBorders>
                  <w:shd w:val="clear" w:color="auto" w:fill="auto"/>
                  <w:noWrap/>
                  <w:hideMark/>
                </w:tcPr>
                <w:p w14:paraId="1E0D1AFC" w14:textId="77777777" w:rsidR="00C72CA0" w:rsidRPr="005F25E2" w:rsidRDefault="00C72CA0" w:rsidP="00C72CA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SLM autre</w:t>
                  </w:r>
                </w:p>
              </w:tc>
            </w:tr>
          </w:tbl>
          <w:p w14:paraId="27375DF2" w14:textId="77777777" w:rsidR="00C72CA0" w:rsidRDefault="00C72CA0" w:rsidP="00C72CA0">
            <w:pPr>
              <w:spacing w:before="0"/>
              <w:jc w:val="center"/>
              <w:rPr>
                <w:b/>
                <w:sz w:val="28"/>
              </w:rPr>
            </w:pPr>
          </w:p>
        </w:tc>
      </w:tr>
      <w:tr w:rsidR="00C72CA0" w:rsidRPr="0082131A" w14:paraId="37BCDE67" w14:textId="77777777" w:rsidTr="00C72CA0">
        <w:trPr>
          <w:jc w:val="center"/>
        </w:trPr>
        <w:tc>
          <w:tcPr>
            <w:tcW w:w="4387" w:type="dxa"/>
          </w:tcPr>
          <w:p w14:paraId="4F82390C" w14:textId="77777777" w:rsidR="00C72CA0" w:rsidRPr="00742070" w:rsidRDefault="00C72CA0" w:rsidP="00C72CA0">
            <w:pPr>
              <w:spacing w:before="0"/>
              <w:jc w:val="left"/>
              <w:rPr>
                <w:b/>
              </w:rPr>
            </w:pPr>
          </w:p>
        </w:tc>
        <w:tc>
          <w:tcPr>
            <w:tcW w:w="5137" w:type="dxa"/>
          </w:tcPr>
          <w:p w14:paraId="51D371AD" w14:textId="77777777" w:rsidR="00C72CA0" w:rsidRPr="007F12DC" w:rsidRDefault="00C72CA0" w:rsidP="00C72CA0">
            <w:pPr>
              <w:spacing w:before="0"/>
              <w:rPr>
                <w:i/>
                <w:sz w:val="20"/>
              </w:rPr>
            </w:pPr>
            <w:r w:rsidRPr="00F76628">
              <w:rPr>
                <w:i/>
                <w:sz w:val="20"/>
              </w:rPr>
              <w:t>*</w:t>
            </w:r>
            <w:r>
              <w:rPr>
                <w:i/>
                <w:sz w:val="20"/>
              </w:rPr>
              <w:t>3 derniers caractères</w:t>
            </w:r>
          </w:p>
        </w:tc>
      </w:tr>
    </w:tbl>
    <w:p w14:paraId="63ACE61D" w14:textId="77777777" w:rsidR="00C72CA0" w:rsidRPr="00C72CA0" w:rsidRDefault="00C72CA0" w:rsidP="00C72CA0">
      <w:pPr>
        <w:spacing w:line="240" w:lineRule="auto"/>
        <w:rPr>
          <w:i/>
          <w:sz w:val="22"/>
        </w:rPr>
      </w:pPr>
      <w:r w:rsidRPr="00C72CA0">
        <w:rPr>
          <w:i/>
          <w:sz w:val="22"/>
          <w:u w:val="single"/>
        </w:rPr>
        <w:t xml:space="preserve">Méthode </w:t>
      </w:r>
      <w:r w:rsidRPr="00C72CA0">
        <w:rPr>
          <w:i/>
          <w:sz w:val="22"/>
        </w:rPr>
        <w:t xml:space="preserve">= Comptage du nombre de prestations par an et </w:t>
      </w:r>
      <w:proofErr w:type="gramStart"/>
      <w:r w:rsidRPr="00C72CA0">
        <w:rPr>
          <w:i/>
          <w:sz w:val="22"/>
        </w:rPr>
        <w:t>par  régime</w:t>
      </w:r>
      <w:proofErr w:type="gramEnd"/>
      <w:r w:rsidRPr="00C72CA0">
        <w:rPr>
          <w:i/>
          <w:sz w:val="22"/>
        </w:rPr>
        <w:t xml:space="preserve"> d’affiliation hors actes et consultations externes</w:t>
      </w:r>
    </w:p>
    <w:p w14:paraId="7B04D86C" w14:textId="77777777" w:rsidR="00C72CA0" w:rsidRPr="00C72CA0" w:rsidRDefault="00C72CA0" w:rsidP="00C72CA0">
      <w:pPr>
        <w:rPr>
          <w:i/>
          <w:sz w:val="22"/>
        </w:rPr>
      </w:pPr>
      <w:r w:rsidRPr="00C72CA0">
        <w:rPr>
          <w:i/>
          <w:sz w:val="22"/>
          <w:u w:val="single"/>
        </w:rPr>
        <w:t>Source</w:t>
      </w:r>
      <w:r w:rsidRPr="00C72CA0">
        <w:rPr>
          <w:i/>
          <w:sz w:val="22"/>
        </w:rPr>
        <w:t xml:space="preserve"> = ER_PRS_F et les tables annuelles ER_PRS_F_AN</w:t>
      </w:r>
    </w:p>
    <w:p w14:paraId="03EFAB0A" w14:textId="21C4486C" w:rsidR="00C72CA0" w:rsidRPr="00C72CA0" w:rsidRDefault="00C72CA0" w:rsidP="00C72CA0">
      <w:pPr>
        <w:rPr>
          <w:i/>
          <w:sz w:val="22"/>
          <w:u w:val="single"/>
        </w:rPr>
      </w:pPr>
      <w:r w:rsidRPr="00C72CA0">
        <w:rPr>
          <w:i/>
          <w:sz w:val="22"/>
          <w:u w:val="single"/>
        </w:rPr>
        <w:t xml:space="preserve">Tableaux de données : </w:t>
      </w:r>
      <w:r w:rsidR="00611EF9" w:rsidRPr="00BF15CD">
        <w:rPr>
          <w:i/>
        </w:rPr>
        <w:t>S:\REFERENTIELS\regime\nb de prestations, bénéficiaires, décédés par an et régime de 2006 à 2017.xlsx</w:t>
      </w:r>
    </w:p>
    <w:p w14:paraId="1C813F3B" w14:textId="77777777" w:rsidR="00C72CA0" w:rsidRPr="00C72CA0" w:rsidRDefault="00C72CA0" w:rsidP="00C72CA0">
      <w:pPr>
        <w:spacing w:before="240"/>
        <w:rPr>
          <w:b/>
          <w:sz w:val="22"/>
        </w:rPr>
      </w:pPr>
      <w:r w:rsidRPr="00C72CA0">
        <w:rPr>
          <w:b/>
          <w:sz w:val="22"/>
          <w:u w:val="single"/>
        </w:rPr>
        <w:t>Graphique 1</w:t>
      </w:r>
      <w:r w:rsidRPr="00C72CA0">
        <w:rPr>
          <w:b/>
          <w:sz w:val="22"/>
        </w:rPr>
        <w:t xml:space="preserve">: Nombre de </w:t>
      </w:r>
      <w:r w:rsidRPr="00C72CA0">
        <w:rPr>
          <w:b/>
          <w:color w:val="FF0000"/>
          <w:sz w:val="22"/>
        </w:rPr>
        <w:t>prestations remboursées</w:t>
      </w:r>
      <w:r w:rsidRPr="00C72CA0">
        <w:rPr>
          <w:b/>
          <w:sz w:val="22"/>
        </w:rPr>
        <w:t xml:space="preserve"> </w:t>
      </w:r>
      <w:r w:rsidRPr="00C72CA0">
        <w:rPr>
          <w:sz w:val="20"/>
        </w:rPr>
        <w:t>(hors actes et consultations externes)</w:t>
      </w:r>
      <w:r w:rsidRPr="00C72CA0">
        <w:rPr>
          <w:b/>
          <w:color w:val="FF0000"/>
          <w:sz w:val="20"/>
        </w:rPr>
        <w:t xml:space="preserve"> </w:t>
      </w:r>
      <w:r w:rsidRPr="00C72CA0">
        <w:rPr>
          <w:b/>
          <w:sz w:val="22"/>
        </w:rPr>
        <w:t xml:space="preserve">par an pour les principaux régimes </w:t>
      </w:r>
      <w:r w:rsidRPr="00C72CA0">
        <w:rPr>
          <w:b/>
          <w:color w:val="FF0000"/>
          <w:sz w:val="22"/>
        </w:rPr>
        <w:t>RG, SLM, MSA, RSI</w:t>
      </w:r>
    </w:p>
    <w:p w14:paraId="25636E70" w14:textId="77777777" w:rsidR="00C72CA0" w:rsidRDefault="00C72CA0" w:rsidP="00C72CA0">
      <w:pPr>
        <w:jc w:val="center"/>
        <w:rPr>
          <w:b/>
        </w:rPr>
      </w:pPr>
      <w:r>
        <w:rPr>
          <w:noProof/>
          <w:lang w:eastAsia="fr-FR"/>
        </w:rPr>
        <w:drawing>
          <wp:inline distT="0" distB="0" distL="0" distR="0" wp14:anchorId="2860FF51" wp14:editId="461D18A5">
            <wp:extent cx="5760720" cy="2505075"/>
            <wp:effectExtent l="0" t="0" r="11430" b="952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14:paraId="72907469" w14:textId="77777777" w:rsidR="00C72CA0" w:rsidRDefault="00C72CA0" w:rsidP="00C72CA0">
      <w:pPr>
        <w:spacing w:after="0" w:line="240" w:lineRule="auto"/>
        <w:ind w:left="708"/>
        <w:rPr>
          <w:i/>
          <w:sz w:val="20"/>
        </w:rPr>
      </w:pPr>
      <w:r>
        <w:rPr>
          <w:noProof/>
          <w:lang w:eastAsia="fr-FR"/>
        </w:rPr>
        <mc:AlternateContent>
          <mc:Choice Requires="wps">
            <w:drawing>
              <wp:anchor distT="0" distB="0" distL="114300" distR="114300" simplePos="0" relativeHeight="251656192" behindDoc="0" locked="0" layoutInCell="1" allowOverlap="1" wp14:anchorId="39AE47AE" wp14:editId="65475213">
                <wp:simplePos x="0" y="0"/>
                <wp:positionH relativeFrom="column">
                  <wp:posOffset>425450</wp:posOffset>
                </wp:positionH>
                <wp:positionV relativeFrom="paragraph">
                  <wp:posOffset>146685</wp:posOffset>
                </wp:positionV>
                <wp:extent cx="200025" cy="0"/>
                <wp:effectExtent l="0" t="0" r="9525" b="19050"/>
                <wp:wrapNone/>
                <wp:docPr id="12" name="Connecteur droit 1"/>
                <wp:cNvGraphicFramePr/>
                <a:graphic xmlns:a="http://schemas.openxmlformats.org/drawingml/2006/main">
                  <a:graphicData uri="http://schemas.microsoft.com/office/word/2010/wordprocessingShape">
                    <wps:wsp>
                      <wps:cNvCnPr/>
                      <wps:spPr>
                        <a:xfrm flipV="1">
                          <a:off x="0" y="0"/>
                          <a:ext cx="2000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21A71" id="Connecteur droit 1"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11.55pt" to="49.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" strokecolor="black [3040]">
                <v:stroke dashstyle="dash"/>
              </v:line>
            </w:pict>
          </mc:Fallback>
        </mc:AlternateContent>
      </w:r>
      <w:r>
        <w:rPr>
          <w:b/>
        </w:rPr>
        <w:t xml:space="preserve">         </w:t>
      </w:r>
      <w:r w:rsidRPr="00A90CF1">
        <w:rPr>
          <w:i/>
        </w:rPr>
        <w:t>R</w:t>
      </w:r>
      <w:r>
        <w:rPr>
          <w:i/>
          <w:sz w:val="20"/>
        </w:rPr>
        <w:t xml:space="preserve">emboursement des honoraires de dispensation pour les médicaments </w:t>
      </w:r>
    </w:p>
    <w:p w14:paraId="2ACEC30D" w14:textId="77777777" w:rsidR="00C72CA0" w:rsidRDefault="00C72CA0" w:rsidP="00C72CA0">
      <w:pPr>
        <w:spacing w:after="0" w:line="240" w:lineRule="auto"/>
        <w:rPr>
          <w:i/>
          <w:sz w:val="20"/>
        </w:rPr>
      </w:pPr>
    </w:p>
    <w:p w14:paraId="591D9A92" w14:textId="77777777" w:rsidR="00C72CA0" w:rsidRDefault="00C72CA0" w:rsidP="00C72CA0">
      <w:pPr>
        <w:rPr>
          <w:b/>
        </w:rPr>
      </w:pPr>
      <w:r w:rsidRPr="000117C4">
        <w:rPr>
          <w:b/>
          <w:u w:val="single"/>
        </w:rPr>
        <w:lastRenderedPageBreak/>
        <w:t xml:space="preserve">Graphique </w:t>
      </w:r>
      <w:r>
        <w:rPr>
          <w:b/>
          <w:u w:val="single"/>
        </w:rPr>
        <w:t>2</w:t>
      </w:r>
      <w:r>
        <w:rPr>
          <w:b/>
        </w:rPr>
        <w:t xml:space="preserve">: Nombre de </w:t>
      </w:r>
      <w:r w:rsidRPr="00C90006">
        <w:rPr>
          <w:b/>
          <w:color w:val="FF0000"/>
        </w:rPr>
        <w:t>prestations remboursées</w:t>
      </w:r>
      <w:r>
        <w:rPr>
          <w:b/>
        </w:rPr>
        <w:t xml:space="preserve"> </w:t>
      </w:r>
      <w:r w:rsidRPr="000117C4">
        <w:rPr>
          <w:sz w:val="22"/>
        </w:rPr>
        <w:t>(hors actes et consultations externes)</w:t>
      </w:r>
      <w:r w:rsidRPr="000117C4">
        <w:rPr>
          <w:b/>
          <w:color w:val="FF0000"/>
          <w:sz w:val="22"/>
        </w:rPr>
        <w:t xml:space="preserve"> </w:t>
      </w:r>
      <w:r>
        <w:rPr>
          <w:b/>
        </w:rPr>
        <w:t xml:space="preserve">par an pour les </w:t>
      </w:r>
      <w:r w:rsidRPr="00A90CF1">
        <w:rPr>
          <w:b/>
          <w:color w:val="FF0000"/>
        </w:rPr>
        <w:t xml:space="preserve">petits régimes  </w:t>
      </w:r>
    </w:p>
    <w:p w14:paraId="5FBFAC80" w14:textId="77777777" w:rsidR="00C72CA0" w:rsidRDefault="00C72CA0" w:rsidP="00C72CA0">
      <w:pPr>
        <w:jc w:val="center"/>
      </w:pPr>
      <w:r>
        <w:rPr>
          <w:noProof/>
          <w:lang w:eastAsia="fr-FR"/>
        </w:rPr>
        <w:drawing>
          <wp:inline distT="0" distB="0" distL="0" distR="0" wp14:anchorId="2923A49E" wp14:editId="7C247E76">
            <wp:extent cx="5760720" cy="2886075"/>
            <wp:effectExtent l="0" t="0" r="11430" b="9525"/>
            <wp:docPr id="20" name="Graphique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14:paraId="5749A60E" w14:textId="77777777" w:rsidR="00C72CA0" w:rsidRDefault="00C72CA0" w:rsidP="00C72CA0">
      <w:pPr>
        <w:spacing w:after="0" w:line="240" w:lineRule="auto"/>
        <w:rPr>
          <w:i/>
          <w:sz w:val="20"/>
        </w:rPr>
      </w:pPr>
      <w:r>
        <w:rPr>
          <w:noProof/>
          <w:lang w:eastAsia="fr-FR"/>
        </w:rPr>
        <mc:AlternateContent>
          <mc:Choice Requires="wps">
            <w:drawing>
              <wp:anchor distT="0" distB="0" distL="114300" distR="114300" simplePos="0" relativeHeight="251657216" behindDoc="0" locked="0" layoutInCell="1" allowOverlap="1" wp14:anchorId="58FF6CAA" wp14:editId="1F1473B9">
                <wp:simplePos x="0" y="0"/>
                <wp:positionH relativeFrom="column">
                  <wp:posOffset>206375</wp:posOffset>
                </wp:positionH>
                <wp:positionV relativeFrom="paragraph">
                  <wp:posOffset>156210</wp:posOffset>
                </wp:positionV>
                <wp:extent cx="200025" cy="0"/>
                <wp:effectExtent l="0" t="0" r="9525" b="19050"/>
                <wp:wrapNone/>
                <wp:docPr id="15" name="Connecteur droit 1"/>
                <wp:cNvGraphicFramePr/>
                <a:graphic xmlns:a="http://schemas.openxmlformats.org/drawingml/2006/main">
                  <a:graphicData uri="http://schemas.microsoft.com/office/word/2010/wordprocessingShape">
                    <wps:wsp>
                      <wps:cNvCnPr/>
                      <wps:spPr>
                        <a:xfrm flipV="1">
                          <a:off x="0" y="0"/>
                          <a:ext cx="2000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D7714" id="Connecteur droit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5pt,12.3pt" to="32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" strokecolor="black [3040]">
                <v:stroke dashstyle="dash"/>
              </v:line>
            </w:pict>
          </mc:Fallback>
        </mc:AlternateContent>
      </w:r>
      <w:r>
        <w:rPr>
          <w:b/>
        </w:rPr>
        <w:t xml:space="preserve">         </w:t>
      </w:r>
      <w:r w:rsidRPr="00A90CF1">
        <w:rPr>
          <w:i/>
        </w:rPr>
        <w:t>R</w:t>
      </w:r>
      <w:r>
        <w:rPr>
          <w:i/>
          <w:sz w:val="20"/>
        </w:rPr>
        <w:t xml:space="preserve">emboursement des honoraires de dispensation pour les médicaments </w:t>
      </w:r>
    </w:p>
    <w:p w14:paraId="3F745515" w14:textId="77777777" w:rsidR="00C72CA0" w:rsidRDefault="00C72CA0" w:rsidP="00C72CA0">
      <w:pPr>
        <w:rPr>
          <w:b/>
          <w:u w:val="single"/>
        </w:rPr>
      </w:pPr>
    </w:p>
    <w:p w14:paraId="6CF0D2FA" w14:textId="78A179D6" w:rsidR="00C72CA0" w:rsidRDefault="00C72CA0" w:rsidP="00C72CA0">
      <w:pPr>
        <w:rPr>
          <w:noProof/>
          <w:lang w:eastAsia="fr-FR"/>
        </w:rPr>
      </w:pPr>
      <w:r w:rsidRPr="000117C4">
        <w:rPr>
          <w:b/>
          <w:u w:val="single"/>
        </w:rPr>
        <w:t xml:space="preserve">Graphique </w:t>
      </w:r>
      <w:r>
        <w:rPr>
          <w:b/>
          <w:u w:val="single"/>
        </w:rPr>
        <w:t>3</w:t>
      </w:r>
      <w:r>
        <w:rPr>
          <w:b/>
        </w:rPr>
        <w:t xml:space="preserve">: Nombre de </w:t>
      </w:r>
      <w:r w:rsidRPr="00C90006">
        <w:rPr>
          <w:b/>
          <w:color w:val="FF0000"/>
        </w:rPr>
        <w:t>prestations remboursées</w:t>
      </w:r>
      <w:r>
        <w:rPr>
          <w:b/>
        </w:rPr>
        <w:t xml:space="preserve"> </w:t>
      </w:r>
      <w:r w:rsidRPr="000117C4">
        <w:rPr>
          <w:sz w:val="22"/>
        </w:rPr>
        <w:t>(hors actes et consultations externes)</w:t>
      </w:r>
      <w:r w:rsidRPr="000117C4">
        <w:rPr>
          <w:b/>
          <w:color w:val="FF0000"/>
          <w:sz w:val="22"/>
        </w:rPr>
        <w:t xml:space="preserve"> </w:t>
      </w:r>
      <w:r>
        <w:rPr>
          <w:b/>
        </w:rPr>
        <w:t xml:space="preserve">par an pour les </w:t>
      </w:r>
      <w:r w:rsidRPr="00A90CF1">
        <w:rPr>
          <w:b/>
          <w:color w:val="FF0000"/>
        </w:rPr>
        <w:t xml:space="preserve">SLM </w:t>
      </w:r>
      <w:r>
        <w:rPr>
          <w:b/>
          <w:color w:val="FF0000"/>
        </w:rPr>
        <w:t xml:space="preserve"> </w:t>
      </w:r>
      <w:r w:rsidRPr="004E7309">
        <w:rPr>
          <w:noProof/>
          <w:lang w:eastAsia="fr-FR"/>
        </w:rPr>
        <w:t xml:space="preserve"> </w:t>
      </w:r>
    </w:p>
    <w:p w14:paraId="0F35FC1B" w14:textId="65CC00CC" w:rsidR="00C72CA0" w:rsidRDefault="00C72CA0" w:rsidP="009509D2">
      <w:pPr>
        <w:jc w:val="center"/>
      </w:pPr>
      <w:r>
        <w:rPr>
          <w:noProof/>
          <w:lang w:eastAsia="fr-FR"/>
        </w:rPr>
        <mc:AlternateContent>
          <mc:Choice Requires="wps">
            <w:drawing>
              <wp:anchor distT="45720" distB="45720" distL="114300" distR="114300" simplePos="0" relativeHeight="251659264" behindDoc="0" locked="0" layoutInCell="1" allowOverlap="1" wp14:anchorId="6D121717" wp14:editId="6EA8479C">
                <wp:simplePos x="0" y="0"/>
                <wp:positionH relativeFrom="column">
                  <wp:posOffset>4264025</wp:posOffset>
                </wp:positionH>
                <wp:positionV relativeFrom="paragraph">
                  <wp:posOffset>5080</wp:posOffset>
                </wp:positionV>
                <wp:extent cx="153352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noFill/>
                        <a:ln w="9525">
                          <a:noFill/>
                          <a:miter lim="800000"/>
                          <a:headEnd/>
                          <a:tailEnd/>
                        </a:ln>
                      </wps:spPr>
                      <wps:txbx>
                        <w:txbxContent>
                          <w:p w14:paraId="26315DEB" w14:textId="2ECC321C" w:rsidR="004A7D79" w:rsidRPr="00C72CA0" w:rsidRDefault="004A7D79" w:rsidP="00C72CA0">
                            <w:pPr>
                              <w:rPr>
                                <w:sz w:val="18"/>
                              </w:rPr>
                            </w:pPr>
                            <w:r w:rsidRPr="00C72CA0">
                              <w:rPr>
                                <w:sz w:val="18"/>
                              </w:rPr>
                              <w:t xml:space="preserve">SLM </w:t>
                            </w:r>
                            <w:proofErr w:type="spellStart"/>
                            <w:r w:rsidRPr="00C72CA0">
                              <w:rPr>
                                <w:sz w:val="18"/>
                              </w:rPr>
                              <w:t>infogérées</w:t>
                            </w:r>
                            <w:proofErr w:type="spellEnd"/>
                            <w:r w:rsidRPr="00C72CA0">
                              <w:rPr>
                                <w:sz w:val="18"/>
                              </w:rPr>
                              <w:t xml:space="preserve"> et 91-99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121717" id="Zone de texte 2" o:spid="_x0000_s1027" type="#_x0000_t202" style="position:absolute;left:0;text-align:left;margin-left:335.75pt;margin-top:.4pt;width:120.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" filled="f" stroked="f">
                <v:textbox style="mso-fit-shape-to-text:t">
                  <w:txbxContent>
                    <w:p w14:paraId="26315DEB" w14:textId="2ECC321C" w:rsidR="004A7D79" w:rsidRPr="00C72CA0" w:rsidRDefault="004A7D79" w:rsidP="00C72CA0">
                      <w:pPr>
                        <w:rPr>
                          <w:sz w:val="18"/>
                        </w:rPr>
                      </w:pPr>
                      <w:r w:rsidRPr="00C72CA0">
                        <w:rPr>
                          <w:sz w:val="18"/>
                        </w:rPr>
                        <w:t xml:space="preserve">SLM </w:t>
                      </w:r>
                      <w:proofErr w:type="spellStart"/>
                      <w:r w:rsidRPr="00C72CA0">
                        <w:rPr>
                          <w:sz w:val="18"/>
                        </w:rPr>
                        <w:t>infogérées</w:t>
                      </w:r>
                      <w:proofErr w:type="spellEnd"/>
                      <w:r w:rsidRPr="00C72CA0">
                        <w:rPr>
                          <w:sz w:val="18"/>
                        </w:rPr>
                        <w:t xml:space="preserve"> et 91-99</w:t>
                      </w:r>
                    </w:p>
                  </w:txbxContent>
                </v:textbox>
              </v:shape>
            </w:pict>
          </mc:Fallback>
        </mc:AlternateContent>
      </w:r>
      <w:r>
        <w:rPr>
          <w:noProof/>
          <w:lang w:eastAsia="fr-FR"/>
        </w:rPr>
        <w:drawing>
          <wp:inline distT="0" distB="0" distL="0" distR="0" wp14:anchorId="1BEA3C0C" wp14:editId="48D02FD8">
            <wp:extent cx="5760720" cy="3881755"/>
            <wp:effectExtent l="0" t="0" r="11430" b="4445"/>
            <wp:docPr id="24" name="Graphique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6DDAC48B" w14:textId="77777777" w:rsidR="00C72CA0" w:rsidRDefault="00C72CA0" w:rsidP="00C72CA0">
      <w:pPr>
        <w:spacing w:after="0" w:line="240" w:lineRule="auto"/>
        <w:rPr>
          <w:i/>
          <w:sz w:val="20"/>
        </w:rPr>
      </w:pPr>
      <w:r>
        <w:rPr>
          <w:noProof/>
          <w:lang w:eastAsia="fr-FR"/>
        </w:rPr>
        <mc:AlternateContent>
          <mc:Choice Requires="wps">
            <w:drawing>
              <wp:anchor distT="0" distB="0" distL="114300" distR="114300" simplePos="0" relativeHeight="251658240" behindDoc="0" locked="0" layoutInCell="1" allowOverlap="1" wp14:anchorId="641EEFD5" wp14:editId="75C85B31">
                <wp:simplePos x="0" y="0"/>
                <wp:positionH relativeFrom="column">
                  <wp:posOffset>196850</wp:posOffset>
                </wp:positionH>
                <wp:positionV relativeFrom="paragraph">
                  <wp:posOffset>137160</wp:posOffset>
                </wp:positionV>
                <wp:extent cx="200025" cy="0"/>
                <wp:effectExtent l="0" t="0" r="9525" b="19050"/>
                <wp:wrapNone/>
                <wp:docPr id="16" name="Connecteur droit 1"/>
                <wp:cNvGraphicFramePr/>
                <a:graphic xmlns:a="http://schemas.openxmlformats.org/drawingml/2006/main">
                  <a:graphicData uri="http://schemas.microsoft.com/office/word/2010/wordprocessingShape">
                    <wps:wsp>
                      <wps:cNvCnPr/>
                      <wps:spPr>
                        <a:xfrm flipV="1">
                          <a:off x="0" y="0"/>
                          <a:ext cx="2000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14E88" id="Connecteur droit 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0.8pt" to="31.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" strokecolor="black [3040]">
                <v:stroke dashstyle="dash"/>
              </v:line>
            </w:pict>
          </mc:Fallback>
        </mc:AlternateContent>
      </w:r>
      <w:r>
        <w:rPr>
          <w:b/>
        </w:rPr>
        <w:t xml:space="preserve">         </w:t>
      </w:r>
      <w:r w:rsidRPr="00A90CF1">
        <w:rPr>
          <w:i/>
        </w:rPr>
        <w:t>R</w:t>
      </w:r>
      <w:r>
        <w:rPr>
          <w:i/>
          <w:sz w:val="20"/>
        </w:rPr>
        <w:t xml:space="preserve">emboursement des honoraires de dispensation pour les médicaments </w:t>
      </w:r>
    </w:p>
    <w:p w14:paraId="632D5CCA" w14:textId="77777777" w:rsidR="00E85DB3" w:rsidRDefault="00E85DB3" w:rsidP="00C72CA0">
      <w:pPr>
        <w:spacing w:after="0" w:line="240" w:lineRule="auto"/>
        <w:rPr>
          <w:i/>
          <w:sz w:val="20"/>
        </w:rPr>
      </w:pPr>
    </w:p>
    <w:p w14:paraId="7784B942" w14:textId="7A5B7E4E" w:rsidR="00C72CA0" w:rsidRDefault="00C72CA0" w:rsidP="00C72CA0">
      <w:pPr>
        <w:pStyle w:val="Titre2"/>
      </w:pPr>
      <w:bookmarkStart w:id="2116" w:name="_Annexe_5_:"/>
      <w:bookmarkStart w:id="2117" w:name="_Toc51918736"/>
      <w:bookmarkEnd w:id="2116"/>
      <w:r w:rsidRPr="00561AA5">
        <w:lastRenderedPageBreak/>
        <w:t xml:space="preserve">Annexe </w:t>
      </w:r>
      <w:r>
        <w:t>5</w:t>
      </w:r>
      <w:r w:rsidRPr="00561AA5">
        <w:t xml:space="preserve"> : </w:t>
      </w:r>
      <w:r w:rsidR="00327C76">
        <w:t>Evolution du nombre de bénéficiaires par régime de 2006 à 2017</w:t>
      </w:r>
      <w:bookmarkEnd w:id="2117"/>
    </w:p>
    <w:p w14:paraId="07EB02D7" w14:textId="15F0EBEC" w:rsidR="00641D22" w:rsidRPr="00FD27BF" w:rsidRDefault="004A7D79" w:rsidP="00641D22">
      <w:pPr>
        <w:spacing w:before="0" w:after="240"/>
        <w:ind w:left="9072"/>
        <w:rPr>
          <w:b/>
        </w:rPr>
      </w:pPr>
      <w:hyperlink w:anchor="_Régimes_d’affiliation_1" w:history="1">
        <w:r w:rsidR="00641D22" w:rsidRPr="00611EF9">
          <w:rPr>
            <w:rStyle w:val="Lienhypertexte"/>
            <w:b/>
          </w:rPr>
          <w:t>Revenir à 5.2</w:t>
        </w:r>
      </w:hyperlink>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3"/>
        <w:gridCol w:w="5137"/>
      </w:tblGrid>
      <w:tr w:rsidR="009509D2" w14:paraId="3AC4801F" w14:textId="77777777" w:rsidTr="00641D22">
        <w:trPr>
          <w:jc w:val="center"/>
        </w:trPr>
        <w:tc>
          <w:tcPr>
            <w:tcW w:w="4933" w:type="dxa"/>
          </w:tcPr>
          <w:p w14:paraId="3E62CCCC" w14:textId="77777777" w:rsidR="009509D2" w:rsidRDefault="009509D2" w:rsidP="00393460">
            <w:pPr>
              <w:spacing w:before="0"/>
              <w:jc w:val="center"/>
              <w:rPr>
                <w:b/>
              </w:rPr>
            </w:pPr>
            <w:r w:rsidRPr="00742070">
              <w:rPr>
                <w:b/>
              </w:rPr>
              <w:t>Les régimes d’affiliation</w:t>
            </w:r>
          </w:p>
          <w:tbl>
            <w:tblPr>
              <w:tblW w:w="4707" w:type="dxa"/>
              <w:tblCellMar>
                <w:left w:w="70" w:type="dxa"/>
                <w:right w:w="70" w:type="dxa"/>
              </w:tblCellMar>
              <w:tblLook w:val="04A0" w:firstRow="1" w:lastRow="0" w:firstColumn="1" w:lastColumn="0" w:noHBand="0" w:noVBand="1"/>
            </w:tblPr>
            <w:tblGrid>
              <w:gridCol w:w="2722"/>
              <w:gridCol w:w="1985"/>
            </w:tblGrid>
            <w:tr w:rsidR="009509D2" w:rsidRPr="00742070" w14:paraId="4A70EA5A" w14:textId="77777777" w:rsidTr="00393460">
              <w:trPr>
                <w:trHeight w:val="300"/>
              </w:trPr>
              <w:tc>
                <w:tcPr>
                  <w:tcW w:w="2722" w:type="dxa"/>
                  <w:tcBorders>
                    <w:top w:val="single" w:sz="4" w:space="0" w:color="auto"/>
                    <w:left w:val="single" w:sz="4" w:space="0" w:color="auto"/>
                    <w:bottom w:val="single" w:sz="4" w:space="0" w:color="auto"/>
                    <w:right w:val="single" w:sz="4" w:space="0" w:color="auto"/>
                  </w:tcBorders>
                  <w:shd w:val="clear" w:color="auto" w:fill="auto"/>
                  <w:noWrap/>
                  <w:hideMark/>
                </w:tcPr>
                <w:p w14:paraId="6F578D7E" w14:textId="77777777" w:rsidR="009509D2" w:rsidRDefault="009509D2" w:rsidP="00393460">
                  <w:pPr>
                    <w:spacing w:before="0" w:after="0" w:line="240" w:lineRule="auto"/>
                    <w:jc w:val="center"/>
                    <w:rPr>
                      <w:rFonts w:ascii="Calibri" w:eastAsia="Times New Roman" w:hAnsi="Calibri" w:cs="Times New Roman"/>
                      <w:bCs/>
                      <w:color w:val="000000"/>
                      <w:sz w:val="20"/>
                      <w:lang w:eastAsia="fr-FR"/>
                    </w:rPr>
                  </w:pPr>
                  <w:r>
                    <w:rPr>
                      <w:rFonts w:ascii="Calibri" w:eastAsia="Times New Roman" w:hAnsi="Calibri" w:cs="Times New Roman"/>
                      <w:bCs/>
                      <w:color w:val="000000"/>
                      <w:sz w:val="20"/>
                      <w:lang w:eastAsia="fr-FR"/>
                    </w:rPr>
                    <w:t>Organisme</w:t>
                  </w:r>
                  <w:r w:rsidRPr="0082131A">
                    <w:rPr>
                      <w:rFonts w:ascii="Calibri" w:eastAsia="Times New Roman" w:hAnsi="Calibri" w:cs="Times New Roman"/>
                      <w:bCs/>
                      <w:color w:val="000000"/>
                      <w:sz w:val="20"/>
                      <w:lang w:eastAsia="fr-FR"/>
                    </w:rPr>
                    <w:t xml:space="preserve"> d’affiliation</w:t>
                  </w:r>
                  <w:r>
                    <w:rPr>
                      <w:rFonts w:ascii="Calibri" w:eastAsia="Times New Roman" w:hAnsi="Calibri" w:cs="Times New Roman"/>
                      <w:bCs/>
                      <w:color w:val="000000"/>
                      <w:sz w:val="20"/>
                      <w:lang w:eastAsia="fr-FR"/>
                    </w:rPr>
                    <w:t xml:space="preserve"> </w:t>
                  </w:r>
                </w:p>
                <w:p w14:paraId="0CDBFD62" w14:textId="77777777" w:rsidR="009509D2" w:rsidRPr="00742070" w:rsidRDefault="009509D2" w:rsidP="00393460">
                  <w:pPr>
                    <w:spacing w:before="0" w:after="0" w:line="240" w:lineRule="auto"/>
                    <w:jc w:val="center"/>
                    <w:rPr>
                      <w:rFonts w:ascii="Calibri" w:eastAsia="Times New Roman" w:hAnsi="Calibri" w:cs="Times New Roman"/>
                      <w:bCs/>
                      <w:color w:val="000000"/>
                      <w:sz w:val="20"/>
                      <w:lang w:eastAsia="fr-FR"/>
                    </w:rPr>
                  </w:pPr>
                  <w:r>
                    <w:rPr>
                      <w:rFonts w:ascii="Calibri" w:eastAsia="Times New Roman" w:hAnsi="Calibri" w:cs="Times New Roman"/>
                      <w:bCs/>
                      <w:color w:val="000000"/>
                      <w:sz w:val="20"/>
                      <w:lang w:eastAsia="fr-FR"/>
                    </w:rPr>
                    <w:t>(2 ou 3 premiers caractères)</w:t>
                  </w:r>
                </w:p>
              </w:tc>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6E944D93"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82131A">
                    <w:rPr>
                      <w:rFonts w:ascii="Calibri" w:eastAsia="Times New Roman" w:hAnsi="Calibri" w:cs="Times New Roman"/>
                      <w:b/>
                      <w:bCs/>
                      <w:color w:val="000000"/>
                      <w:sz w:val="20"/>
                      <w:lang w:eastAsia="fr-FR"/>
                    </w:rPr>
                    <w:t>Libellé</w:t>
                  </w:r>
                </w:p>
              </w:tc>
            </w:tr>
            <w:tr w:rsidR="009509D2" w:rsidRPr="00742070" w14:paraId="5FA01E30" w14:textId="77777777" w:rsidTr="00393460">
              <w:trPr>
                <w:trHeight w:val="300"/>
              </w:trPr>
              <w:tc>
                <w:tcPr>
                  <w:tcW w:w="2722" w:type="dxa"/>
                  <w:tcBorders>
                    <w:top w:val="single" w:sz="4" w:space="0" w:color="auto"/>
                    <w:left w:val="single" w:sz="4" w:space="0" w:color="auto"/>
                    <w:bottom w:val="nil"/>
                    <w:right w:val="single" w:sz="4" w:space="0" w:color="auto"/>
                  </w:tcBorders>
                  <w:shd w:val="clear" w:color="auto" w:fill="auto"/>
                  <w:noWrap/>
                  <w:hideMark/>
                </w:tcPr>
                <w:p w14:paraId="68DB528A"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01</w:t>
                  </w:r>
                </w:p>
              </w:tc>
              <w:tc>
                <w:tcPr>
                  <w:tcW w:w="1985" w:type="dxa"/>
                  <w:tcBorders>
                    <w:top w:val="single" w:sz="4" w:space="0" w:color="auto"/>
                    <w:left w:val="single" w:sz="4" w:space="0" w:color="auto"/>
                    <w:bottom w:val="nil"/>
                    <w:right w:val="single" w:sz="4" w:space="0" w:color="auto"/>
                  </w:tcBorders>
                  <w:shd w:val="clear" w:color="auto" w:fill="auto"/>
                  <w:noWrap/>
                  <w:hideMark/>
                </w:tcPr>
                <w:p w14:paraId="40FA5BCA"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RG hors SLM</w:t>
                  </w:r>
                </w:p>
              </w:tc>
            </w:tr>
            <w:tr w:rsidR="009509D2" w:rsidRPr="00742070" w14:paraId="5B9A9F52"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CB2EE0F"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02</w:t>
                  </w:r>
                </w:p>
              </w:tc>
              <w:tc>
                <w:tcPr>
                  <w:tcW w:w="1985" w:type="dxa"/>
                  <w:tcBorders>
                    <w:top w:val="nil"/>
                    <w:left w:val="single" w:sz="4" w:space="0" w:color="auto"/>
                    <w:bottom w:val="nil"/>
                    <w:right w:val="single" w:sz="4" w:space="0" w:color="auto"/>
                  </w:tcBorders>
                  <w:shd w:val="clear" w:color="auto" w:fill="auto"/>
                  <w:noWrap/>
                  <w:hideMark/>
                </w:tcPr>
                <w:p w14:paraId="17636807"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MSA</w:t>
                  </w:r>
                </w:p>
              </w:tc>
            </w:tr>
            <w:tr w:rsidR="009509D2" w:rsidRPr="00742070" w14:paraId="344A3AC2"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55DEF144"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03</w:t>
                  </w:r>
                </w:p>
              </w:tc>
              <w:tc>
                <w:tcPr>
                  <w:tcW w:w="1985" w:type="dxa"/>
                  <w:tcBorders>
                    <w:top w:val="nil"/>
                    <w:left w:val="single" w:sz="4" w:space="0" w:color="auto"/>
                    <w:bottom w:val="nil"/>
                    <w:right w:val="single" w:sz="4" w:space="0" w:color="auto"/>
                  </w:tcBorders>
                  <w:shd w:val="clear" w:color="auto" w:fill="auto"/>
                  <w:noWrap/>
                  <w:hideMark/>
                </w:tcPr>
                <w:p w14:paraId="64DAADCB"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RSI</w:t>
                  </w:r>
                </w:p>
              </w:tc>
            </w:tr>
            <w:tr w:rsidR="009509D2" w:rsidRPr="00742070" w14:paraId="593CD0C5"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EBD018A"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04</w:t>
                  </w:r>
                </w:p>
              </w:tc>
              <w:tc>
                <w:tcPr>
                  <w:tcW w:w="1985" w:type="dxa"/>
                  <w:tcBorders>
                    <w:top w:val="nil"/>
                    <w:left w:val="single" w:sz="4" w:space="0" w:color="auto"/>
                    <w:bottom w:val="nil"/>
                    <w:right w:val="single" w:sz="4" w:space="0" w:color="auto"/>
                  </w:tcBorders>
                  <w:shd w:val="clear" w:color="auto" w:fill="auto"/>
                  <w:noWrap/>
                  <w:hideMark/>
                </w:tcPr>
                <w:p w14:paraId="53F0D589"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CPRP SNCF</w:t>
                  </w:r>
                </w:p>
              </w:tc>
            </w:tr>
            <w:tr w:rsidR="009509D2" w:rsidRPr="00742070" w14:paraId="32521EF9"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0D21F3E8"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05</w:t>
                  </w:r>
                </w:p>
              </w:tc>
              <w:tc>
                <w:tcPr>
                  <w:tcW w:w="1985" w:type="dxa"/>
                  <w:tcBorders>
                    <w:top w:val="nil"/>
                    <w:left w:val="single" w:sz="4" w:space="0" w:color="auto"/>
                    <w:bottom w:val="nil"/>
                    <w:right w:val="single" w:sz="4" w:space="0" w:color="auto"/>
                  </w:tcBorders>
                  <w:shd w:val="clear" w:color="auto" w:fill="auto"/>
                  <w:noWrap/>
                  <w:hideMark/>
                </w:tcPr>
                <w:p w14:paraId="6A96B2B1"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CCAS RATP</w:t>
                  </w:r>
                </w:p>
              </w:tc>
            </w:tr>
            <w:tr w:rsidR="009509D2" w:rsidRPr="00742070" w14:paraId="0A3EA6AD"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37AF4CD"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06</w:t>
                  </w:r>
                </w:p>
              </w:tc>
              <w:tc>
                <w:tcPr>
                  <w:tcW w:w="1985" w:type="dxa"/>
                  <w:tcBorders>
                    <w:top w:val="nil"/>
                    <w:left w:val="single" w:sz="4" w:space="0" w:color="auto"/>
                    <w:bottom w:val="nil"/>
                    <w:right w:val="single" w:sz="4" w:space="0" w:color="auto"/>
                  </w:tcBorders>
                  <w:shd w:val="clear" w:color="auto" w:fill="auto"/>
                  <w:noWrap/>
                  <w:hideMark/>
                </w:tcPr>
                <w:p w14:paraId="6F0E14BE"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ENIM (Marine)</w:t>
                  </w:r>
                </w:p>
              </w:tc>
            </w:tr>
            <w:tr w:rsidR="009509D2" w:rsidRPr="00742070" w14:paraId="37DCC47B"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208CF2D2"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07</w:t>
                  </w:r>
                </w:p>
              </w:tc>
              <w:tc>
                <w:tcPr>
                  <w:tcW w:w="1985" w:type="dxa"/>
                  <w:tcBorders>
                    <w:top w:val="nil"/>
                    <w:left w:val="single" w:sz="4" w:space="0" w:color="auto"/>
                    <w:bottom w:val="nil"/>
                    <w:right w:val="single" w:sz="4" w:space="0" w:color="auto"/>
                  </w:tcBorders>
                  <w:shd w:val="clear" w:color="auto" w:fill="auto"/>
                  <w:noWrap/>
                  <w:hideMark/>
                </w:tcPr>
                <w:p w14:paraId="5A4C3010"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CANSSM (Mineurs)</w:t>
                  </w:r>
                </w:p>
              </w:tc>
            </w:tr>
            <w:tr w:rsidR="009509D2" w:rsidRPr="00742070" w14:paraId="063B3A3C"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2B6A8764"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08</w:t>
                  </w:r>
                </w:p>
              </w:tc>
              <w:tc>
                <w:tcPr>
                  <w:tcW w:w="1985" w:type="dxa"/>
                  <w:tcBorders>
                    <w:top w:val="nil"/>
                    <w:left w:val="single" w:sz="4" w:space="0" w:color="auto"/>
                    <w:bottom w:val="nil"/>
                    <w:right w:val="single" w:sz="4" w:space="0" w:color="auto"/>
                  </w:tcBorders>
                  <w:shd w:val="clear" w:color="auto" w:fill="auto"/>
                  <w:noWrap/>
                  <w:hideMark/>
                </w:tcPr>
                <w:p w14:paraId="30D8BF9A"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CNMSS (militaires)</w:t>
                  </w:r>
                </w:p>
              </w:tc>
            </w:tr>
            <w:tr w:rsidR="009509D2" w:rsidRPr="00742070" w14:paraId="6D638A7E"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2935C79F"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09</w:t>
                  </w:r>
                </w:p>
              </w:tc>
              <w:tc>
                <w:tcPr>
                  <w:tcW w:w="1985" w:type="dxa"/>
                  <w:tcBorders>
                    <w:top w:val="nil"/>
                    <w:left w:val="single" w:sz="4" w:space="0" w:color="auto"/>
                    <w:bottom w:val="nil"/>
                    <w:right w:val="single" w:sz="4" w:space="0" w:color="auto"/>
                  </w:tcBorders>
                  <w:shd w:val="clear" w:color="auto" w:fill="auto"/>
                  <w:noWrap/>
                  <w:hideMark/>
                </w:tcPr>
                <w:p w14:paraId="0F37DE9B"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CRPCEN (notaires)</w:t>
                  </w:r>
                </w:p>
              </w:tc>
            </w:tr>
            <w:tr w:rsidR="009509D2" w:rsidRPr="00742070" w14:paraId="664E0D1F"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EC4E7BB"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10</w:t>
                  </w:r>
                </w:p>
              </w:tc>
              <w:tc>
                <w:tcPr>
                  <w:tcW w:w="1985" w:type="dxa"/>
                  <w:tcBorders>
                    <w:top w:val="nil"/>
                    <w:left w:val="single" w:sz="4" w:space="0" w:color="auto"/>
                    <w:bottom w:val="nil"/>
                    <w:right w:val="single" w:sz="4" w:space="0" w:color="auto"/>
                  </w:tcBorders>
                  <w:shd w:val="clear" w:color="auto" w:fill="auto"/>
                  <w:noWrap/>
                  <w:hideMark/>
                </w:tcPr>
                <w:p w14:paraId="02FAB067"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CCIP</w:t>
                  </w:r>
                </w:p>
              </w:tc>
            </w:tr>
            <w:tr w:rsidR="009509D2" w:rsidRPr="00742070" w14:paraId="28B3DAC2"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5B5A56D3"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16</w:t>
                  </w:r>
                </w:p>
              </w:tc>
              <w:tc>
                <w:tcPr>
                  <w:tcW w:w="1985" w:type="dxa"/>
                  <w:tcBorders>
                    <w:top w:val="nil"/>
                    <w:left w:val="single" w:sz="4" w:space="0" w:color="auto"/>
                    <w:bottom w:val="nil"/>
                    <w:right w:val="single" w:sz="4" w:space="0" w:color="auto"/>
                  </w:tcBorders>
                  <w:shd w:val="clear" w:color="auto" w:fill="auto"/>
                  <w:noWrap/>
                  <w:hideMark/>
                </w:tcPr>
                <w:p w14:paraId="33C1B119"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Port autonome de Bordeaux</w:t>
                  </w:r>
                </w:p>
              </w:tc>
            </w:tr>
            <w:tr w:rsidR="009509D2" w:rsidRPr="00742070" w14:paraId="536A6AFF"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6DC13AE"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Pr>
                      <w:rFonts w:ascii="Calibri" w:eastAsia="Times New Roman" w:hAnsi="Calibri" w:cs="Times New Roman"/>
                      <w:b/>
                      <w:bCs/>
                      <w:noProof/>
                      <w:color w:val="000000"/>
                      <w:sz w:val="20"/>
                      <w:lang w:eastAsia="fr-FR"/>
                    </w:rPr>
                    <mc:AlternateContent>
                      <mc:Choice Requires="wps">
                        <w:drawing>
                          <wp:anchor distT="0" distB="0" distL="114300" distR="114300" simplePos="0" relativeHeight="251684352" behindDoc="0" locked="0" layoutInCell="1" allowOverlap="1" wp14:anchorId="5D95B126" wp14:editId="225F4BF5">
                            <wp:simplePos x="0" y="0"/>
                            <wp:positionH relativeFrom="column">
                              <wp:posOffset>284480</wp:posOffset>
                            </wp:positionH>
                            <wp:positionV relativeFrom="paragraph">
                              <wp:posOffset>157480</wp:posOffset>
                            </wp:positionV>
                            <wp:extent cx="2400300" cy="2190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2400300" cy="219075"/>
                                    </a:xfrm>
                                    <a:prstGeom prst="rect">
                                      <a:avLst/>
                                    </a:prstGeom>
                                    <a:noFill/>
                                    <a:ln w="19050">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262DC8" id="Rectangle 26" o:spid="_x0000_s1026" style="position:absolute;margin-left:22.4pt;margin-top:12.4pt;width:189pt;height:17.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" filled="f" strokecolor="#7030a0" strokeweight="1.5pt"/>
                        </w:pict>
                      </mc:Fallback>
                    </mc:AlternateContent>
                  </w:r>
                  <w:r w:rsidRPr="00742070">
                    <w:rPr>
                      <w:rFonts w:ascii="Calibri" w:eastAsia="Times New Roman" w:hAnsi="Calibri" w:cs="Times New Roman"/>
                      <w:b/>
                      <w:bCs/>
                      <w:color w:val="000000"/>
                      <w:sz w:val="20"/>
                      <w:lang w:eastAsia="fr-FR"/>
                    </w:rPr>
                    <w:t>90</w:t>
                  </w:r>
                </w:p>
              </w:tc>
              <w:tc>
                <w:tcPr>
                  <w:tcW w:w="1985" w:type="dxa"/>
                  <w:tcBorders>
                    <w:top w:val="nil"/>
                    <w:left w:val="single" w:sz="4" w:space="0" w:color="auto"/>
                    <w:bottom w:val="nil"/>
                    <w:right w:val="single" w:sz="4" w:space="0" w:color="auto"/>
                  </w:tcBorders>
                  <w:shd w:val="clear" w:color="auto" w:fill="auto"/>
                  <w:noWrap/>
                  <w:hideMark/>
                </w:tcPr>
                <w:p w14:paraId="13EBAD77"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CAVIMAC (Cultes)</w:t>
                  </w:r>
                </w:p>
              </w:tc>
            </w:tr>
            <w:tr w:rsidR="009509D2" w:rsidRPr="00742070" w14:paraId="30BC6548" w14:textId="77777777" w:rsidTr="00393460">
              <w:trPr>
                <w:trHeight w:val="300"/>
              </w:trPr>
              <w:tc>
                <w:tcPr>
                  <w:tcW w:w="2722" w:type="dxa"/>
                  <w:tcBorders>
                    <w:top w:val="nil"/>
                    <w:left w:val="single" w:sz="4" w:space="0" w:color="auto"/>
                    <w:bottom w:val="single" w:sz="4" w:space="0" w:color="auto"/>
                    <w:right w:val="single" w:sz="4" w:space="0" w:color="auto"/>
                  </w:tcBorders>
                  <w:shd w:val="clear" w:color="auto" w:fill="auto"/>
                  <w:noWrap/>
                  <w:hideMark/>
                </w:tcPr>
                <w:p w14:paraId="34979E64" w14:textId="77777777" w:rsidR="009509D2" w:rsidRPr="00742070" w:rsidRDefault="009509D2"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01M + 91 à 99</w:t>
                  </w:r>
                </w:p>
              </w:tc>
              <w:tc>
                <w:tcPr>
                  <w:tcW w:w="1985" w:type="dxa"/>
                  <w:tcBorders>
                    <w:top w:val="nil"/>
                    <w:left w:val="single" w:sz="4" w:space="0" w:color="auto"/>
                    <w:bottom w:val="single" w:sz="4" w:space="0" w:color="auto"/>
                    <w:right w:val="single" w:sz="4" w:space="0" w:color="auto"/>
                  </w:tcBorders>
                  <w:shd w:val="clear" w:color="auto" w:fill="auto"/>
                  <w:noWrap/>
                  <w:hideMark/>
                </w:tcPr>
                <w:p w14:paraId="37A42F6E" w14:textId="77777777" w:rsidR="009509D2" w:rsidRPr="00742070" w:rsidRDefault="009509D2"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SLM</w:t>
                  </w:r>
                </w:p>
              </w:tc>
            </w:tr>
          </w:tbl>
          <w:p w14:paraId="46863839" w14:textId="77777777" w:rsidR="009509D2" w:rsidRDefault="009509D2" w:rsidP="00393460">
            <w:pPr>
              <w:spacing w:before="0"/>
              <w:jc w:val="center"/>
              <w:rPr>
                <w:b/>
                <w:sz w:val="28"/>
              </w:rPr>
            </w:pPr>
          </w:p>
        </w:tc>
        <w:tc>
          <w:tcPr>
            <w:tcW w:w="5137" w:type="dxa"/>
          </w:tcPr>
          <w:p w14:paraId="2627BDF9" w14:textId="77777777" w:rsidR="009509D2" w:rsidRDefault="009509D2" w:rsidP="00393460">
            <w:pPr>
              <w:spacing w:before="0"/>
              <w:jc w:val="center"/>
              <w:rPr>
                <w:b/>
              </w:rPr>
            </w:pPr>
            <w:r w:rsidRPr="005F25E2">
              <w:rPr>
                <w:rFonts w:ascii="Calibri" w:eastAsia="Times New Roman" w:hAnsi="Calibri" w:cs="Times New Roman"/>
                <w:noProof/>
                <w:color w:val="000000"/>
                <w:sz w:val="20"/>
                <w:lang w:eastAsia="fr-FR"/>
              </w:rPr>
              <mc:AlternateContent>
                <mc:Choice Requires="wps">
                  <w:drawing>
                    <wp:anchor distT="0" distB="0" distL="114300" distR="114300" simplePos="0" relativeHeight="251710976" behindDoc="0" locked="0" layoutInCell="1" allowOverlap="1" wp14:anchorId="416524D5" wp14:editId="3CF1B1DF">
                      <wp:simplePos x="0" y="0"/>
                      <wp:positionH relativeFrom="column">
                        <wp:posOffset>-409575</wp:posOffset>
                      </wp:positionH>
                      <wp:positionV relativeFrom="paragraph">
                        <wp:posOffset>2357120</wp:posOffset>
                      </wp:positionV>
                      <wp:extent cx="352425" cy="742950"/>
                      <wp:effectExtent l="0" t="38100" r="66675" b="19050"/>
                      <wp:wrapNone/>
                      <wp:docPr id="27" name="Connecteur droit avec flèche 27"/>
                      <wp:cNvGraphicFramePr/>
                      <a:graphic xmlns:a="http://schemas.openxmlformats.org/drawingml/2006/main">
                        <a:graphicData uri="http://schemas.microsoft.com/office/word/2010/wordprocessingShape">
                          <wps:wsp>
                            <wps:cNvCnPr/>
                            <wps:spPr>
                              <a:xfrm flipV="1">
                                <a:off x="0" y="0"/>
                                <a:ext cx="352425" cy="7429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6C4B0" id="Connecteur droit avec flèche 27" o:spid="_x0000_s1026" type="#_x0000_t32" style="position:absolute;margin-left:-32.25pt;margin-top:185.6pt;width:27.75pt;height:58.5pt;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" strokecolor="#7030a0">
                      <v:stroke endarrow="block"/>
                    </v:shape>
                  </w:pict>
                </mc:Fallback>
              </mc:AlternateContent>
            </w:r>
            <w:r w:rsidRPr="0082131A">
              <w:rPr>
                <w:b/>
              </w:rPr>
              <w:t>Les SLM</w:t>
            </w:r>
          </w:p>
          <w:tbl>
            <w:tblPr>
              <w:tblW w:w="4911"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409"/>
              <w:gridCol w:w="3502"/>
            </w:tblGrid>
            <w:tr w:rsidR="009509D2" w:rsidRPr="0082131A" w14:paraId="564F3E30" w14:textId="77777777" w:rsidTr="00393460">
              <w:trPr>
                <w:trHeight w:val="300"/>
              </w:trPr>
              <w:tc>
                <w:tcPr>
                  <w:tcW w:w="1409" w:type="dxa"/>
                  <w:tcBorders>
                    <w:top w:val="single" w:sz="4" w:space="0" w:color="auto"/>
                    <w:bottom w:val="single" w:sz="4" w:space="0" w:color="auto"/>
                    <w:right w:val="single" w:sz="4" w:space="0" w:color="auto"/>
                  </w:tcBorders>
                  <w:shd w:val="clear" w:color="auto" w:fill="auto"/>
                  <w:noWrap/>
                  <w:hideMark/>
                </w:tcPr>
                <w:p w14:paraId="5DAFB613" w14:textId="77777777" w:rsidR="009509D2" w:rsidRPr="0082131A" w:rsidRDefault="009509D2" w:rsidP="00393460">
                  <w:pPr>
                    <w:spacing w:before="0" w:after="0" w:line="240" w:lineRule="auto"/>
                    <w:jc w:val="center"/>
                    <w:rPr>
                      <w:rFonts w:ascii="Calibri" w:eastAsia="Times New Roman" w:hAnsi="Calibri" w:cs="Times New Roman"/>
                      <w:b/>
                      <w:bCs/>
                      <w:color w:val="000000"/>
                      <w:lang w:eastAsia="fr-FR"/>
                    </w:rPr>
                  </w:pPr>
                  <w:r>
                    <w:rPr>
                      <w:rFonts w:ascii="Calibri" w:eastAsia="Times New Roman" w:hAnsi="Calibri" w:cs="Times New Roman"/>
                      <w:bCs/>
                      <w:color w:val="000000"/>
                      <w:sz w:val="20"/>
                      <w:lang w:eastAsia="fr-FR"/>
                    </w:rPr>
                    <w:t>Organisme</w:t>
                  </w:r>
                  <w:r w:rsidRPr="0082131A">
                    <w:rPr>
                      <w:rFonts w:ascii="Calibri" w:eastAsia="Times New Roman" w:hAnsi="Calibri" w:cs="Times New Roman"/>
                      <w:bCs/>
                      <w:color w:val="000000"/>
                      <w:sz w:val="20"/>
                      <w:lang w:eastAsia="fr-FR"/>
                    </w:rPr>
                    <w:t xml:space="preserve"> d’affiliation</w:t>
                  </w:r>
                  <w:r>
                    <w:rPr>
                      <w:rFonts w:ascii="Calibri" w:eastAsia="Times New Roman" w:hAnsi="Calibri" w:cs="Times New Roman"/>
                      <w:bCs/>
                      <w:color w:val="000000"/>
                      <w:sz w:val="20"/>
                      <w:lang w:eastAsia="fr-FR"/>
                    </w:rPr>
                    <w:t xml:space="preserve"> </w:t>
                  </w:r>
                </w:p>
              </w:tc>
              <w:tc>
                <w:tcPr>
                  <w:tcW w:w="3502" w:type="dxa"/>
                  <w:tcBorders>
                    <w:top w:val="single" w:sz="4" w:space="0" w:color="auto"/>
                    <w:left w:val="single" w:sz="4" w:space="0" w:color="auto"/>
                    <w:bottom w:val="single" w:sz="4" w:space="0" w:color="auto"/>
                  </w:tcBorders>
                  <w:shd w:val="clear" w:color="auto" w:fill="auto"/>
                  <w:noWrap/>
                  <w:hideMark/>
                </w:tcPr>
                <w:p w14:paraId="38E8CEB8" w14:textId="77777777" w:rsidR="009509D2" w:rsidRPr="0082131A" w:rsidRDefault="009509D2" w:rsidP="00393460">
                  <w:pPr>
                    <w:spacing w:before="0" w:after="0" w:line="240" w:lineRule="auto"/>
                    <w:jc w:val="center"/>
                    <w:rPr>
                      <w:rFonts w:ascii="Calibri" w:eastAsia="Times New Roman" w:hAnsi="Calibri" w:cs="Times New Roman"/>
                      <w:b/>
                      <w:bCs/>
                      <w:color w:val="000000"/>
                      <w:lang w:eastAsia="fr-FR"/>
                    </w:rPr>
                  </w:pPr>
                  <w:r w:rsidRPr="0082131A">
                    <w:rPr>
                      <w:rFonts w:ascii="Calibri" w:eastAsia="Times New Roman" w:hAnsi="Calibri" w:cs="Times New Roman"/>
                      <w:b/>
                      <w:bCs/>
                      <w:color w:val="000000"/>
                      <w:sz w:val="20"/>
                      <w:lang w:eastAsia="fr-FR"/>
                    </w:rPr>
                    <w:t>Libellé</w:t>
                  </w:r>
                </w:p>
              </w:tc>
            </w:tr>
            <w:tr w:rsidR="009509D2" w:rsidRPr="0082131A" w14:paraId="562C74DA" w14:textId="77777777" w:rsidTr="00393460">
              <w:trPr>
                <w:trHeight w:val="300"/>
              </w:trPr>
              <w:tc>
                <w:tcPr>
                  <w:tcW w:w="1409" w:type="dxa"/>
                  <w:tcBorders>
                    <w:top w:val="single" w:sz="4" w:space="0" w:color="auto"/>
                    <w:right w:val="single" w:sz="4" w:space="0" w:color="auto"/>
                  </w:tcBorders>
                  <w:shd w:val="clear" w:color="auto" w:fill="auto"/>
                  <w:noWrap/>
                  <w:hideMark/>
                </w:tcPr>
                <w:p w14:paraId="39118D02"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01M</w:t>
                  </w:r>
                </w:p>
              </w:tc>
              <w:tc>
                <w:tcPr>
                  <w:tcW w:w="3502" w:type="dxa"/>
                  <w:tcBorders>
                    <w:top w:val="single" w:sz="4" w:space="0" w:color="auto"/>
                    <w:left w:val="single" w:sz="4" w:space="0" w:color="auto"/>
                  </w:tcBorders>
                  <w:shd w:val="clear" w:color="auto" w:fill="auto"/>
                  <w:noWrap/>
                  <w:hideMark/>
                </w:tcPr>
                <w:p w14:paraId="715B49D5"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Toutes les SLM gérées par RG dont</w:t>
                  </w:r>
                </w:p>
              </w:tc>
            </w:tr>
            <w:tr w:rsidR="009509D2" w:rsidRPr="0082131A" w14:paraId="3FCCB212" w14:textId="77777777" w:rsidTr="00393460">
              <w:trPr>
                <w:trHeight w:val="300"/>
              </w:trPr>
              <w:tc>
                <w:tcPr>
                  <w:tcW w:w="1409" w:type="dxa"/>
                  <w:tcBorders>
                    <w:right w:val="single" w:sz="4" w:space="0" w:color="auto"/>
                  </w:tcBorders>
                  <w:shd w:val="clear" w:color="auto" w:fill="auto"/>
                  <w:noWrap/>
                  <w:hideMark/>
                </w:tcPr>
                <w:p w14:paraId="028BAE6F"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512*</w:t>
                  </w:r>
                </w:p>
              </w:tc>
              <w:tc>
                <w:tcPr>
                  <w:tcW w:w="3502" w:type="dxa"/>
                  <w:tcBorders>
                    <w:left w:val="single" w:sz="4" w:space="0" w:color="auto"/>
                  </w:tcBorders>
                  <w:shd w:val="clear" w:color="auto" w:fill="auto"/>
                  <w:noWrap/>
                  <w:hideMark/>
                </w:tcPr>
                <w:p w14:paraId="43AF86A1"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LMG</w:t>
                  </w:r>
                </w:p>
              </w:tc>
            </w:tr>
            <w:tr w:rsidR="009509D2" w:rsidRPr="0082131A" w14:paraId="111BDC0A" w14:textId="77777777" w:rsidTr="00393460">
              <w:trPr>
                <w:trHeight w:val="300"/>
              </w:trPr>
              <w:tc>
                <w:tcPr>
                  <w:tcW w:w="1409" w:type="dxa"/>
                  <w:tcBorders>
                    <w:right w:val="single" w:sz="4" w:space="0" w:color="auto"/>
                  </w:tcBorders>
                  <w:shd w:val="clear" w:color="auto" w:fill="auto"/>
                  <w:noWrap/>
                  <w:hideMark/>
                </w:tcPr>
                <w:p w14:paraId="2AD83661"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516*</w:t>
                  </w:r>
                </w:p>
              </w:tc>
              <w:tc>
                <w:tcPr>
                  <w:tcW w:w="3502" w:type="dxa"/>
                  <w:tcBorders>
                    <w:left w:val="single" w:sz="4" w:space="0" w:color="auto"/>
                  </w:tcBorders>
                  <w:shd w:val="clear" w:color="auto" w:fill="auto"/>
                  <w:noWrap/>
                  <w:hideMark/>
                </w:tcPr>
                <w:p w14:paraId="43AAF8E9"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HFP(fonction publique)</w:t>
                  </w:r>
                </w:p>
              </w:tc>
            </w:tr>
            <w:tr w:rsidR="009509D2" w:rsidRPr="0082131A" w14:paraId="666388E1" w14:textId="77777777" w:rsidTr="00393460">
              <w:trPr>
                <w:trHeight w:val="300"/>
              </w:trPr>
              <w:tc>
                <w:tcPr>
                  <w:tcW w:w="1409" w:type="dxa"/>
                  <w:tcBorders>
                    <w:right w:val="single" w:sz="4" w:space="0" w:color="auto"/>
                  </w:tcBorders>
                  <w:shd w:val="clear" w:color="auto" w:fill="auto"/>
                  <w:noWrap/>
                  <w:hideMark/>
                </w:tcPr>
                <w:p w14:paraId="74D5137E"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537*</w:t>
                  </w:r>
                </w:p>
              </w:tc>
              <w:tc>
                <w:tcPr>
                  <w:tcW w:w="3502" w:type="dxa"/>
                  <w:tcBorders>
                    <w:left w:val="single" w:sz="4" w:space="0" w:color="auto"/>
                  </w:tcBorders>
                  <w:shd w:val="clear" w:color="auto" w:fill="auto"/>
                  <w:noWrap/>
                  <w:hideMark/>
                </w:tcPr>
                <w:p w14:paraId="2D59BAE4"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MGP (police)</w:t>
                  </w:r>
                </w:p>
              </w:tc>
            </w:tr>
            <w:tr w:rsidR="009509D2" w:rsidRPr="0082131A" w14:paraId="77EC1FA1" w14:textId="77777777" w:rsidTr="00393460">
              <w:trPr>
                <w:trHeight w:val="300"/>
              </w:trPr>
              <w:tc>
                <w:tcPr>
                  <w:tcW w:w="1409" w:type="dxa"/>
                  <w:tcBorders>
                    <w:right w:val="single" w:sz="4" w:space="0" w:color="auto"/>
                  </w:tcBorders>
                  <w:shd w:val="clear" w:color="auto" w:fill="auto"/>
                  <w:noWrap/>
                  <w:hideMark/>
                </w:tcPr>
                <w:p w14:paraId="13870798"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599*</w:t>
                  </w:r>
                </w:p>
              </w:tc>
              <w:tc>
                <w:tcPr>
                  <w:tcW w:w="3502" w:type="dxa"/>
                  <w:tcBorders>
                    <w:left w:val="single" w:sz="4" w:space="0" w:color="auto"/>
                  </w:tcBorders>
                  <w:shd w:val="clear" w:color="auto" w:fill="auto"/>
                  <w:noWrap/>
                  <w:hideMark/>
                </w:tcPr>
                <w:p w14:paraId="3E3AFC41"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MFP (fonction publique)</w:t>
                  </w:r>
                </w:p>
              </w:tc>
            </w:tr>
            <w:tr w:rsidR="009509D2" w:rsidRPr="0082131A" w14:paraId="29E77266" w14:textId="77777777" w:rsidTr="00393460">
              <w:trPr>
                <w:trHeight w:val="300"/>
              </w:trPr>
              <w:tc>
                <w:tcPr>
                  <w:tcW w:w="1409" w:type="dxa"/>
                  <w:tcBorders>
                    <w:right w:val="single" w:sz="4" w:space="0" w:color="auto"/>
                  </w:tcBorders>
                  <w:shd w:val="clear" w:color="auto" w:fill="auto"/>
                  <w:noWrap/>
                  <w:hideMark/>
                </w:tcPr>
                <w:p w14:paraId="38865169"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601*</w:t>
                  </w:r>
                </w:p>
              </w:tc>
              <w:tc>
                <w:tcPr>
                  <w:tcW w:w="3502" w:type="dxa"/>
                  <w:tcBorders>
                    <w:left w:val="single" w:sz="4" w:space="0" w:color="auto"/>
                  </w:tcBorders>
                  <w:shd w:val="clear" w:color="auto" w:fill="auto"/>
                  <w:noWrap/>
                  <w:hideMark/>
                </w:tcPr>
                <w:p w14:paraId="13EDEE9B"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LMDE (étudiants)</w:t>
                  </w:r>
                </w:p>
              </w:tc>
            </w:tr>
            <w:tr w:rsidR="009509D2" w:rsidRPr="0082131A" w14:paraId="1B734E11" w14:textId="77777777" w:rsidTr="00393460">
              <w:trPr>
                <w:trHeight w:val="300"/>
              </w:trPr>
              <w:tc>
                <w:tcPr>
                  <w:tcW w:w="1409" w:type="dxa"/>
                  <w:tcBorders>
                    <w:right w:val="single" w:sz="4" w:space="0" w:color="auto"/>
                  </w:tcBorders>
                  <w:shd w:val="clear" w:color="auto" w:fill="auto"/>
                  <w:noWrap/>
                  <w:hideMark/>
                </w:tcPr>
                <w:p w14:paraId="2F1C6E79"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603*</w:t>
                  </w:r>
                </w:p>
              </w:tc>
              <w:tc>
                <w:tcPr>
                  <w:tcW w:w="3502" w:type="dxa"/>
                  <w:tcBorders>
                    <w:left w:val="single" w:sz="4" w:space="0" w:color="auto"/>
                  </w:tcBorders>
                  <w:shd w:val="clear" w:color="auto" w:fill="auto"/>
                  <w:noWrap/>
                  <w:hideMark/>
                </w:tcPr>
                <w:p w14:paraId="70C6F35E"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CAMIEG (électricité et gaz)</w:t>
                  </w:r>
                </w:p>
              </w:tc>
            </w:tr>
            <w:tr w:rsidR="009509D2" w:rsidRPr="0082131A" w14:paraId="7700DEE2" w14:textId="77777777" w:rsidTr="00393460">
              <w:trPr>
                <w:trHeight w:val="300"/>
              </w:trPr>
              <w:tc>
                <w:tcPr>
                  <w:tcW w:w="1409" w:type="dxa"/>
                  <w:tcBorders>
                    <w:right w:val="single" w:sz="4" w:space="0" w:color="auto"/>
                  </w:tcBorders>
                  <w:shd w:val="clear" w:color="auto" w:fill="auto"/>
                  <w:noWrap/>
                  <w:hideMark/>
                </w:tcPr>
                <w:p w14:paraId="3186B1D3" w14:textId="77777777" w:rsidR="009509D2" w:rsidRPr="005F25E2" w:rsidRDefault="009509D2"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619*</w:t>
                  </w:r>
                </w:p>
              </w:tc>
              <w:tc>
                <w:tcPr>
                  <w:tcW w:w="3502" w:type="dxa"/>
                  <w:tcBorders>
                    <w:left w:val="single" w:sz="4" w:space="0" w:color="auto"/>
                  </w:tcBorders>
                  <w:shd w:val="clear" w:color="auto" w:fill="auto"/>
                  <w:noWrap/>
                  <w:hideMark/>
                </w:tcPr>
                <w:p w14:paraId="1760C8B7" w14:textId="77777777" w:rsidR="009509D2" w:rsidRPr="005F25E2" w:rsidRDefault="009509D2"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MNH (hospitaliers)</w:t>
                  </w:r>
                </w:p>
              </w:tc>
            </w:tr>
            <w:tr w:rsidR="009509D2" w:rsidRPr="0082131A" w14:paraId="018F6983" w14:textId="77777777" w:rsidTr="00393460">
              <w:trPr>
                <w:trHeight w:val="300"/>
              </w:trPr>
              <w:tc>
                <w:tcPr>
                  <w:tcW w:w="1409" w:type="dxa"/>
                  <w:tcBorders>
                    <w:right w:val="single" w:sz="4" w:space="0" w:color="auto"/>
                  </w:tcBorders>
                  <w:shd w:val="clear" w:color="auto" w:fill="auto"/>
                  <w:noWrap/>
                  <w:hideMark/>
                </w:tcPr>
                <w:p w14:paraId="77736C19"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91C</w:t>
                  </w:r>
                </w:p>
              </w:tc>
              <w:tc>
                <w:tcPr>
                  <w:tcW w:w="3502" w:type="dxa"/>
                  <w:tcBorders>
                    <w:left w:val="single" w:sz="4" w:space="0" w:color="auto"/>
                  </w:tcBorders>
                  <w:shd w:val="clear" w:color="auto" w:fill="auto"/>
                  <w:noWrap/>
                  <w:hideMark/>
                </w:tcPr>
                <w:p w14:paraId="2206FFC8"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MGEN (Education Nationale)</w:t>
                  </w:r>
                </w:p>
              </w:tc>
            </w:tr>
            <w:tr w:rsidR="009509D2" w:rsidRPr="0082131A" w14:paraId="2DC0AA41" w14:textId="77777777" w:rsidTr="00393460">
              <w:trPr>
                <w:trHeight w:val="300"/>
              </w:trPr>
              <w:tc>
                <w:tcPr>
                  <w:tcW w:w="1409" w:type="dxa"/>
                  <w:tcBorders>
                    <w:right w:val="single" w:sz="4" w:space="0" w:color="auto"/>
                  </w:tcBorders>
                  <w:shd w:val="clear" w:color="auto" w:fill="auto"/>
                  <w:noWrap/>
                  <w:hideMark/>
                </w:tcPr>
                <w:p w14:paraId="75CF6F7F"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92C</w:t>
                  </w:r>
                </w:p>
              </w:tc>
              <w:tc>
                <w:tcPr>
                  <w:tcW w:w="3502" w:type="dxa"/>
                  <w:tcBorders>
                    <w:left w:val="single" w:sz="4" w:space="0" w:color="auto"/>
                  </w:tcBorders>
                  <w:shd w:val="clear" w:color="auto" w:fill="auto"/>
                  <w:noWrap/>
                  <w:hideMark/>
                </w:tcPr>
                <w:p w14:paraId="31F56216"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 (Mutuelle Générale)</w:t>
                  </w:r>
                </w:p>
              </w:tc>
            </w:tr>
            <w:tr w:rsidR="009509D2" w:rsidRPr="0082131A" w14:paraId="3384285D" w14:textId="77777777" w:rsidTr="00393460">
              <w:trPr>
                <w:trHeight w:val="300"/>
              </w:trPr>
              <w:tc>
                <w:tcPr>
                  <w:tcW w:w="1409" w:type="dxa"/>
                  <w:tcBorders>
                    <w:right w:val="single" w:sz="4" w:space="0" w:color="auto"/>
                  </w:tcBorders>
                  <w:shd w:val="clear" w:color="auto" w:fill="auto"/>
                  <w:noWrap/>
                  <w:hideMark/>
                </w:tcPr>
                <w:p w14:paraId="5350454C"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93C</w:t>
                  </w:r>
                </w:p>
              </w:tc>
              <w:tc>
                <w:tcPr>
                  <w:tcW w:w="3502" w:type="dxa"/>
                  <w:tcBorders>
                    <w:left w:val="single" w:sz="4" w:space="0" w:color="auto"/>
                  </w:tcBorders>
                  <w:shd w:val="clear" w:color="auto" w:fill="auto"/>
                  <w:noWrap/>
                  <w:hideMark/>
                </w:tcPr>
                <w:p w14:paraId="497F4B9A"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MGP (Police)</w:t>
                  </w:r>
                </w:p>
              </w:tc>
            </w:tr>
            <w:tr w:rsidR="009509D2" w:rsidRPr="0082131A" w14:paraId="2DD3A7B7" w14:textId="77777777" w:rsidTr="00393460">
              <w:trPr>
                <w:trHeight w:val="300"/>
              </w:trPr>
              <w:tc>
                <w:tcPr>
                  <w:tcW w:w="1409" w:type="dxa"/>
                  <w:tcBorders>
                    <w:right w:val="single" w:sz="4" w:space="0" w:color="auto"/>
                  </w:tcBorders>
                  <w:shd w:val="clear" w:color="auto" w:fill="auto"/>
                  <w:noWrap/>
                  <w:hideMark/>
                </w:tcPr>
                <w:p w14:paraId="700D5452"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94C</w:t>
                  </w:r>
                </w:p>
              </w:tc>
              <w:tc>
                <w:tcPr>
                  <w:tcW w:w="3502" w:type="dxa"/>
                  <w:tcBorders>
                    <w:left w:val="single" w:sz="4" w:space="0" w:color="auto"/>
                  </w:tcBorders>
                  <w:shd w:val="clear" w:color="auto" w:fill="auto"/>
                  <w:noWrap/>
                  <w:hideMark/>
                </w:tcPr>
                <w:p w14:paraId="4A68B424"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MFPS</w:t>
                  </w:r>
                </w:p>
              </w:tc>
            </w:tr>
            <w:tr w:rsidR="009509D2" w:rsidRPr="0082131A" w14:paraId="315C0F2B" w14:textId="77777777" w:rsidTr="00393460">
              <w:trPr>
                <w:trHeight w:val="300"/>
              </w:trPr>
              <w:tc>
                <w:tcPr>
                  <w:tcW w:w="1409" w:type="dxa"/>
                  <w:tcBorders>
                    <w:right w:val="single" w:sz="4" w:space="0" w:color="auto"/>
                  </w:tcBorders>
                  <w:shd w:val="clear" w:color="auto" w:fill="auto"/>
                  <w:noWrap/>
                  <w:hideMark/>
                </w:tcPr>
                <w:p w14:paraId="2BD5DAC5"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95C</w:t>
                  </w:r>
                </w:p>
              </w:tc>
              <w:tc>
                <w:tcPr>
                  <w:tcW w:w="3502" w:type="dxa"/>
                  <w:tcBorders>
                    <w:left w:val="single" w:sz="4" w:space="0" w:color="auto"/>
                  </w:tcBorders>
                  <w:shd w:val="clear" w:color="auto" w:fill="auto"/>
                  <w:noWrap/>
                  <w:hideMark/>
                </w:tcPr>
                <w:p w14:paraId="46366F63"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MNH (</w:t>
                  </w:r>
                  <w:proofErr w:type="spellStart"/>
                  <w:r w:rsidRPr="005F25E2">
                    <w:rPr>
                      <w:rFonts w:ascii="Calibri" w:eastAsia="Times New Roman" w:hAnsi="Calibri" w:cs="Times New Roman"/>
                      <w:color w:val="000000"/>
                      <w:sz w:val="20"/>
                      <w:lang w:eastAsia="fr-FR"/>
                    </w:rPr>
                    <w:t>Hôspitaliers</w:t>
                  </w:r>
                  <w:proofErr w:type="spellEnd"/>
                  <w:r w:rsidRPr="005F25E2">
                    <w:rPr>
                      <w:rFonts w:ascii="Calibri" w:eastAsia="Times New Roman" w:hAnsi="Calibri" w:cs="Times New Roman"/>
                      <w:color w:val="000000"/>
                      <w:sz w:val="20"/>
                      <w:lang w:eastAsia="fr-FR"/>
                    </w:rPr>
                    <w:t xml:space="preserve"> et PS)</w:t>
                  </w:r>
                </w:p>
              </w:tc>
            </w:tr>
            <w:tr w:rsidR="009509D2" w:rsidRPr="0082131A" w14:paraId="4723EB14" w14:textId="77777777" w:rsidTr="00393460">
              <w:trPr>
                <w:trHeight w:val="300"/>
              </w:trPr>
              <w:tc>
                <w:tcPr>
                  <w:tcW w:w="1409" w:type="dxa"/>
                  <w:tcBorders>
                    <w:right w:val="single" w:sz="4" w:space="0" w:color="auto"/>
                  </w:tcBorders>
                  <w:shd w:val="clear" w:color="auto" w:fill="auto"/>
                  <w:noWrap/>
                  <w:hideMark/>
                </w:tcPr>
                <w:p w14:paraId="33BEB52C"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96C</w:t>
                  </w:r>
                </w:p>
              </w:tc>
              <w:tc>
                <w:tcPr>
                  <w:tcW w:w="3502" w:type="dxa"/>
                  <w:tcBorders>
                    <w:left w:val="single" w:sz="4" w:space="0" w:color="auto"/>
                  </w:tcBorders>
                  <w:shd w:val="clear" w:color="auto" w:fill="auto"/>
                  <w:noWrap/>
                  <w:hideMark/>
                </w:tcPr>
                <w:p w14:paraId="36391694"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MNAM (Aviation, Marine)</w:t>
                  </w:r>
                </w:p>
              </w:tc>
            </w:tr>
            <w:tr w:rsidR="009509D2" w:rsidRPr="0082131A" w14:paraId="317C87D9" w14:textId="77777777" w:rsidTr="00393460">
              <w:trPr>
                <w:trHeight w:val="300"/>
              </w:trPr>
              <w:tc>
                <w:tcPr>
                  <w:tcW w:w="1409" w:type="dxa"/>
                  <w:tcBorders>
                    <w:right w:val="single" w:sz="4" w:space="0" w:color="auto"/>
                  </w:tcBorders>
                  <w:shd w:val="clear" w:color="auto" w:fill="auto"/>
                  <w:noWrap/>
                  <w:hideMark/>
                </w:tcPr>
                <w:p w14:paraId="47FE4AC3" w14:textId="77777777" w:rsidR="009509D2" w:rsidRPr="005F25E2" w:rsidRDefault="009509D2"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99C</w:t>
                  </w:r>
                </w:p>
              </w:tc>
              <w:tc>
                <w:tcPr>
                  <w:tcW w:w="3502" w:type="dxa"/>
                  <w:tcBorders>
                    <w:left w:val="single" w:sz="4" w:space="0" w:color="auto"/>
                    <w:bottom w:val="single" w:sz="4" w:space="0" w:color="auto"/>
                  </w:tcBorders>
                  <w:shd w:val="clear" w:color="auto" w:fill="auto"/>
                  <w:noWrap/>
                  <w:hideMark/>
                </w:tcPr>
                <w:p w14:paraId="0186F548" w14:textId="77777777" w:rsidR="009509D2" w:rsidRPr="005F25E2" w:rsidRDefault="009509D2"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SLM autre</w:t>
                  </w:r>
                </w:p>
              </w:tc>
            </w:tr>
          </w:tbl>
          <w:p w14:paraId="11746E9F" w14:textId="77777777" w:rsidR="009509D2" w:rsidRDefault="009509D2" w:rsidP="00393460">
            <w:pPr>
              <w:spacing w:before="0"/>
              <w:jc w:val="center"/>
              <w:rPr>
                <w:b/>
                <w:sz w:val="28"/>
              </w:rPr>
            </w:pPr>
          </w:p>
        </w:tc>
      </w:tr>
      <w:tr w:rsidR="009509D2" w:rsidRPr="0082131A" w14:paraId="521DD588" w14:textId="77777777" w:rsidTr="00641D22">
        <w:trPr>
          <w:jc w:val="center"/>
        </w:trPr>
        <w:tc>
          <w:tcPr>
            <w:tcW w:w="4933" w:type="dxa"/>
          </w:tcPr>
          <w:p w14:paraId="1F7409DB" w14:textId="77777777" w:rsidR="009509D2" w:rsidRPr="00742070" w:rsidRDefault="009509D2" w:rsidP="00393460">
            <w:pPr>
              <w:spacing w:before="0"/>
              <w:jc w:val="left"/>
              <w:rPr>
                <w:b/>
              </w:rPr>
            </w:pPr>
          </w:p>
        </w:tc>
        <w:tc>
          <w:tcPr>
            <w:tcW w:w="5137" w:type="dxa"/>
          </w:tcPr>
          <w:p w14:paraId="41AAD799" w14:textId="77777777" w:rsidR="009509D2" w:rsidRPr="007F12DC" w:rsidRDefault="009509D2" w:rsidP="00393460">
            <w:pPr>
              <w:spacing w:before="0"/>
              <w:rPr>
                <w:i/>
                <w:sz w:val="20"/>
              </w:rPr>
            </w:pPr>
            <w:r w:rsidRPr="00F76628">
              <w:rPr>
                <w:i/>
                <w:sz w:val="20"/>
              </w:rPr>
              <w:t>*</w:t>
            </w:r>
            <w:r>
              <w:rPr>
                <w:i/>
                <w:sz w:val="20"/>
              </w:rPr>
              <w:t>3 derniers caractères</w:t>
            </w:r>
          </w:p>
        </w:tc>
      </w:tr>
    </w:tbl>
    <w:p w14:paraId="1F2FA2BF" w14:textId="77777777" w:rsidR="00C72CA0" w:rsidRPr="007F12DC" w:rsidRDefault="00C72CA0" w:rsidP="00C72CA0">
      <w:pPr>
        <w:spacing w:line="240" w:lineRule="auto"/>
        <w:rPr>
          <w:i/>
        </w:rPr>
      </w:pPr>
      <w:r w:rsidRPr="007F12DC">
        <w:rPr>
          <w:i/>
          <w:u w:val="single"/>
        </w:rPr>
        <w:t xml:space="preserve">Méthode </w:t>
      </w:r>
      <w:r w:rsidRPr="007F12DC">
        <w:rPr>
          <w:i/>
        </w:rPr>
        <w:t xml:space="preserve">= Comptage du nombre </w:t>
      </w:r>
      <w:r>
        <w:rPr>
          <w:i/>
        </w:rPr>
        <w:t>d’individus</w:t>
      </w:r>
      <w:r w:rsidRPr="007F12DC">
        <w:rPr>
          <w:i/>
        </w:rPr>
        <w:t xml:space="preserve"> </w:t>
      </w:r>
      <w:r>
        <w:rPr>
          <w:i/>
        </w:rPr>
        <w:t xml:space="preserve">avec prestation </w:t>
      </w:r>
      <w:r w:rsidRPr="007F12DC">
        <w:rPr>
          <w:i/>
        </w:rPr>
        <w:t>par</w:t>
      </w:r>
      <w:r>
        <w:rPr>
          <w:i/>
        </w:rPr>
        <w:t xml:space="preserve"> an et </w:t>
      </w:r>
      <w:proofErr w:type="gramStart"/>
      <w:r>
        <w:rPr>
          <w:i/>
        </w:rPr>
        <w:t xml:space="preserve">par </w:t>
      </w:r>
      <w:r w:rsidRPr="007F12DC">
        <w:rPr>
          <w:i/>
        </w:rPr>
        <w:t xml:space="preserve"> régime</w:t>
      </w:r>
      <w:proofErr w:type="gramEnd"/>
      <w:r w:rsidRPr="007F12DC">
        <w:rPr>
          <w:i/>
        </w:rPr>
        <w:t xml:space="preserve"> d’affiliation </w:t>
      </w:r>
    </w:p>
    <w:p w14:paraId="018348D1" w14:textId="77777777" w:rsidR="00C72CA0" w:rsidRPr="007F12DC" w:rsidRDefault="00C72CA0" w:rsidP="00C72CA0">
      <w:pPr>
        <w:rPr>
          <w:i/>
          <w:u w:val="single"/>
        </w:rPr>
      </w:pPr>
      <w:r w:rsidRPr="007F12DC">
        <w:rPr>
          <w:i/>
          <w:u w:val="single"/>
        </w:rPr>
        <w:t>Source</w:t>
      </w:r>
      <w:r w:rsidRPr="007F12DC">
        <w:rPr>
          <w:i/>
        </w:rPr>
        <w:t xml:space="preserve"> = ER_PRS_F et les tables annuelles ER_PRS_F_AN</w:t>
      </w:r>
    </w:p>
    <w:p w14:paraId="248D1BB8" w14:textId="7135F420" w:rsidR="00C72CA0" w:rsidRDefault="00C72CA0" w:rsidP="00C72CA0">
      <w:pPr>
        <w:rPr>
          <w:i/>
          <w:u w:val="single"/>
        </w:rPr>
      </w:pPr>
      <w:r w:rsidRPr="007F12DC">
        <w:rPr>
          <w:i/>
          <w:u w:val="single"/>
        </w:rPr>
        <w:t xml:space="preserve">Tableaux de données : </w:t>
      </w:r>
      <w:r w:rsidR="00611EF9" w:rsidRPr="00BF15CD">
        <w:rPr>
          <w:i/>
        </w:rPr>
        <w:t>S:\REFERENTIELS\regime\nb de prestations, bénéficiaires, décédés par an et régime de 2006 à 2017.xlsx</w:t>
      </w:r>
    </w:p>
    <w:p w14:paraId="62BAE57E" w14:textId="77777777" w:rsidR="009509D2" w:rsidRPr="007F12DC" w:rsidRDefault="009509D2" w:rsidP="00C72CA0">
      <w:pPr>
        <w:rPr>
          <w:i/>
          <w:u w:val="single"/>
        </w:rPr>
      </w:pPr>
    </w:p>
    <w:p w14:paraId="546D389C" w14:textId="77777777" w:rsidR="00C72CA0" w:rsidRDefault="00C72CA0" w:rsidP="00C72CA0">
      <w:pPr>
        <w:spacing w:before="240"/>
        <w:rPr>
          <w:b/>
        </w:rPr>
      </w:pPr>
      <w:r w:rsidRPr="000117C4">
        <w:rPr>
          <w:b/>
          <w:u w:val="single"/>
        </w:rPr>
        <w:t>Graphique 1</w:t>
      </w:r>
      <w:r>
        <w:rPr>
          <w:b/>
        </w:rPr>
        <w:t>: Nombre d’</w:t>
      </w:r>
      <w:r w:rsidRPr="0074544B">
        <w:rPr>
          <w:b/>
          <w:color w:val="FF0000"/>
        </w:rPr>
        <w:t>individus</w:t>
      </w:r>
      <w:r>
        <w:rPr>
          <w:b/>
        </w:rPr>
        <w:t xml:space="preserve"> </w:t>
      </w:r>
      <w:r w:rsidRPr="000117C4">
        <w:rPr>
          <w:sz w:val="22"/>
        </w:rPr>
        <w:t>(</w:t>
      </w:r>
      <w:r>
        <w:t>BEN_NIR_PSA||BEN_RNG_GEM</w:t>
      </w:r>
      <w:r w:rsidRPr="000117C4">
        <w:rPr>
          <w:sz w:val="22"/>
        </w:rPr>
        <w:t>)</w:t>
      </w:r>
      <w:r w:rsidRPr="000117C4">
        <w:rPr>
          <w:b/>
          <w:color w:val="FF0000"/>
          <w:sz w:val="22"/>
        </w:rPr>
        <w:t xml:space="preserve"> </w:t>
      </w:r>
      <w:r>
        <w:rPr>
          <w:b/>
        </w:rPr>
        <w:t xml:space="preserve">par an pour les principaux régimes </w:t>
      </w:r>
      <w:r w:rsidRPr="000117C4">
        <w:rPr>
          <w:b/>
          <w:color w:val="FF0000"/>
        </w:rPr>
        <w:t>RG, SLM, MSA, RSI</w:t>
      </w:r>
    </w:p>
    <w:p w14:paraId="7D21AB0C" w14:textId="5DD89DA3" w:rsidR="00C72CA0" w:rsidRDefault="00C72CA0" w:rsidP="00641D22">
      <w:pPr>
        <w:jc w:val="center"/>
        <w:rPr>
          <w:noProof/>
          <w:lang w:eastAsia="fr-FR"/>
        </w:rPr>
      </w:pPr>
      <w:r>
        <w:rPr>
          <w:noProof/>
          <w:lang w:eastAsia="fr-FR"/>
        </w:rPr>
        <w:drawing>
          <wp:inline distT="0" distB="0" distL="0" distR="0" wp14:anchorId="177B4B5F" wp14:editId="1F4196E0">
            <wp:extent cx="5760720" cy="2788285"/>
            <wp:effectExtent l="0" t="0" r="11430" b="12065"/>
            <wp:docPr id="21" name="Graphique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0FABE2F3" w14:textId="77777777" w:rsidR="00C72CA0" w:rsidRDefault="00C72CA0" w:rsidP="00C72CA0">
      <w:pPr>
        <w:rPr>
          <w:b/>
        </w:rPr>
      </w:pPr>
      <w:r w:rsidRPr="000117C4">
        <w:rPr>
          <w:b/>
          <w:u w:val="single"/>
        </w:rPr>
        <w:lastRenderedPageBreak/>
        <w:t xml:space="preserve">Graphique </w:t>
      </w:r>
      <w:r>
        <w:rPr>
          <w:b/>
          <w:u w:val="single"/>
        </w:rPr>
        <w:t>2</w:t>
      </w:r>
      <w:r>
        <w:rPr>
          <w:b/>
        </w:rPr>
        <w:t>: Nombre d’</w:t>
      </w:r>
      <w:r w:rsidRPr="0074544B">
        <w:rPr>
          <w:b/>
          <w:color w:val="FF0000"/>
        </w:rPr>
        <w:t>individus</w:t>
      </w:r>
      <w:r>
        <w:rPr>
          <w:b/>
        </w:rPr>
        <w:t xml:space="preserve"> </w:t>
      </w:r>
      <w:r w:rsidRPr="000117C4">
        <w:rPr>
          <w:sz w:val="22"/>
        </w:rPr>
        <w:t>(</w:t>
      </w:r>
      <w:r>
        <w:t>BEN_NIR_PSA||BEN_RNG_GEM</w:t>
      </w:r>
      <w:r w:rsidRPr="000117C4">
        <w:rPr>
          <w:sz w:val="22"/>
        </w:rPr>
        <w:t>)</w:t>
      </w:r>
      <w:r w:rsidRPr="000117C4">
        <w:rPr>
          <w:b/>
          <w:color w:val="FF0000"/>
          <w:sz w:val="22"/>
        </w:rPr>
        <w:t xml:space="preserve"> </w:t>
      </w:r>
      <w:r>
        <w:rPr>
          <w:b/>
        </w:rPr>
        <w:t xml:space="preserve">par an pour les </w:t>
      </w:r>
      <w:r w:rsidRPr="00A90CF1">
        <w:rPr>
          <w:b/>
          <w:color w:val="FF0000"/>
        </w:rPr>
        <w:t xml:space="preserve">petits régimes  </w:t>
      </w:r>
    </w:p>
    <w:p w14:paraId="502E33DB" w14:textId="77777777" w:rsidR="00C72CA0" w:rsidRDefault="00C72CA0" w:rsidP="00641D22">
      <w:pPr>
        <w:jc w:val="center"/>
        <w:rPr>
          <w:b/>
          <w:u w:val="single"/>
        </w:rPr>
      </w:pPr>
      <w:r>
        <w:rPr>
          <w:noProof/>
          <w:lang w:eastAsia="fr-FR"/>
        </w:rPr>
        <w:drawing>
          <wp:inline distT="0" distB="0" distL="0" distR="0" wp14:anchorId="5D6BFF8C" wp14:editId="3245C134">
            <wp:extent cx="5760720" cy="3202940"/>
            <wp:effectExtent l="0" t="0" r="11430" b="16510"/>
            <wp:docPr id="22" name="Graphique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17883F83" w14:textId="77777777" w:rsidR="00C72CA0" w:rsidRDefault="00C72CA0" w:rsidP="00C72CA0">
      <w:pPr>
        <w:rPr>
          <w:b/>
          <w:u w:val="single"/>
        </w:rPr>
      </w:pPr>
    </w:p>
    <w:p w14:paraId="60F94E18" w14:textId="4898304F" w:rsidR="00C72CA0" w:rsidRDefault="00C72CA0" w:rsidP="00C72CA0">
      <w:pPr>
        <w:rPr>
          <w:b/>
          <w:color w:val="FF0000"/>
        </w:rPr>
      </w:pPr>
      <w:r w:rsidRPr="000117C4">
        <w:rPr>
          <w:b/>
          <w:u w:val="single"/>
        </w:rPr>
        <w:t xml:space="preserve">Graphique </w:t>
      </w:r>
      <w:r>
        <w:rPr>
          <w:b/>
          <w:u w:val="single"/>
        </w:rPr>
        <w:t>3</w:t>
      </w:r>
      <w:r>
        <w:rPr>
          <w:b/>
        </w:rPr>
        <w:t>: Nombre d’</w:t>
      </w:r>
      <w:r w:rsidRPr="0074544B">
        <w:rPr>
          <w:b/>
          <w:color w:val="FF0000"/>
        </w:rPr>
        <w:t>individus</w:t>
      </w:r>
      <w:r>
        <w:rPr>
          <w:b/>
        </w:rPr>
        <w:t xml:space="preserve"> </w:t>
      </w:r>
      <w:r w:rsidRPr="000117C4">
        <w:rPr>
          <w:sz w:val="22"/>
        </w:rPr>
        <w:t>(</w:t>
      </w:r>
      <w:r>
        <w:t>BEN_NIR_PSA||BEN_RNG_GEM</w:t>
      </w:r>
      <w:r w:rsidRPr="000117C4">
        <w:rPr>
          <w:sz w:val="22"/>
        </w:rPr>
        <w:t>)</w:t>
      </w:r>
      <w:r w:rsidRPr="000117C4">
        <w:rPr>
          <w:b/>
          <w:color w:val="FF0000"/>
          <w:sz w:val="22"/>
        </w:rPr>
        <w:t xml:space="preserve"> </w:t>
      </w:r>
      <w:r>
        <w:rPr>
          <w:b/>
        </w:rPr>
        <w:t xml:space="preserve">par an pour les </w:t>
      </w:r>
      <w:r w:rsidRPr="00A90CF1">
        <w:rPr>
          <w:b/>
          <w:color w:val="FF0000"/>
        </w:rPr>
        <w:t>SLM</w:t>
      </w:r>
    </w:p>
    <w:p w14:paraId="5735CFD3" w14:textId="11823153" w:rsidR="00641D22" w:rsidRDefault="00641D22" w:rsidP="00641D22">
      <w:pPr>
        <w:spacing w:after="200"/>
        <w:ind w:left="0"/>
        <w:jc w:val="center"/>
      </w:pPr>
      <w:r>
        <w:rPr>
          <w:noProof/>
          <w:lang w:eastAsia="fr-FR"/>
        </w:rPr>
        <mc:AlternateContent>
          <mc:Choice Requires="wps">
            <w:drawing>
              <wp:anchor distT="45720" distB="45720" distL="114300" distR="114300" simplePos="0" relativeHeight="251724288" behindDoc="0" locked="0" layoutInCell="1" allowOverlap="1" wp14:anchorId="0144E3B3" wp14:editId="3911B9B7">
                <wp:simplePos x="0" y="0"/>
                <wp:positionH relativeFrom="column">
                  <wp:posOffset>4796155</wp:posOffset>
                </wp:positionH>
                <wp:positionV relativeFrom="paragraph">
                  <wp:posOffset>30167</wp:posOffset>
                </wp:positionV>
                <wp:extent cx="1533525" cy="1404620"/>
                <wp:effectExtent l="0" t="0" r="0" b="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1404620"/>
                        </a:xfrm>
                        <a:prstGeom prst="rect">
                          <a:avLst/>
                        </a:prstGeom>
                        <a:noFill/>
                        <a:ln w="9525">
                          <a:noFill/>
                          <a:miter lim="800000"/>
                          <a:headEnd/>
                          <a:tailEnd/>
                        </a:ln>
                      </wps:spPr>
                      <wps:txbx>
                        <w:txbxContent>
                          <w:p w14:paraId="223D6A10" w14:textId="77777777" w:rsidR="004A7D79" w:rsidRPr="00C72CA0" w:rsidRDefault="004A7D79" w:rsidP="00C72CA0">
                            <w:pPr>
                              <w:rPr>
                                <w:sz w:val="18"/>
                              </w:rPr>
                            </w:pPr>
                            <w:r w:rsidRPr="00C72CA0">
                              <w:rPr>
                                <w:sz w:val="18"/>
                              </w:rPr>
                              <w:t xml:space="preserve">SLM </w:t>
                            </w:r>
                            <w:proofErr w:type="spellStart"/>
                            <w:r w:rsidRPr="00C72CA0">
                              <w:rPr>
                                <w:sz w:val="18"/>
                              </w:rPr>
                              <w:t>infogérées</w:t>
                            </w:r>
                            <w:proofErr w:type="spellEnd"/>
                            <w:r w:rsidRPr="00C72CA0">
                              <w:rPr>
                                <w:sz w:val="18"/>
                              </w:rPr>
                              <w:t xml:space="preserve"> et 91-99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4E3B3" id="_x0000_s1028" type="#_x0000_t202" style="position:absolute;left:0;text-align:left;margin-left:377.65pt;margin-top:2.4pt;width:120.75pt;height:110.6pt;z-index:251724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" filled="f" stroked="f">
                <v:textbox style="mso-fit-shape-to-text:t">
                  <w:txbxContent>
                    <w:p w14:paraId="223D6A10" w14:textId="77777777" w:rsidR="004A7D79" w:rsidRPr="00C72CA0" w:rsidRDefault="004A7D79" w:rsidP="00C72CA0">
                      <w:pPr>
                        <w:rPr>
                          <w:sz w:val="18"/>
                        </w:rPr>
                      </w:pPr>
                      <w:r w:rsidRPr="00C72CA0">
                        <w:rPr>
                          <w:sz w:val="18"/>
                        </w:rPr>
                        <w:t xml:space="preserve">SLM </w:t>
                      </w:r>
                      <w:proofErr w:type="spellStart"/>
                      <w:r w:rsidRPr="00C72CA0">
                        <w:rPr>
                          <w:sz w:val="18"/>
                        </w:rPr>
                        <w:t>infogérées</w:t>
                      </w:r>
                      <w:proofErr w:type="spellEnd"/>
                      <w:r w:rsidRPr="00C72CA0">
                        <w:rPr>
                          <w:sz w:val="18"/>
                        </w:rPr>
                        <w:t xml:space="preserve"> et 91-99</w:t>
                      </w:r>
                    </w:p>
                  </w:txbxContent>
                </v:textbox>
              </v:shape>
            </w:pict>
          </mc:Fallback>
        </mc:AlternateContent>
      </w:r>
      <w:r>
        <w:rPr>
          <w:noProof/>
          <w:lang w:eastAsia="fr-FR"/>
        </w:rPr>
        <w:drawing>
          <wp:inline distT="0" distB="0" distL="0" distR="0" wp14:anchorId="26DA8E8C" wp14:editId="780E6271">
            <wp:extent cx="5760720" cy="4034155"/>
            <wp:effectExtent l="0" t="0" r="11430" b="4445"/>
            <wp:docPr id="23" name="Graphique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br w:type="page"/>
      </w:r>
    </w:p>
    <w:p w14:paraId="675DFFB0" w14:textId="76DE2020" w:rsidR="00C72CA0" w:rsidRDefault="00CC21F4" w:rsidP="00CC21F4">
      <w:pPr>
        <w:pStyle w:val="Titre2"/>
      </w:pPr>
      <w:bookmarkStart w:id="2118" w:name="_Annexe_6_:_1"/>
      <w:bookmarkStart w:id="2119" w:name="_Toc51918737"/>
      <w:bookmarkEnd w:id="2118"/>
      <w:r w:rsidRPr="00561AA5">
        <w:lastRenderedPageBreak/>
        <w:t xml:space="preserve">Annexe </w:t>
      </w:r>
      <w:r>
        <w:t>6</w:t>
      </w:r>
      <w:r w:rsidRPr="00561AA5">
        <w:t xml:space="preserve"> : </w:t>
      </w:r>
      <w:r w:rsidR="00327C76">
        <w:t>Evolution du nombre de décès par régime de 2005 à 2017</w:t>
      </w:r>
      <w:bookmarkEnd w:id="2119"/>
    </w:p>
    <w:p w14:paraId="284B4F77" w14:textId="50DFFC3E" w:rsidR="00CC21F4" w:rsidRPr="00FD27BF" w:rsidRDefault="004A7D79" w:rsidP="00CC21F4">
      <w:pPr>
        <w:spacing w:before="0" w:after="240"/>
        <w:ind w:left="9072"/>
        <w:rPr>
          <w:b/>
        </w:rPr>
      </w:pPr>
      <w:hyperlink w:anchor="_Date_de_décès" w:history="1">
        <w:r w:rsidR="00CC21F4" w:rsidRPr="00611EF9">
          <w:rPr>
            <w:rStyle w:val="Lienhypertexte"/>
            <w:b/>
          </w:rPr>
          <w:t>Revenir à 5.</w:t>
        </w:r>
        <w:r w:rsidR="00611EF9">
          <w:rPr>
            <w:rStyle w:val="Lienhypertexte"/>
            <w:b/>
          </w:rPr>
          <w:t>5</w:t>
        </w:r>
      </w:hyperlink>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3"/>
        <w:gridCol w:w="5137"/>
      </w:tblGrid>
      <w:tr w:rsidR="00CC21F4" w14:paraId="69C230E7" w14:textId="77777777" w:rsidTr="00393460">
        <w:trPr>
          <w:jc w:val="center"/>
        </w:trPr>
        <w:tc>
          <w:tcPr>
            <w:tcW w:w="4933" w:type="dxa"/>
          </w:tcPr>
          <w:p w14:paraId="6C3440F3" w14:textId="77777777" w:rsidR="00CC21F4" w:rsidRDefault="00CC21F4" w:rsidP="00393460">
            <w:pPr>
              <w:spacing w:before="0"/>
              <w:jc w:val="center"/>
              <w:rPr>
                <w:b/>
              </w:rPr>
            </w:pPr>
            <w:r w:rsidRPr="00742070">
              <w:rPr>
                <w:b/>
              </w:rPr>
              <w:t>Les régimes d’affiliation</w:t>
            </w:r>
          </w:p>
          <w:tbl>
            <w:tblPr>
              <w:tblW w:w="4707" w:type="dxa"/>
              <w:tblCellMar>
                <w:left w:w="70" w:type="dxa"/>
                <w:right w:w="70" w:type="dxa"/>
              </w:tblCellMar>
              <w:tblLook w:val="04A0" w:firstRow="1" w:lastRow="0" w:firstColumn="1" w:lastColumn="0" w:noHBand="0" w:noVBand="1"/>
            </w:tblPr>
            <w:tblGrid>
              <w:gridCol w:w="2722"/>
              <w:gridCol w:w="1985"/>
            </w:tblGrid>
            <w:tr w:rsidR="00CC21F4" w:rsidRPr="00742070" w14:paraId="1419C44D" w14:textId="77777777" w:rsidTr="00393460">
              <w:trPr>
                <w:trHeight w:val="300"/>
              </w:trPr>
              <w:tc>
                <w:tcPr>
                  <w:tcW w:w="2722" w:type="dxa"/>
                  <w:tcBorders>
                    <w:top w:val="single" w:sz="4" w:space="0" w:color="auto"/>
                    <w:left w:val="single" w:sz="4" w:space="0" w:color="auto"/>
                    <w:bottom w:val="single" w:sz="4" w:space="0" w:color="auto"/>
                    <w:right w:val="single" w:sz="4" w:space="0" w:color="auto"/>
                  </w:tcBorders>
                  <w:shd w:val="clear" w:color="auto" w:fill="auto"/>
                  <w:noWrap/>
                  <w:hideMark/>
                </w:tcPr>
                <w:p w14:paraId="2BAC9760" w14:textId="77777777" w:rsidR="00CC21F4" w:rsidRDefault="00CC21F4" w:rsidP="00393460">
                  <w:pPr>
                    <w:spacing w:before="0" w:after="0" w:line="240" w:lineRule="auto"/>
                    <w:jc w:val="center"/>
                    <w:rPr>
                      <w:rFonts w:ascii="Calibri" w:eastAsia="Times New Roman" w:hAnsi="Calibri" w:cs="Times New Roman"/>
                      <w:bCs/>
                      <w:color w:val="000000"/>
                      <w:sz w:val="20"/>
                      <w:lang w:eastAsia="fr-FR"/>
                    </w:rPr>
                  </w:pPr>
                  <w:r>
                    <w:rPr>
                      <w:rFonts w:ascii="Calibri" w:eastAsia="Times New Roman" w:hAnsi="Calibri" w:cs="Times New Roman"/>
                      <w:bCs/>
                      <w:color w:val="000000"/>
                      <w:sz w:val="20"/>
                      <w:lang w:eastAsia="fr-FR"/>
                    </w:rPr>
                    <w:t>Organisme</w:t>
                  </w:r>
                  <w:r w:rsidRPr="0082131A">
                    <w:rPr>
                      <w:rFonts w:ascii="Calibri" w:eastAsia="Times New Roman" w:hAnsi="Calibri" w:cs="Times New Roman"/>
                      <w:bCs/>
                      <w:color w:val="000000"/>
                      <w:sz w:val="20"/>
                      <w:lang w:eastAsia="fr-FR"/>
                    </w:rPr>
                    <w:t xml:space="preserve"> d’affiliation</w:t>
                  </w:r>
                  <w:r>
                    <w:rPr>
                      <w:rFonts w:ascii="Calibri" w:eastAsia="Times New Roman" w:hAnsi="Calibri" w:cs="Times New Roman"/>
                      <w:bCs/>
                      <w:color w:val="000000"/>
                      <w:sz w:val="20"/>
                      <w:lang w:eastAsia="fr-FR"/>
                    </w:rPr>
                    <w:t xml:space="preserve"> </w:t>
                  </w:r>
                </w:p>
                <w:p w14:paraId="17380356" w14:textId="77777777" w:rsidR="00CC21F4" w:rsidRPr="00742070" w:rsidRDefault="00CC21F4" w:rsidP="00393460">
                  <w:pPr>
                    <w:spacing w:before="0" w:after="0" w:line="240" w:lineRule="auto"/>
                    <w:jc w:val="center"/>
                    <w:rPr>
                      <w:rFonts w:ascii="Calibri" w:eastAsia="Times New Roman" w:hAnsi="Calibri" w:cs="Times New Roman"/>
                      <w:bCs/>
                      <w:color w:val="000000"/>
                      <w:sz w:val="20"/>
                      <w:lang w:eastAsia="fr-FR"/>
                    </w:rPr>
                  </w:pPr>
                  <w:r>
                    <w:rPr>
                      <w:rFonts w:ascii="Calibri" w:eastAsia="Times New Roman" w:hAnsi="Calibri" w:cs="Times New Roman"/>
                      <w:bCs/>
                      <w:color w:val="000000"/>
                      <w:sz w:val="20"/>
                      <w:lang w:eastAsia="fr-FR"/>
                    </w:rPr>
                    <w:t>(2 ou 3 premiers caractères)</w:t>
                  </w:r>
                </w:p>
              </w:tc>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5AE4BC54"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82131A">
                    <w:rPr>
                      <w:rFonts w:ascii="Calibri" w:eastAsia="Times New Roman" w:hAnsi="Calibri" w:cs="Times New Roman"/>
                      <w:b/>
                      <w:bCs/>
                      <w:color w:val="000000"/>
                      <w:sz w:val="20"/>
                      <w:lang w:eastAsia="fr-FR"/>
                    </w:rPr>
                    <w:t>Libellé</w:t>
                  </w:r>
                </w:p>
              </w:tc>
            </w:tr>
            <w:tr w:rsidR="00CC21F4" w:rsidRPr="00742070" w14:paraId="366F36DF" w14:textId="77777777" w:rsidTr="00393460">
              <w:trPr>
                <w:trHeight w:val="300"/>
              </w:trPr>
              <w:tc>
                <w:tcPr>
                  <w:tcW w:w="2722" w:type="dxa"/>
                  <w:tcBorders>
                    <w:top w:val="single" w:sz="4" w:space="0" w:color="auto"/>
                    <w:left w:val="single" w:sz="4" w:space="0" w:color="auto"/>
                    <w:bottom w:val="nil"/>
                    <w:right w:val="single" w:sz="4" w:space="0" w:color="auto"/>
                  </w:tcBorders>
                  <w:shd w:val="clear" w:color="auto" w:fill="auto"/>
                  <w:noWrap/>
                  <w:hideMark/>
                </w:tcPr>
                <w:p w14:paraId="3B8C7306"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01</w:t>
                  </w:r>
                </w:p>
              </w:tc>
              <w:tc>
                <w:tcPr>
                  <w:tcW w:w="1985" w:type="dxa"/>
                  <w:tcBorders>
                    <w:top w:val="single" w:sz="4" w:space="0" w:color="auto"/>
                    <w:left w:val="single" w:sz="4" w:space="0" w:color="auto"/>
                    <w:bottom w:val="nil"/>
                    <w:right w:val="single" w:sz="4" w:space="0" w:color="auto"/>
                  </w:tcBorders>
                  <w:shd w:val="clear" w:color="auto" w:fill="auto"/>
                  <w:noWrap/>
                  <w:hideMark/>
                </w:tcPr>
                <w:p w14:paraId="162577BC"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RG hors SLM</w:t>
                  </w:r>
                </w:p>
              </w:tc>
            </w:tr>
            <w:tr w:rsidR="00CC21F4" w:rsidRPr="00742070" w14:paraId="613EED81"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6398DF1A"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02</w:t>
                  </w:r>
                </w:p>
              </w:tc>
              <w:tc>
                <w:tcPr>
                  <w:tcW w:w="1985" w:type="dxa"/>
                  <w:tcBorders>
                    <w:top w:val="nil"/>
                    <w:left w:val="single" w:sz="4" w:space="0" w:color="auto"/>
                    <w:bottom w:val="nil"/>
                    <w:right w:val="single" w:sz="4" w:space="0" w:color="auto"/>
                  </w:tcBorders>
                  <w:shd w:val="clear" w:color="auto" w:fill="auto"/>
                  <w:noWrap/>
                  <w:hideMark/>
                </w:tcPr>
                <w:p w14:paraId="7AB3DD55"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MSA</w:t>
                  </w:r>
                </w:p>
              </w:tc>
            </w:tr>
            <w:tr w:rsidR="00CC21F4" w:rsidRPr="00742070" w14:paraId="2CF76965"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462A4FCB"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03</w:t>
                  </w:r>
                </w:p>
              </w:tc>
              <w:tc>
                <w:tcPr>
                  <w:tcW w:w="1985" w:type="dxa"/>
                  <w:tcBorders>
                    <w:top w:val="nil"/>
                    <w:left w:val="single" w:sz="4" w:space="0" w:color="auto"/>
                    <w:bottom w:val="nil"/>
                    <w:right w:val="single" w:sz="4" w:space="0" w:color="auto"/>
                  </w:tcBorders>
                  <w:shd w:val="clear" w:color="auto" w:fill="auto"/>
                  <w:noWrap/>
                  <w:hideMark/>
                </w:tcPr>
                <w:p w14:paraId="60440818"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RSI</w:t>
                  </w:r>
                </w:p>
              </w:tc>
            </w:tr>
            <w:tr w:rsidR="00CC21F4" w:rsidRPr="00742070" w14:paraId="5AA4C08A"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2A931804"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04</w:t>
                  </w:r>
                </w:p>
              </w:tc>
              <w:tc>
                <w:tcPr>
                  <w:tcW w:w="1985" w:type="dxa"/>
                  <w:tcBorders>
                    <w:top w:val="nil"/>
                    <w:left w:val="single" w:sz="4" w:space="0" w:color="auto"/>
                    <w:bottom w:val="nil"/>
                    <w:right w:val="single" w:sz="4" w:space="0" w:color="auto"/>
                  </w:tcBorders>
                  <w:shd w:val="clear" w:color="auto" w:fill="auto"/>
                  <w:noWrap/>
                  <w:hideMark/>
                </w:tcPr>
                <w:p w14:paraId="680D2080"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CPRP SNCF</w:t>
                  </w:r>
                </w:p>
              </w:tc>
            </w:tr>
            <w:tr w:rsidR="00CC21F4" w:rsidRPr="00742070" w14:paraId="3BE6AECB"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7D7B5980"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05</w:t>
                  </w:r>
                </w:p>
              </w:tc>
              <w:tc>
                <w:tcPr>
                  <w:tcW w:w="1985" w:type="dxa"/>
                  <w:tcBorders>
                    <w:top w:val="nil"/>
                    <w:left w:val="single" w:sz="4" w:space="0" w:color="auto"/>
                    <w:bottom w:val="nil"/>
                    <w:right w:val="single" w:sz="4" w:space="0" w:color="auto"/>
                  </w:tcBorders>
                  <w:shd w:val="clear" w:color="auto" w:fill="auto"/>
                  <w:noWrap/>
                  <w:hideMark/>
                </w:tcPr>
                <w:p w14:paraId="00258EDF"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CCAS RATP</w:t>
                  </w:r>
                </w:p>
              </w:tc>
            </w:tr>
            <w:tr w:rsidR="00CC21F4" w:rsidRPr="00742070" w14:paraId="653781CC"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BCC7AEA"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06</w:t>
                  </w:r>
                </w:p>
              </w:tc>
              <w:tc>
                <w:tcPr>
                  <w:tcW w:w="1985" w:type="dxa"/>
                  <w:tcBorders>
                    <w:top w:val="nil"/>
                    <w:left w:val="single" w:sz="4" w:space="0" w:color="auto"/>
                    <w:bottom w:val="nil"/>
                    <w:right w:val="single" w:sz="4" w:space="0" w:color="auto"/>
                  </w:tcBorders>
                  <w:shd w:val="clear" w:color="auto" w:fill="auto"/>
                  <w:noWrap/>
                  <w:hideMark/>
                </w:tcPr>
                <w:p w14:paraId="0E942AB8"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ENIM (Marine)</w:t>
                  </w:r>
                </w:p>
              </w:tc>
            </w:tr>
            <w:tr w:rsidR="00CC21F4" w:rsidRPr="00742070" w14:paraId="4769B390"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D7B6EB7"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07</w:t>
                  </w:r>
                </w:p>
              </w:tc>
              <w:tc>
                <w:tcPr>
                  <w:tcW w:w="1985" w:type="dxa"/>
                  <w:tcBorders>
                    <w:top w:val="nil"/>
                    <w:left w:val="single" w:sz="4" w:space="0" w:color="auto"/>
                    <w:bottom w:val="nil"/>
                    <w:right w:val="single" w:sz="4" w:space="0" w:color="auto"/>
                  </w:tcBorders>
                  <w:shd w:val="clear" w:color="auto" w:fill="auto"/>
                  <w:noWrap/>
                  <w:hideMark/>
                </w:tcPr>
                <w:p w14:paraId="235322C5"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CANSSM (Mineurs)</w:t>
                  </w:r>
                </w:p>
              </w:tc>
            </w:tr>
            <w:tr w:rsidR="00CC21F4" w:rsidRPr="00742070" w14:paraId="038EAAD2"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3D1A668A"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08</w:t>
                  </w:r>
                </w:p>
              </w:tc>
              <w:tc>
                <w:tcPr>
                  <w:tcW w:w="1985" w:type="dxa"/>
                  <w:tcBorders>
                    <w:top w:val="nil"/>
                    <w:left w:val="single" w:sz="4" w:space="0" w:color="auto"/>
                    <w:bottom w:val="nil"/>
                    <w:right w:val="single" w:sz="4" w:space="0" w:color="auto"/>
                  </w:tcBorders>
                  <w:shd w:val="clear" w:color="auto" w:fill="auto"/>
                  <w:noWrap/>
                  <w:hideMark/>
                </w:tcPr>
                <w:p w14:paraId="38DCA40F"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CNMSS (militaires)</w:t>
                  </w:r>
                </w:p>
              </w:tc>
            </w:tr>
            <w:tr w:rsidR="00CC21F4" w:rsidRPr="00742070" w14:paraId="3E80175B"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133BE5D3"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09</w:t>
                  </w:r>
                </w:p>
              </w:tc>
              <w:tc>
                <w:tcPr>
                  <w:tcW w:w="1985" w:type="dxa"/>
                  <w:tcBorders>
                    <w:top w:val="nil"/>
                    <w:left w:val="single" w:sz="4" w:space="0" w:color="auto"/>
                    <w:bottom w:val="nil"/>
                    <w:right w:val="single" w:sz="4" w:space="0" w:color="auto"/>
                  </w:tcBorders>
                  <w:shd w:val="clear" w:color="auto" w:fill="auto"/>
                  <w:noWrap/>
                  <w:hideMark/>
                </w:tcPr>
                <w:p w14:paraId="7BEC9795"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CRPCEN (notaires)</w:t>
                  </w:r>
                </w:p>
              </w:tc>
            </w:tr>
            <w:tr w:rsidR="00CC21F4" w:rsidRPr="00742070" w14:paraId="0199B945"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530CCB02"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10</w:t>
                  </w:r>
                </w:p>
              </w:tc>
              <w:tc>
                <w:tcPr>
                  <w:tcW w:w="1985" w:type="dxa"/>
                  <w:tcBorders>
                    <w:top w:val="nil"/>
                    <w:left w:val="single" w:sz="4" w:space="0" w:color="auto"/>
                    <w:bottom w:val="nil"/>
                    <w:right w:val="single" w:sz="4" w:space="0" w:color="auto"/>
                  </w:tcBorders>
                  <w:shd w:val="clear" w:color="auto" w:fill="auto"/>
                  <w:noWrap/>
                  <w:hideMark/>
                </w:tcPr>
                <w:p w14:paraId="2CD4FA79"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CCIP</w:t>
                  </w:r>
                </w:p>
              </w:tc>
            </w:tr>
            <w:tr w:rsidR="00CC21F4" w:rsidRPr="00742070" w14:paraId="2E6BD487"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01654038"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16</w:t>
                  </w:r>
                </w:p>
              </w:tc>
              <w:tc>
                <w:tcPr>
                  <w:tcW w:w="1985" w:type="dxa"/>
                  <w:tcBorders>
                    <w:top w:val="nil"/>
                    <w:left w:val="single" w:sz="4" w:space="0" w:color="auto"/>
                    <w:bottom w:val="nil"/>
                    <w:right w:val="single" w:sz="4" w:space="0" w:color="auto"/>
                  </w:tcBorders>
                  <w:shd w:val="clear" w:color="auto" w:fill="auto"/>
                  <w:noWrap/>
                  <w:hideMark/>
                </w:tcPr>
                <w:p w14:paraId="245D6802"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Port autonome de Bordeaux</w:t>
                  </w:r>
                </w:p>
              </w:tc>
            </w:tr>
            <w:tr w:rsidR="00CC21F4" w:rsidRPr="00742070" w14:paraId="05A551A7" w14:textId="77777777" w:rsidTr="00393460">
              <w:trPr>
                <w:trHeight w:val="300"/>
              </w:trPr>
              <w:tc>
                <w:tcPr>
                  <w:tcW w:w="2722" w:type="dxa"/>
                  <w:tcBorders>
                    <w:top w:val="nil"/>
                    <w:left w:val="single" w:sz="4" w:space="0" w:color="auto"/>
                    <w:bottom w:val="nil"/>
                    <w:right w:val="single" w:sz="4" w:space="0" w:color="auto"/>
                  </w:tcBorders>
                  <w:shd w:val="clear" w:color="auto" w:fill="auto"/>
                  <w:noWrap/>
                  <w:hideMark/>
                </w:tcPr>
                <w:p w14:paraId="79C50848"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Pr>
                      <w:rFonts w:ascii="Calibri" w:eastAsia="Times New Roman" w:hAnsi="Calibri" w:cs="Times New Roman"/>
                      <w:b/>
                      <w:bCs/>
                      <w:noProof/>
                      <w:color w:val="000000"/>
                      <w:sz w:val="20"/>
                      <w:lang w:eastAsia="fr-FR"/>
                    </w:rPr>
                    <mc:AlternateContent>
                      <mc:Choice Requires="wps">
                        <w:drawing>
                          <wp:anchor distT="0" distB="0" distL="114300" distR="114300" simplePos="0" relativeHeight="251737600" behindDoc="0" locked="0" layoutInCell="1" allowOverlap="1" wp14:anchorId="3A098A4C" wp14:editId="5AE37565">
                            <wp:simplePos x="0" y="0"/>
                            <wp:positionH relativeFrom="column">
                              <wp:posOffset>284480</wp:posOffset>
                            </wp:positionH>
                            <wp:positionV relativeFrom="paragraph">
                              <wp:posOffset>157480</wp:posOffset>
                            </wp:positionV>
                            <wp:extent cx="2400300" cy="2190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2400300" cy="219075"/>
                                    </a:xfrm>
                                    <a:prstGeom prst="rect">
                                      <a:avLst/>
                                    </a:prstGeom>
                                    <a:noFill/>
                                    <a:ln w="19050">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5F33A" id="Rectangle 28" o:spid="_x0000_s1026" style="position:absolute;margin-left:22.4pt;margin-top:12.4pt;width:189pt;height:17.2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" filled="f" strokecolor="#7030a0" strokeweight="1.5pt"/>
                        </w:pict>
                      </mc:Fallback>
                    </mc:AlternateContent>
                  </w:r>
                  <w:r w:rsidRPr="00742070">
                    <w:rPr>
                      <w:rFonts w:ascii="Calibri" w:eastAsia="Times New Roman" w:hAnsi="Calibri" w:cs="Times New Roman"/>
                      <w:b/>
                      <w:bCs/>
                      <w:color w:val="000000"/>
                      <w:sz w:val="20"/>
                      <w:lang w:eastAsia="fr-FR"/>
                    </w:rPr>
                    <w:t>90</w:t>
                  </w:r>
                </w:p>
              </w:tc>
              <w:tc>
                <w:tcPr>
                  <w:tcW w:w="1985" w:type="dxa"/>
                  <w:tcBorders>
                    <w:top w:val="nil"/>
                    <w:left w:val="single" w:sz="4" w:space="0" w:color="auto"/>
                    <w:bottom w:val="nil"/>
                    <w:right w:val="single" w:sz="4" w:space="0" w:color="auto"/>
                  </w:tcBorders>
                  <w:shd w:val="clear" w:color="auto" w:fill="auto"/>
                  <w:noWrap/>
                  <w:hideMark/>
                </w:tcPr>
                <w:p w14:paraId="16DBB46C"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CAVIMAC (Cultes)</w:t>
                  </w:r>
                </w:p>
              </w:tc>
            </w:tr>
            <w:tr w:rsidR="00CC21F4" w:rsidRPr="00742070" w14:paraId="432D8AC2" w14:textId="77777777" w:rsidTr="00393460">
              <w:trPr>
                <w:trHeight w:val="300"/>
              </w:trPr>
              <w:tc>
                <w:tcPr>
                  <w:tcW w:w="2722" w:type="dxa"/>
                  <w:tcBorders>
                    <w:top w:val="nil"/>
                    <w:left w:val="single" w:sz="4" w:space="0" w:color="auto"/>
                    <w:bottom w:val="single" w:sz="4" w:space="0" w:color="auto"/>
                    <w:right w:val="single" w:sz="4" w:space="0" w:color="auto"/>
                  </w:tcBorders>
                  <w:shd w:val="clear" w:color="auto" w:fill="auto"/>
                  <w:noWrap/>
                  <w:hideMark/>
                </w:tcPr>
                <w:p w14:paraId="323A32E9" w14:textId="77777777" w:rsidR="00CC21F4" w:rsidRPr="00742070" w:rsidRDefault="00CC21F4" w:rsidP="00393460">
                  <w:pPr>
                    <w:spacing w:before="0" w:after="0" w:line="240" w:lineRule="auto"/>
                    <w:jc w:val="center"/>
                    <w:rPr>
                      <w:rFonts w:ascii="Calibri" w:eastAsia="Times New Roman" w:hAnsi="Calibri" w:cs="Times New Roman"/>
                      <w:b/>
                      <w:bCs/>
                      <w:color w:val="000000"/>
                      <w:sz w:val="20"/>
                      <w:lang w:eastAsia="fr-FR"/>
                    </w:rPr>
                  </w:pPr>
                  <w:r w:rsidRPr="00742070">
                    <w:rPr>
                      <w:rFonts w:ascii="Calibri" w:eastAsia="Times New Roman" w:hAnsi="Calibri" w:cs="Times New Roman"/>
                      <w:b/>
                      <w:bCs/>
                      <w:color w:val="000000"/>
                      <w:sz w:val="20"/>
                      <w:lang w:eastAsia="fr-FR"/>
                    </w:rPr>
                    <w:t>01M + 91 à 99</w:t>
                  </w:r>
                </w:p>
              </w:tc>
              <w:tc>
                <w:tcPr>
                  <w:tcW w:w="1985" w:type="dxa"/>
                  <w:tcBorders>
                    <w:top w:val="nil"/>
                    <w:left w:val="single" w:sz="4" w:space="0" w:color="auto"/>
                    <w:bottom w:val="single" w:sz="4" w:space="0" w:color="auto"/>
                    <w:right w:val="single" w:sz="4" w:space="0" w:color="auto"/>
                  </w:tcBorders>
                  <w:shd w:val="clear" w:color="auto" w:fill="auto"/>
                  <w:noWrap/>
                  <w:hideMark/>
                </w:tcPr>
                <w:p w14:paraId="7DBFD3CE" w14:textId="77777777" w:rsidR="00CC21F4" w:rsidRPr="00742070" w:rsidRDefault="00CC21F4" w:rsidP="00393460">
                  <w:pPr>
                    <w:spacing w:before="0" w:after="0" w:line="240" w:lineRule="auto"/>
                    <w:jc w:val="center"/>
                    <w:rPr>
                      <w:rFonts w:ascii="Calibri" w:eastAsia="Times New Roman" w:hAnsi="Calibri" w:cs="Times New Roman"/>
                      <w:color w:val="000000"/>
                      <w:sz w:val="20"/>
                      <w:lang w:eastAsia="fr-FR"/>
                    </w:rPr>
                  </w:pPr>
                  <w:r w:rsidRPr="00742070">
                    <w:rPr>
                      <w:rFonts w:ascii="Calibri" w:eastAsia="Times New Roman" w:hAnsi="Calibri" w:cs="Times New Roman"/>
                      <w:color w:val="000000"/>
                      <w:sz w:val="20"/>
                      <w:lang w:eastAsia="fr-FR"/>
                    </w:rPr>
                    <w:t>SLM</w:t>
                  </w:r>
                </w:p>
              </w:tc>
            </w:tr>
          </w:tbl>
          <w:p w14:paraId="4531174F" w14:textId="77777777" w:rsidR="00CC21F4" w:rsidRDefault="00CC21F4" w:rsidP="00393460">
            <w:pPr>
              <w:spacing w:before="0"/>
              <w:jc w:val="center"/>
              <w:rPr>
                <w:b/>
                <w:sz w:val="28"/>
              </w:rPr>
            </w:pPr>
          </w:p>
        </w:tc>
        <w:tc>
          <w:tcPr>
            <w:tcW w:w="5137" w:type="dxa"/>
          </w:tcPr>
          <w:p w14:paraId="0757FB95" w14:textId="77777777" w:rsidR="00CC21F4" w:rsidRDefault="00CC21F4" w:rsidP="00393460">
            <w:pPr>
              <w:spacing w:before="0"/>
              <w:jc w:val="center"/>
              <w:rPr>
                <w:b/>
              </w:rPr>
            </w:pPr>
            <w:r w:rsidRPr="005F25E2">
              <w:rPr>
                <w:rFonts w:ascii="Calibri" w:eastAsia="Times New Roman" w:hAnsi="Calibri" w:cs="Times New Roman"/>
                <w:noProof/>
                <w:color w:val="000000"/>
                <w:sz w:val="20"/>
                <w:lang w:eastAsia="fr-FR"/>
              </w:rPr>
              <mc:AlternateContent>
                <mc:Choice Requires="wps">
                  <w:drawing>
                    <wp:anchor distT="0" distB="0" distL="114300" distR="114300" simplePos="0" relativeHeight="251750912" behindDoc="0" locked="0" layoutInCell="1" allowOverlap="1" wp14:anchorId="1EA73B59" wp14:editId="631B96B4">
                      <wp:simplePos x="0" y="0"/>
                      <wp:positionH relativeFrom="column">
                        <wp:posOffset>-409575</wp:posOffset>
                      </wp:positionH>
                      <wp:positionV relativeFrom="paragraph">
                        <wp:posOffset>2357120</wp:posOffset>
                      </wp:positionV>
                      <wp:extent cx="352425" cy="742950"/>
                      <wp:effectExtent l="0" t="38100" r="66675" b="19050"/>
                      <wp:wrapNone/>
                      <wp:docPr id="30" name="Connecteur droit avec flèche 30"/>
                      <wp:cNvGraphicFramePr/>
                      <a:graphic xmlns:a="http://schemas.openxmlformats.org/drawingml/2006/main">
                        <a:graphicData uri="http://schemas.microsoft.com/office/word/2010/wordprocessingShape">
                          <wps:wsp>
                            <wps:cNvCnPr/>
                            <wps:spPr>
                              <a:xfrm flipV="1">
                                <a:off x="0" y="0"/>
                                <a:ext cx="352425" cy="74295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52B3C" id="Connecteur droit avec flèche 30" o:spid="_x0000_s1026" type="#_x0000_t32" style="position:absolute;margin-left:-32.25pt;margin-top:185.6pt;width:27.75pt;height:58.5pt;flip:y;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" strokecolor="#7030a0">
                      <v:stroke endarrow="block"/>
                    </v:shape>
                  </w:pict>
                </mc:Fallback>
              </mc:AlternateContent>
            </w:r>
            <w:r w:rsidRPr="0082131A">
              <w:rPr>
                <w:b/>
              </w:rPr>
              <w:t>Les SLM</w:t>
            </w:r>
          </w:p>
          <w:tbl>
            <w:tblPr>
              <w:tblW w:w="4911"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409"/>
              <w:gridCol w:w="3502"/>
            </w:tblGrid>
            <w:tr w:rsidR="00CC21F4" w:rsidRPr="0082131A" w14:paraId="00288A1C" w14:textId="77777777" w:rsidTr="00393460">
              <w:trPr>
                <w:trHeight w:val="300"/>
              </w:trPr>
              <w:tc>
                <w:tcPr>
                  <w:tcW w:w="1409" w:type="dxa"/>
                  <w:tcBorders>
                    <w:top w:val="single" w:sz="4" w:space="0" w:color="auto"/>
                    <w:bottom w:val="single" w:sz="4" w:space="0" w:color="auto"/>
                    <w:right w:val="single" w:sz="4" w:space="0" w:color="auto"/>
                  </w:tcBorders>
                  <w:shd w:val="clear" w:color="auto" w:fill="auto"/>
                  <w:noWrap/>
                  <w:hideMark/>
                </w:tcPr>
                <w:p w14:paraId="555B3A5A" w14:textId="77777777" w:rsidR="00CC21F4" w:rsidRPr="0082131A" w:rsidRDefault="00CC21F4" w:rsidP="00393460">
                  <w:pPr>
                    <w:spacing w:before="0" w:after="0" w:line="240" w:lineRule="auto"/>
                    <w:jc w:val="center"/>
                    <w:rPr>
                      <w:rFonts w:ascii="Calibri" w:eastAsia="Times New Roman" w:hAnsi="Calibri" w:cs="Times New Roman"/>
                      <w:b/>
                      <w:bCs/>
                      <w:color w:val="000000"/>
                      <w:lang w:eastAsia="fr-FR"/>
                    </w:rPr>
                  </w:pPr>
                  <w:r>
                    <w:rPr>
                      <w:rFonts w:ascii="Calibri" w:eastAsia="Times New Roman" w:hAnsi="Calibri" w:cs="Times New Roman"/>
                      <w:bCs/>
                      <w:color w:val="000000"/>
                      <w:sz w:val="20"/>
                      <w:lang w:eastAsia="fr-FR"/>
                    </w:rPr>
                    <w:t>Organisme</w:t>
                  </w:r>
                  <w:r w:rsidRPr="0082131A">
                    <w:rPr>
                      <w:rFonts w:ascii="Calibri" w:eastAsia="Times New Roman" w:hAnsi="Calibri" w:cs="Times New Roman"/>
                      <w:bCs/>
                      <w:color w:val="000000"/>
                      <w:sz w:val="20"/>
                      <w:lang w:eastAsia="fr-FR"/>
                    </w:rPr>
                    <w:t xml:space="preserve"> d’affiliation</w:t>
                  </w:r>
                  <w:r>
                    <w:rPr>
                      <w:rFonts w:ascii="Calibri" w:eastAsia="Times New Roman" w:hAnsi="Calibri" w:cs="Times New Roman"/>
                      <w:bCs/>
                      <w:color w:val="000000"/>
                      <w:sz w:val="20"/>
                      <w:lang w:eastAsia="fr-FR"/>
                    </w:rPr>
                    <w:t xml:space="preserve"> </w:t>
                  </w:r>
                </w:p>
              </w:tc>
              <w:tc>
                <w:tcPr>
                  <w:tcW w:w="3502" w:type="dxa"/>
                  <w:tcBorders>
                    <w:top w:val="single" w:sz="4" w:space="0" w:color="auto"/>
                    <w:left w:val="single" w:sz="4" w:space="0" w:color="auto"/>
                    <w:bottom w:val="single" w:sz="4" w:space="0" w:color="auto"/>
                  </w:tcBorders>
                  <w:shd w:val="clear" w:color="auto" w:fill="auto"/>
                  <w:noWrap/>
                  <w:hideMark/>
                </w:tcPr>
                <w:p w14:paraId="27DA6384" w14:textId="77777777" w:rsidR="00CC21F4" w:rsidRPr="0082131A" w:rsidRDefault="00CC21F4" w:rsidP="00393460">
                  <w:pPr>
                    <w:spacing w:before="0" w:after="0" w:line="240" w:lineRule="auto"/>
                    <w:jc w:val="center"/>
                    <w:rPr>
                      <w:rFonts w:ascii="Calibri" w:eastAsia="Times New Roman" w:hAnsi="Calibri" w:cs="Times New Roman"/>
                      <w:b/>
                      <w:bCs/>
                      <w:color w:val="000000"/>
                      <w:lang w:eastAsia="fr-FR"/>
                    </w:rPr>
                  </w:pPr>
                  <w:r w:rsidRPr="0082131A">
                    <w:rPr>
                      <w:rFonts w:ascii="Calibri" w:eastAsia="Times New Roman" w:hAnsi="Calibri" w:cs="Times New Roman"/>
                      <w:b/>
                      <w:bCs/>
                      <w:color w:val="000000"/>
                      <w:sz w:val="20"/>
                      <w:lang w:eastAsia="fr-FR"/>
                    </w:rPr>
                    <w:t>Libellé</w:t>
                  </w:r>
                </w:p>
              </w:tc>
            </w:tr>
            <w:tr w:rsidR="00CC21F4" w:rsidRPr="0082131A" w14:paraId="7B3A7635" w14:textId="77777777" w:rsidTr="00393460">
              <w:trPr>
                <w:trHeight w:val="300"/>
              </w:trPr>
              <w:tc>
                <w:tcPr>
                  <w:tcW w:w="1409" w:type="dxa"/>
                  <w:tcBorders>
                    <w:top w:val="single" w:sz="4" w:space="0" w:color="auto"/>
                    <w:right w:val="single" w:sz="4" w:space="0" w:color="auto"/>
                  </w:tcBorders>
                  <w:shd w:val="clear" w:color="auto" w:fill="auto"/>
                  <w:noWrap/>
                  <w:hideMark/>
                </w:tcPr>
                <w:p w14:paraId="2E470EC4"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01M</w:t>
                  </w:r>
                </w:p>
              </w:tc>
              <w:tc>
                <w:tcPr>
                  <w:tcW w:w="3502" w:type="dxa"/>
                  <w:tcBorders>
                    <w:top w:val="single" w:sz="4" w:space="0" w:color="auto"/>
                    <w:left w:val="single" w:sz="4" w:space="0" w:color="auto"/>
                  </w:tcBorders>
                  <w:shd w:val="clear" w:color="auto" w:fill="auto"/>
                  <w:noWrap/>
                  <w:hideMark/>
                </w:tcPr>
                <w:p w14:paraId="770E50B0"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Toutes les SLM gérées par RG dont</w:t>
                  </w:r>
                </w:p>
              </w:tc>
            </w:tr>
            <w:tr w:rsidR="00CC21F4" w:rsidRPr="0082131A" w14:paraId="0EC1CC9A" w14:textId="77777777" w:rsidTr="00393460">
              <w:trPr>
                <w:trHeight w:val="300"/>
              </w:trPr>
              <w:tc>
                <w:tcPr>
                  <w:tcW w:w="1409" w:type="dxa"/>
                  <w:tcBorders>
                    <w:right w:val="single" w:sz="4" w:space="0" w:color="auto"/>
                  </w:tcBorders>
                  <w:shd w:val="clear" w:color="auto" w:fill="auto"/>
                  <w:noWrap/>
                  <w:hideMark/>
                </w:tcPr>
                <w:p w14:paraId="0CD5BC47"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512*</w:t>
                  </w:r>
                </w:p>
              </w:tc>
              <w:tc>
                <w:tcPr>
                  <w:tcW w:w="3502" w:type="dxa"/>
                  <w:tcBorders>
                    <w:left w:val="single" w:sz="4" w:space="0" w:color="auto"/>
                  </w:tcBorders>
                  <w:shd w:val="clear" w:color="auto" w:fill="auto"/>
                  <w:noWrap/>
                  <w:hideMark/>
                </w:tcPr>
                <w:p w14:paraId="7EA4AE5B"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LMG</w:t>
                  </w:r>
                </w:p>
              </w:tc>
            </w:tr>
            <w:tr w:rsidR="00CC21F4" w:rsidRPr="0082131A" w14:paraId="7717B36B" w14:textId="77777777" w:rsidTr="00393460">
              <w:trPr>
                <w:trHeight w:val="300"/>
              </w:trPr>
              <w:tc>
                <w:tcPr>
                  <w:tcW w:w="1409" w:type="dxa"/>
                  <w:tcBorders>
                    <w:right w:val="single" w:sz="4" w:space="0" w:color="auto"/>
                  </w:tcBorders>
                  <w:shd w:val="clear" w:color="auto" w:fill="auto"/>
                  <w:noWrap/>
                  <w:hideMark/>
                </w:tcPr>
                <w:p w14:paraId="3BD2E705"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516*</w:t>
                  </w:r>
                </w:p>
              </w:tc>
              <w:tc>
                <w:tcPr>
                  <w:tcW w:w="3502" w:type="dxa"/>
                  <w:tcBorders>
                    <w:left w:val="single" w:sz="4" w:space="0" w:color="auto"/>
                  </w:tcBorders>
                  <w:shd w:val="clear" w:color="auto" w:fill="auto"/>
                  <w:noWrap/>
                  <w:hideMark/>
                </w:tcPr>
                <w:p w14:paraId="24F571B3"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HFP(fonction publique)</w:t>
                  </w:r>
                </w:p>
              </w:tc>
            </w:tr>
            <w:tr w:rsidR="00CC21F4" w:rsidRPr="0082131A" w14:paraId="31305B80" w14:textId="77777777" w:rsidTr="00393460">
              <w:trPr>
                <w:trHeight w:val="300"/>
              </w:trPr>
              <w:tc>
                <w:tcPr>
                  <w:tcW w:w="1409" w:type="dxa"/>
                  <w:tcBorders>
                    <w:right w:val="single" w:sz="4" w:space="0" w:color="auto"/>
                  </w:tcBorders>
                  <w:shd w:val="clear" w:color="auto" w:fill="auto"/>
                  <w:noWrap/>
                  <w:hideMark/>
                </w:tcPr>
                <w:p w14:paraId="634B1671"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537*</w:t>
                  </w:r>
                </w:p>
              </w:tc>
              <w:tc>
                <w:tcPr>
                  <w:tcW w:w="3502" w:type="dxa"/>
                  <w:tcBorders>
                    <w:left w:val="single" w:sz="4" w:space="0" w:color="auto"/>
                  </w:tcBorders>
                  <w:shd w:val="clear" w:color="auto" w:fill="auto"/>
                  <w:noWrap/>
                  <w:hideMark/>
                </w:tcPr>
                <w:p w14:paraId="52A8CF95"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MGP (police)</w:t>
                  </w:r>
                </w:p>
              </w:tc>
            </w:tr>
            <w:tr w:rsidR="00CC21F4" w:rsidRPr="0082131A" w14:paraId="338601A5" w14:textId="77777777" w:rsidTr="00393460">
              <w:trPr>
                <w:trHeight w:val="300"/>
              </w:trPr>
              <w:tc>
                <w:tcPr>
                  <w:tcW w:w="1409" w:type="dxa"/>
                  <w:tcBorders>
                    <w:right w:val="single" w:sz="4" w:space="0" w:color="auto"/>
                  </w:tcBorders>
                  <w:shd w:val="clear" w:color="auto" w:fill="auto"/>
                  <w:noWrap/>
                  <w:hideMark/>
                </w:tcPr>
                <w:p w14:paraId="27330535"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599*</w:t>
                  </w:r>
                </w:p>
              </w:tc>
              <w:tc>
                <w:tcPr>
                  <w:tcW w:w="3502" w:type="dxa"/>
                  <w:tcBorders>
                    <w:left w:val="single" w:sz="4" w:space="0" w:color="auto"/>
                  </w:tcBorders>
                  <w:shd w:val="clear" w:color="auto" w:fill="auto"/>
                  <w:noWrap/>
                  <w:hideMark/>
                </w:tcPr>
                <w:p w14:paraId="6B5B9592"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MFP (fonction publique)</w:t>
                  </w:r>
                </w:p>
              </w:tc>
            </w:tr>
            <w:tr w:rsidR="00CC21F4" w:rsidRPr="0082131A" w14:paraId="1E899F15" w14:textId="77777777" w:rsidTr="00393460">
              <w:trPr>
                <w:trHeight w:val="300"/>
              </w:trPr>
              <w:tc>
                <w:tcPr>
                  <w:tcW w:w="1409" w:type="dxa"/>
                  <w:tcBorders>
                    <w:right w:val="single" w:sz="4" w:space="0" w:color="auto"/>
                  </w:tcBorders>
                  <w:shd w:val="clear" w:color="auto" w:fill="auto"/>
                  <w:noWrap/>
                  <w:hideMark/>
                </w:tcPr>
                <w:p w14:paraId="36F9D74E"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601*</w:t>
                  </w:r>
                </w:p>
              </w:tc>
              <w:tc>
                <w:tcPr>
                  <w:tcW w:w="3502" w:type="dxa"/>
                  <w:tcBorders>
                    <w:left w:val="single" w:sz="4" w:space="0" w:color="auto"/>
                  </w:tcBorders>
                  <w:shd w:val="clear" w:color="auto" w:fill="auto"/>
                  <w:noWrap/>
                  <w:hideMark/>
                </w:tcPr>
                <w:p w14:paraId="29C5A64D"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LMDE (étudiants)</w:t>
                  </w:r>
                </w:p>
              </w:tc>
            </w:tr>
            <w:tr w:rsidR="00CC21F4" w:rsidRPr="0082131A" w14:paraId="17B1E1F9" w14:textId="77777777" w:rsidTr="00393460">
              <w:trPr>
                <w:trHeight w:val="300"/>
              </w:trPr>
              <w:tc>
                <w:tcPr>
                  <w:tcW w:w="1409" w:type="dxa"/>
                  <w:tcBorders>
                    <w:right w:val="single" w:sz="4" w:space="0" w:color="auto"/>
                  </w:tcBorders>
                  <w:shd w:val="clear" w:color="auto" w:fill="auto"/>
                  <w:noWrap/>
                  <w:hideMark/>
                </w:tcPr>
                <w:p w14:paraId="20A8AA91"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603*</w:t>
                  </w:r>
                </w:p>
              </w:tc>
              <w:tc>
                <w:tcPr>
                  <w:tcW w:w="3502" w:type="dxa"/>
                  <w:tcBorders>
                    <w:left w:val="single" w:sz="4" w:space="0" w:color="auto"/>
                  </w:tcBorders>
                  <w:shd w:val="clear" w:color="auto" w:fill="auto"/>
                  <w:noWrap/>
                  <w:hideMark/>
                </w:tcPr>
                <w:p w14:paraId="01A45086"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CAMIEG (électricité et gaz)</w:t>
                  </w:r>
                </w:p>
              </w:tc>
            </w:tr>
            <w:tr w:rsidR="00CC21F4" w:rsidRPr="0082131A" w14:paraId="7843FB17" w14:textId="77777777" w:rsidTr="00393460">
              <w:trPr>
                <w:trHeight w:val="300"/>
              </w:trPr>
              <w:tc>
                <w:tcPr>
                  <w:tcW w:w="1409" w:type="dxa"/>
                  <w:tcBorders>
                    <w:right w:val="single" w:sz="4" w:space="0" w:color="auto"/>
                  </w:tcBorders>
                  <w:shd w:val="clear" w:color="auto" w:fill="auto"/>
                  <w:noWrap/>
                  <w:hideMark/>
                </w:tcPr>
                <w:p w14:paraId="1E36D744" w14:textId="77777777" w:rsidR="00CC21F4" w:rsidRPr="005F25E2" w:rsidRDefault="00CC21F4" w:rsidP="00393460">
                  <w:pPr>
                    <w:spacing w:before="0" w:after="0" w:line="240" w:lineRule="auto"/>
                    <w:ind w:left="380"/>
                    <w:jc w:val="right"/>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619*</w:t>
                  </w:r>
                </w:p>
              </w:tc>
              <w:tc>
                <w:tcPr>
                  <w:tcW w:w="3502" w:type="dxa"/>
                  <w:tcBorders>
                    <w:left w:val="single" w:sz="4" w:space="0" w:color="auto"/>
                  </w:tcBorders>
                  <w:shd w:val="clear" w:color="auto" w:fill="auto"/>
                  <w:noWrap/>
                  <w:hideMark/>
                </w:tcPr>
                <w:p w14:paraId="38ED0776" w14:textId="77777777" w:rsidR="00CC21F4" w:rsidRPr="005F25E2" w:rsidRDefault="00CC21F4" w:rsidP="00393460">
                  <w:pPr>
                    <w:spacing w:before="0" w:after="0" w:line="240" w:lineRule="auto"/>
                    <w:ind w:left="325"/>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MNH (hospitaliers)</w:t>
                  </w:r>
                </w:p>
              </w:tc>
            </w:tr>
            <w:tr w:rsidR="00CC21F4" w:rsidRPr="0082131A" w14:paraId="54CC5079" w14:textId="77777777" w:rsidTr="00393460">
              <w:trPr>
                <w:trHeight w:val="300"/>
              </w:trPr>
              <w:tc>
                <w:tcPr>
                  <w:tcW w:w="1409" w:type="dxa"/>
                  <w:tcBorders>
                    <w:right w:val="single" w:sz="4" w:space="0" w:color="auto"/>
                  </w:tcBorders>
                  <w:shd w:val="clear" w:color="auto" w:fill="auto"/>
                  <w:noWrap/>
                  <w:hideMark/>
                </w:tcPr>
                <w:p w14:paraId="630492F2"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91C</w:t>
                  </w:r>
                </w:p>
              </w:tc>
              <w:tc>
                <w:tcPr>
                  <w:tcW w:w="3502" w:type="dxa"/>
                  <w:tcBorders>
                    <w:left w:val="single" w:sz="4" w:space="0" w:color="auto"/>
                  </w:tcBorders>
                  <w:shd w:val="clear" w:color="auto" w:fill="auto"/>
                  <w:noWrap/>
                  <w:hideMark/>
                </w:tcPr>
                <w:p w14:paraId="418635D7"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MGEN (Education Nationale)</w:t>
                  </w:r>
                </w:p>
              </w:tc>
            </w:tr>
            <w:tr w:rsidR="00CC21F4" w:rsidRPr="0082131A" w14:paraId="679793A2" w14:textId="77777777" w:rsidTr="00393460">
              <w:trPr>
                <w:trHeight w:val="300"/>
              </w:trPr>
              <w:tc>
                <w:tcPr>
                  <w:tcW w:w="1409" w:type="dxa"/>
                  <w:tcBorders>
                    <w:right w:val="single" w:sz="4" w:space="0" w:color="auto"/>
                  </w:tcBorders>
                  <w:shd w:val="clear" w:color="auto" w:fill="auto"/>
                  <w:noWrap/>
                  <w:hideMark/>
                </w:tcPr>
                <w:p w14:paraId="3D3803DB"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92C</w:t>
                  </w:r>
                </w:p>
              </w:tc>
              <w:tc>
                <w:tcPr>
                  <w:tcW w:w="3502" w:type="dxa"/>
                  <w:tcBorders>
                    <w:left w:val="single" w:sz="4" w:space="0" w:color="auto"/>
                  </w:tcBorders>
                  <w:shd w:val="clear" w:color="auto" w:fill="auto"/>
                  <w:noWrap/>
                  <w:hideMark/>
                </w:tcPr>
                <w:p w14:paraId="28F8B07E"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 (Mutuelle Générale)</w:t>
                  </w:r>
                </w:p>
              </w:tc>
            </w:tr>
            <w:tr w:rsidR="00CC21F4" w:rsidRPr="0082131A" w14:paraId="0938FCC9" w14:textId="77777777" w:rsidTr="00393460">
              <w:trPr>
                <w:trHeight w:val="300"/>
              </w:trPr>
              <w:tc>
                <w:tcPr>
                  <w:tcW w:w="1409" w:type="dxa"/>
                  <w:tcBorders>
                    <w:right w:val="single" w:sz="4" w:space="0" w:color="auto"/>
                  </w:tcBorders>
                  <w:shd w:val="clear" w:color="auto" w:fill="auto"/>
                  <w:noWrap/>
                  <w:hideMark/>
                </w:tcPr>
                <w:p w14:paraId="3D07A117"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93C</w:t>
                  </w:r>
                </w:p>
              </w:tc>
              <w:tc>
                <w:tcPr>
                  <w:tcW w:w="3502" w:type="dxa"/>
                  <w:tcBorders>
                    <w:left w:val="single" w:sz="4" w:space="0" w:color="auto"/>
                  </w:tcBorders>
                  <w:shd w:val="clear" w:color="auto" w:fill="auto"/>
                  <w:noWrap/>
                  <w:hideMark/>
                </w:tcPr>
                <w:p w14:paraId="68BBD721"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MGP (Police)</w:t>
                  </w:r>
                </w:p>
              </w:tc>
            </w:tr>
            <w:tr w:rsidR="00CC21F4" w:rsidRPr="0082131A" w14:paraId="6FB32926" w14:textId="77777777" w:rsidTr="00393460">
              <w:trPr>
                <w:trHeight w:val="300"/>
              </w:trPr>
              <w:tc>
                <w:tcPr>
                  <w:tcW w:w="1409" w:type="dxa"/>
                  <w:tcBorders>
                    <w:right w:val="single" w:sz="4" w:space="0" w:color="auto"/>
                  </w:tcBorders>
                  <w:shd w:val="clear" w:color="auto" w:fill="auto"/>
                  <w:noWrap/>
                  <w:hideMark/>
                </w:tcPr>
                <w:p w14:paraId="6A465ECB"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94C</w:t>
                  </w:r>
                </w:p>
              </w:tc>
              <w:tc>
                <w:tcPr>
                  <w:tcW w:w="3502" w:type="dxa"/>
                  <w:tcBorders>
                    <w:left w:val="single" w:sz="4" w:space="0" w:color="auto"/>
                  </w:tcBorders>
                  <w:shd w:val="clear" w:color="auto" w:fill="auto"/>
                  <w:noWrap/>
                  <w:hideMark/>
                </w:tcPr>
                <w:p w14:paraId="28AF7F4B"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MFPS</w:t>
                  </w:r>
                </w:p>
              </w:tc>
            </w:tr>
            <w:tr w:rsidR="00CC21F4" w:rsidRPr="0082131A" w14:paraId="08D1C035" w14:textId="77777777" w:rsidTr="00393460">
              <w:trPr>
                <w:trHeight w:val="300"/>
              </w:trPr>
              <w:tc>
                <w:tcPr>
                  <w:tcW w:w="1409" w:type="dxa"/>
                  <w:tcBorders>
                    <w:right w:val="single" w:sz="4" w:space="0" w:color="auto"/>
                  </w:tcBorders>
                  <w:shd w:val="clear" w:color="auto" w:fill="auto"/>
                  <w:noWrap/>
                  <w:hideMark/>
                </w:tcPr>
                <w:p w14:paraId="473E8CE4"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95C</w:t>
                  </w:r>
                </w:p>
              </w:tc>
              <w:tc>
                <w:tcPr>
                  <w:tcW w:w="3502" w:type="dxa"/>
                  <w:tcBorders>
                    <w:left w:val="single" w:sz="4" w:space="0" w:color="auto"/>
                  </w:tcBorders>
                  <w:shd w:val="clear" w:color="auto" w:fill="auto"/>
                  <w:noWrap/>
                  <w:hideMark/>
                </w:tcPr>
                <w:p w14:paraId="45AFEADB"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MNH (</w:t>
                  </w:r>
                  <w:proofErr w:type="spellStart"/>
                  <w:r w:rsidRPr="005F25E2">
                    <w:rPr>
                      <w:rFonts w:ascii="Calibri" w:eastAsia="Times New Roman" w:hAnsi="Calibri" w:cs="Times New Roman"/>
                      <w:color w:val="000000"/>
                      <w:sz w:val="20"/>
                      <w:lang w:eastAsia="fr-FR"/>
                    </w:rPr>
                    <w:t>Hôspitaliers</w:t>
                  </w:r>
                  <w:proofErr w:type="spellEnd"/>
                  <w:r w:rsidRPr="005F25E2">
                    <w:rPr>
                      <w:rFonts w:ascii="Calibri" w:eastAsia="Times New Roman" w:hAnsi="Calibri" w:cs="Times New Roman"/>
                      <w:color w:val="000000"/>
                      <w:sz w:val="20"/>
                      <w:lang w:eastAsia="fr-FR"/>
                    </w:rPr>
                    <w:t xml:space="preserve"> et PS)</w:t>
                  </w:r>
                </w:p>
              </w:tc>
            </w:tr>
            <w:tr w:rsidR="00CC21F4" w:rsidRPr="0082131A" w14:paraId="40A1F17D" w14:textId="77777777" w:rsidTr="00393460">
              <w:trPr>
                <w:trHeight w:val="300"/>
              </w:trPr>
              <w:tc>
                <w:tcPr>
                  <w:tcW w:w="1409" w:type="dxa"/>
                  <w:tcBorders>
                    <w:right w:val="single" w:sz="4" w:space="0" w:color="auto"/>
                  </w:tcBorders>
                  <w:shd w:val="clear" w:color="auto" w:fill="auto"/>
                  <w:noWrap/>
                  <w:hideMark/>
                </w:tcPr>
                <w:p w14:paraId="71C77343"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96C</w:t>
                  </w:r>
                </w:p>
              </w:tc>
              <w:tc>
                <w:tcPr>
                  <w:tcW w:w="3502" w:type="dxa"/>
                  <w:tcBorders>
                    <w:left w:val="single" w:sz="4" w:space="0" w:color="auto"/>
                  </w:tcBorders>
                  <w:shd w:val="clear" w:color="auto" w:fill="auto"/>
                  <w:noWrap/>
                  <w:hideMark/>
                </w:tcPr>
                <w:p w14:paraId="0B9DD285"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MNAM (Aviation, Marine)</w:t>
                  </w:r>
                </w:p>
              </w:tc>
            </w:tr>
            <w:tr w:rsidR="00CC21F4" w:rsidRPr="0082131A" w14:paraId="70863DF9" w14:textId="77777777" w:rsidTr="00393460">
              <w:trPr>
                <w:trHeight w:val="300"/>
              </w:trPr>
              <w:tc>
                <w:tcPr>
                  <w:tcW w:w="1409" w:type="dxa"/>
                  <w:tcBorders>
                    <w:right w:val="single" w:sz="4" w:space="0" w:color="auto"/>
                  </w:tcBorders>
                  <w:shd w:val="clear" w:color="auto" w:fill="auto"/>
                  <w:noWrap/>
                  <w:hideMark/>
                </w:tcPr>
                <w:p w14:paraId="1FBA1297" w14:textId="77777777" w:rsidR="00CC21F4" w:rsidRPr="005F25E2" w:rsidRDefault="00CC21F4" w:rsidP="00393460">
                  <w:pPr>
                    <w:spacing w:before="0" w:after="0" w:line="240" w:lineRule="auto"/>
                    <w:rPr>
                      <w:rFonts w:ascii="Calibri" w:eastAsia="Times New Roman" w:hAnsi="Calibri" w:cs="Times New Roman"/>
                      <w:b/>
                      <w:bCs/>
                      <w:color w:val="000000"/>
                      <w:sz w:val="20"/>
                      <w:lang w:eastAsia="fr-FR"/>
                    </w:rPr>
                  </w:pPr>
                  <w:r w:rsidRPr="005F25E2">
                    <w:rPr>
                      <w:rFonts w:ascii="Calibri" w:eastAsia="Times New Roman" w:hAnsi="Calibri" w:cs="Times New Roman"/>
                      <w:b/>
                      <w:bCs/>
                      <w:color w:val="000000"/>
                      <w:sz w:val="20"/>
                      <w:lang w:eastAsia="fr-FR"/>
                    </w:rPr>
                    <w:t>99C</w:t>
                  </w:r>
                </w:p>
              </w:tc>
              <w:tc>
                <w:tcPr>
                  <w:tcW w:w="3502" w:type="dxa"/>
                  <w:tcBorders>
                    <w:left w:val="single" w:sz="4" w:space="0" w:color="auto"/>
                    <w:bottom w:val="single" w:sz="4" w:space="0" w:color="auto"/>
                  </w:tcBorders>
                  <w:shd w:val="clear" w:color="auto" w:fill="auto"/>
                  <w:noWrap/>
                  <w:hideMark/>
                </w:tcPr>
                <w:p w14:paraId="4067FDF4" w14:textId="77777777" w:rsidR="00CC21F4" w:rsidRPr="005F25E2" w:rsidRDefault="00CC21F4" w:rsidP="00393460">
                  <w:pPr>
                    <w:spacing w:before="0" w:after="0" w:line="240" w:lineRule="auto"/>
                    <w:rPr>
                      <w:rFonts w:ascii="Calibri" w:eastAsia="Times New Roman" w:hAnsi="Calibri" w:cs="Times New Roman"/>
                      <w:color w:val="000000"/>
                      <w:sz w:val="20"/>
                      <w:lang w:eastAsia="fr-FR"/>
                    </w:rPr>
                  </w:pPr>
                  <w:r w:rsidRPr="005F25E2">
                    <w:rPr>
                      <w:rFonts w:ascii="Calibri" w:eastAsia="Times New Roman" w:hAnsi="Calibri" w:cs="Times New Roman"/>
                      <w:color w:val="000000"/>
                      <w:sz w:val="20"/>
                      <w:lang w:eastAsia="fr-FR"/>
                    </w:rPr>
                    <w:t>SLM autre</w:t>
                  </w:r>
                </w:p>
              </w:tc>
            </w:tr>
          </w:tbl>
          <w:p w14:paraId="69046C78" w14:textId="77777777" w:rsidR="00CC21F4" w:rsidRDefault="00CC21F4" w:rsidP="00393460">
            <w:pPr>
              <w:spacing w:before="0"/>
              <w:jc w:val="center"/>
              <w:rPr>
                <w:b/>
                <w:sz w:val="28"/>
              </w:rPr>
            </w:pPr>
          </w:p>
        </w:tc>
      </w:tr>
      <w:tr w:rsidR="00CC21F4" w:rsidRPr="0082131A" w14:paraId="0046DFEF" w14:textId="77777777" w:rsidTr="00393460">
        <w:trPr>
          <w:jc w:val="center"/>
        </w:trPr>
        <w:tc>
          <w:tcPr>
            <w:tcW w:w="4933" w:type="dxa"/>
          </w:tcPr>
          <w:p w14:paraId="59DAEAAE" w14:textId="77777777" w:rsidR="00CC21F4" w:rsidRPr="00742070" w:rsidRDefault="00CC21F4" w:rsidP="00393460">
            <w:pPr>
              <w:spacing w:before="0"/>
              <w:jc w:val="left"/>
              <w:rPr>
                <w:b/>
              </w:rPr>
            </w:pPr>
          </w:p>
        </w:tc>
        <w:tc>
          <w:tcPr>
            <w:tcW w:w="5137" w:type="dxa"/>
          </w:tcPr>
          <w:p w14:paraId="3E69EA1B" w14:textId="77777777" w:rsidR="00CC21F4" w:rsidRPr="007F12DC" w:rsidRDefault="00CC21F4" w:rsidP="00393460">
            <w:pPr>
              <w:spacing w:before="0"/>
              <w:rPr>
                <w:i/>
                <w:sz w:val="20"/>
              </w:rPr>
            </w:pPr>
            <w:r w:rsidRPr="00F76628">
              <w:rPr>
                <w:i/>
                <w:sz w:val="20"/>
              </w:rPr>
              <w:t>*</w:t>
            </w:r>
            <w:r>
              <w:rPr>
                <w:i/>
                <w:sz w:val="20"/>
              </w:rPr>
              <w:t>3 derniers caractères</w:t>
            </w:r>
          </w:p>
        </w:tc>
      </w:tr>
    </w:tbl>
    <w:p w14:paraId="4AE973E6" w14:textId="77777777" w:rsidR="00CC21F4" w:rsidRPr="007F12DC" w:rsidRDefault="00CC21F4" w:rsidP="00CC21F4">
      <w:pPr>
        <w:spacing w:line="240" w:lineRule="auto"/>
        <w:rPr>
          <w:i/>
        </w:rPr>
      </w:pPr>
      <w:r w:rsidRPr="007F12DC">
        <w:rPr>
          <w:i/>
          <w:u w:val="single"/>
        </w:rPr>
        <w:t xml:space="preserve">Méthode </w:t>
      </w:r>
      <w:r w:rsidRPr="007F12DC">
        <w:rPr>
          <w:i/>
        </w:rPr>
        <w:t xml:space="preserve">= Comptage du nombre </w:t>
      </w:r>
      <w:r>
        <w:rPr>
          <w:i/>
        </w:rPr>
        <w:t>d’individus</w:t>
      </w:r>
      <w:r w:rsidRPr="007F12DC">
        <w:rPr>
          <w:i/>
        </w:rPr>
        <w:t xml:space="preserve"> </w:t>
      </w:r>
      <w:r>
        <w:rPr>
          <w:i/>
        </w:rPr>
        <w:t xml:space="preserve">avec date de décès connue </w:t>
      </w:r>
      <w:r w:rsidRPr="007F12DC">
        <w:rPr>
          <w:i/>
        </w:rPr>
        <w:t>par</w:t>
      </w:r>
      <w:r>
        <w:rPr>
          <w:i/>
        </w:rPr>
        <w:t xml:space="preserve"> année de décès et </w:t>
      </w:r>
      <w:proofErr w:type="gramStart"/>
      <w:r>
        <w:rPr>
          <w:i/>
        </w:rPr>
        <w:t xml:space="preserve">par </w:t>
      </w:r>
      <w:r w:rsidRPr="007F12DC">
        <w:rPr>
          <w:i/>
        </w:rPr>
        <w:t xml:space="preserve"> régime</w:t>
      </w:r>
      <w:proofErr w:type="gramEnd"/>
      <w:r w:rsidRPr="007F12DC">
        <w:rPr>
          <w:i/>
        </w:rPr>
        <w:t xml:space="preserve"> d’affiliation </w:t>
      </w:r>
    </w:p>
    <w:p w14:paraId="7910202F" w14:textId="77777777" w:rsidR="00CC21F4" w:rsidRPr="007F12DC" w:rsidRDefault="00CC21F4" w:rsidP="00CC21F4">
      <w:pPr>
        <w:rPr>
          <w:i/>
          <w:u w:val="single"/>
        </w:rPr>
      </w:pPr>
      <w:r w:rsidRPr="007F12DC">
        <w:rPr>
          <w:i/>
          <w:u w:val="single"/>
        </w:rPr>
        <w:t>Source</w:t>
      </w:r>
      <w:r w:rsidRPr="007F12DC">
        <w:rPr>
          <w:i/>
        </w:rPr>
        <w:t xml:space="preserve"> = </w:t>
      </w:r>
      <w:r>
        <w:rPr>
          <w:i/>
        </w:rPr>
        <w:t>IR_BEN_R et IR_BEN_R_ARC</w:t>
      </w:r>
    </w:p>
    <w:p w14:paraId="7AAF9EE9" w14:textId="529CA89C" w:rsidR="00CC21F4" w:rsidRPr="007F12DC" w:rsidRDefault="00CC21F4" w:rsidP="00CC21F4">
      <w:pPr>
        <w:rPr>
          <w:i/>
          <w:u w:val="single"/>
        </w:rPr>
      </w:pPr>
      <w:r w:rsidRPr="007F12DC">
        <w:rPr>
          <w:i/>
          <w:u w:val="single"/>
        </w:rPr>
        <w:t xml:space="preserve">Tableaux de données : </w:t>
      </w:r>
      <w:r w:rsidR="00611EF9" w:rsidRPr="00BF15CD">
        <w:rPr>
          <w:i/>
        </w:rPr>
        <w:t>S:\REFERENTIELS\regime\nb de prestations, bénéficiaires, décédés par an et régime de 2006 à 2017.xlsx</w:t>
      </w:r>
    </w:p>
    <w:p w14:paraId="3E7049F4" w14:textId="77777777" w:rsidR="00CC21F4" w:rsidRDefault="00CC21F4" w:rsidP="00CC21F4">
      <w:pPr>
        <w:spacing w:before="360"/>
        <w:rPr>
          <w:b/>
        </w:rPr>
      </w:pPr>
      <w:r w:rsidRPr="000117C4">
        <w:rPr>
          <w:b/>
          <w:u w:val="single"/>
        </w:rPr>
        <w:t>Graphique 1</w:t>
      </w:r>
      <w:r>
        <w:rPr>
          <w:b/>
        </w:rPr>
        <w:t>: Nombre d’</w:t>
      </w:r>
      <w:r w:rsidRPr="0074544B">
        <w:rPr>
          <w:b/>
          <w:color w:val="FF0000"/>
        </w:rPr>
        <w:t>individus</w:t>
      </w:r>
      <w:r>
        <w:rPr>
          <w:b/>
        </w:rPr>
        <w:t xml:space="preserve"> </w:t>
      </w:r>
      <w:r w:rsidRPr="007F12DC">
        <w:rPr>
          <w:b/>
          <w:color w:val="FF0000"/>
        </w:rPr>
        <w:t>décédés</w:t>
      </w:r>
      <w:r>
        <w:rPr>
          <w:b/>
        </w:rPr>
        <w:t xml:space="preserve"> </w:t>
      </w:r>
      <w:r w:rsidRPr="000117C4">
        <w:rPr>
          <w:sz w:val="22"/>
        </w:rPr>
        <w:t>(</w:t>
      </w:r>
      <w:r>
        <w:t>BEN_NIR_PSA||BEN_RNG_GEM</w:t>
      </w:r>
      <w:r w:rsidRPr="000117C4">
        <w:rPr>
          <w:sz w:val="22"/>
        </w:rPr>
        <w:t>)</w:t>
      </w:r>
      <w:r w:rsidRPr="000117C4">
        <w:rPr>
          <w:b/>
          <w:color w:val="FF0000"/>
          <w:sz w:val="22"/>
        </w:rPr>
        <w:t xml:space="preserve"> </w:t>
      </w:r>
      <w:r>
        <w:rPr>
          <w:b/>
        </w:rPr>
        <w:t xml:space="preserve">par an pour les principaux régimes </w:t>
      </w:r>
      <w:r w:rsidRPr="000117C4">
        <w:rPr>
          <w:b/>
          <w:color w:val="FF0000"/>
        </w:rPr>
        <w:t>RG, SLM, MSA, RSI</w:t>
      </w:r>
    </w:p>
    <w:p w14:paraId="74D1F279" w14:textId="77777777" w:rsidR="00CC21F4" w:rsidRDefault="00CC21F4" w:rsidP="00CC21F4">
      <w:pPr>
        <w:jc w:val="center"/>
        <w:rPr>
          <w:b/>
          <w:u w:val="single"/>
        </w:rPr>
      </w:pPr>
      <w:r>
        <w:rPr>
          <w:noProof/>
          <w:lang w:eastAsia="fr-FR"/>
        </w:rPr>
        <w:drawing>
          <wp:inline distT="0" distB="0" distL="0" distR="0" wp14:anchorId="5E4E102C" wp14:editId="347170A0">
            <wp:extent cx="5760720" cy="2783840"/>
            <wp:effectExtent l="0" t="0" r="11430" b="16510"/>
            <wp:docPr id="196" name="Graphique 196"/>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14:paraId="35500E2F" w14:textId="77777777" w:rsidR="00CC21F4" w:rsidRDefault="00CC21F4" w:rsidP="00CC21F4">
      <w:pPr>
        <w:rPr>
          <w:b/>
        </w:rPr>
      </w:pPr>
      <w:r w:rsidRPr="000117C4">
        <w:rPr>
          <w:b/>
          <w:u w:val="single"/>
        </w:rPr>
        <w:lastRenderedPageBreak/>
        <w:t xml:space="preserve">Graphique </w:t>
      </w:r>
      <w:r>
        <w:rPr>
          <w:b/>
          <w:u w:val="single"/>
        </w:rPr>
        <w:t>2</w:t>
      </w:r>
      <w:r>
        <w:rPr>
          <w:b/>
        </w:rPr>
        <w:t>: Nombre d’</w:t>
      </w:r>
      <w:r w:rsidRPr="0074544B">
        <w:rPr>
          <w:b/>
          <w:color w:val="FF0000"/>
        </w:rPr>
        <w:t>individus</w:t>
      </w:r>
      <w:r>
        <w:rPr>
          <w:b/>
        </w:rPr>
        <w:t xml:space="preserve"> </w:t>
      </w:r>
      <w:r w:rsidRPr="007F12DC">
        <w:rPr>
          <w:b/>
          <w:color w:val="FF0000"/>
        </w:rPr>
        <w:t>décédés</w:t>
      </w:r>
      <w:r w:rsidRPr="000117C4">
        <w:t xml:space="preserve"> </w:t>
      </w:r>
      <w:r w:rsidRPr="000117C4">
        <w:rPr>
          <w:sz w:val="22"/>
        </w:rPr>
        <w:t>(</w:t>
      </w:r>
      <w:r>
        <w:t>BEN_NIR_PSA||BEN_RNG_GEM</w:t>
      </w:r>
      <w:r w:rsidRPr="000117C4">
        <w:rPr>
          <w:sz w:val="22"/>
        </w:rPr>
        <w:t>)</w:t>
      </w:r>
      <w:r w:rsidRPr="000117C4">
        <w:rPr>
          <w:b/>
          <w:color w:val="FF0000"/>
          <w:sz w:val="22"/>
        </w:rPr>
        <w:t xml:space="preserve"> </w:t>
      </w:r>
      <w:r>
        <w:rPr>
          <w:b/>
        </w:rPr>
        <w:t xml:space="preserve">par an pour les </w:t>
      </w:r>
      <w:r w:rsidRPr="00A90CF1">
        <w:rPr>
          <w:b/>
          <w:color w:val="FF0000"/>
        </w:rPr>
        <w:t xml:space="preserve">petits régimes  </w:t>
      </w:r>
    </w:p>
    <w:p w14:paraId="5B3CEF39" w14:textId="77777777" w:rsidR="00CC21F4" w:rsidRDefault="00CC21F4" w:rsidP="00CC21F4">
      <w:pPr>
        <w:jc w:val="center"/>
        <w:rPr>
          <w:b/>
          <w:u w:val="single"/>
        </w:rPr>
      </w:pPr>
      <w:r>
        <w:rPr>
          <w:noProof/>
          <w:lang w:eastAsia="fr-FR"/>
        </w:rPr>
        <w:drawing>
          <wp:inline distT="0" distB="0" distL="0" distR="0" wp14:anchorId="73929100" wp14:editId="7EFA7FEA">
            <wp:extent cx="5760720" cy="3153410"/>
            <wp:effectExtent l="0" t="0" r="11430" b="8890"/>
            <wp:docPr id="199" name="Graphique 199"/>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14:paraId="4BB248DB" w14:textId="77777777" w:rsidR="00CC21F4" w:rsidRDefault="00CC21F4" w:rsidP="00CC21F4">
      <w:pPr>
        <w:rPr>
          <w:b/>
          <w:u w:val="single"/>
        </w:rPr>
      </w:pPr>
    </w:p>
    <w:p w14:paraId="11A1C9A9" w14:textId="0D3674C0" w:rsidR="00CC21F4" w:rsidRDefault="00CC21F4" w:rsidP="00CC21F4">
      <w:pPr>
        <w:jc w:val="center"/>
      </w:pPr>
      <w:r w:rsidRPr="00CC21F4">
        <w:rPr>
          <w:b/>
          <w:noProof/>
          <w:u w:val="single"/>
          <w:lang w:eastAsia="fr-FR"/>
        </w:rPr>
        <mc:AlternateContent>
          <mc:Choice Requires="wps">
            <w:drawing>
              <wp:anchor distT="45720" distB="45720" distL="114300" distR="114300" simplePos="0" relativeHeight="251764224" behindDoc="0" locked="0" layoutInCell="1" allowOverlap="1" wp14:anchorId="7D29A3F7" wp14:editId="6B0A3362">
                <wp:simplePos x="0" y="0"/>
                <wp:positionH relativeFrom="column">
                  <wp:posOffset>4780915</wp:posOffset>
                </wp:positionH>
                <wp:positionV relativeFrom="paragraph">
                  <wp:posOffset>223217</wp:posOffset>
                </wp:positionV>
                <wp:extent cx="1501140" cy="1404620"/>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1140" cy="1404620"/>
                        </a:xfrm>
                        <a:prstGeom prst="rect">
                          <a:avLst/>
                        </a:prstGeom>
                        <a:noFill/>
                        <a:ln w="9525">
                          <a:noFill/>
                          <a:miter lim="800000"/>
                          <a:headEnd/>
                          <a:tailEnd/>
                        </a:ln>
                      </wps:spPr>
                      <wps:txbx>
                        <w:txbxContent>
                          <w:p w14:paraId="2BF48E8F" w14:textId="0A28A85F" w:rsidR="004A7D79" w:rsidRPr="00CC21F4" w:rsidRDefault="004A7D79" w:rsidP="00CC21F4">
                            <w:pPr>
                              <w:rPr>
                                <w:sz w:val="18"/>
                              </w:rPr>
                            </w:pPr>
                            <w:r w:rsidRPr="00C72CA0">
                              <w:rPr>
                                <w:sz w:val="18"/>
                              </w:rPr>
                              <w:t xml:space="preserve">SLM </w:t>
                            </w:r>
                            <w:proofErr w:type="spellStart"/>
                            <w:r w:rsidRPr="00C72CA0">
                              <w:rPr>
                                <w:sz w:val="18"/>
                              </w:rPr>
                              <w:t>infogérées</w:t>
                            </w:r>
                            <w:proofErr w:type="spellEnd"/>
                            <w:r w:rsidRPr="00C72CA0">
                              <w:rPr>
                                <w:sz w:val="18"/>
                              </w:rPr>
                              <w:t xml:space="preserve"> et 91-99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9A3F7" id="_x0000_s1029" type="#_x0000_t202" style="position:absolute;left:0;text-align:left;margin-left:376.45pt;margin-top:17.6pt;width:118.2pt;height:110.6pt;z-index:251764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" filled="f" stroked="f">
                <v:textbox style="mso-fit-shape-to-text:t">
                  <w:txbxContent>
                    <w:p w14:paraId="2BF48E8F" w14:textId="0A28A85F" w:rsidR="004A7D79" w:rsidRPr="00CC21F4" w:rsidRDefault="004A7D79" w:rsidP="00CC21F4">
                      <w:pPr>
                        <w:rPr>
                          <w:sz w:val="18"/>
                        </w:rPr>
                      </w:pPr>
                      <w:r w:rsidRPr="00C72CA0">
                        <w:rPr>
                          <w:sz w:val="18"/>
                        </w:rPr>
                        <w:t xml:space="preserve">SLM </w:t>
                      </w:r>
                      <w:proofErr w:type="spellStart"/>
                      <w:r w:rsidRPr="00C72CA0">
                        <w:rPr>
                          <w:sz w:val="18"/>
                        </w:rPr>
                        <w:t>infogérées</w:t>
                      </w:r>
                      <w:proofErr w:type="spellEnd"/>
                      <w:r w:rsidRPr="00C72CA0">
                        <w:rPr>
                          <w:sz w:val="18"/>
                        </w:rPr>
                        <w:t xml:space="preserve"> et 91-99</w:t>
                      </w:r>
                    </w:p>
                  </w:txbxContent>
                </v:textbox>
              </v:shape>
            </w:pict>
          </mc:Fallback>
        </mc:AlternateContent>
      </w:r>
      <w:r w:rsidRPr="000117C4">
        <w:rPr>
          <w:b/>
          <w:u w:val="single"/>
        </w:rPr>
        <w:t xml:space="preserve">Graphique </w:t>
      </w:r>
      <w:r>
        <w:rPr>
          <w:b/>
          <w:u w:val="single"/>
        </w:rPr>
        <w:t>3</w:t>
      </w:r>
      <w:r>
        <w:rPr>
          <w:b/>
        </w:rPr>
        <w:t>: Nombre d’</w:t>
      </w:r>
      <w:r w:rsidRPr="0074544B">
        <w:rPr>
          <w:b/>
          <w:color w:val="FF0000"/>
        </w:rPr>
        <w:t>individus</w:t>
      </w:r>
      <w:r>
        <w:rPr>
          <w:b/>
        </w:rPr>
        <w:t xml:space="preserve"> </w:t>
      </w:r>
      <w:r w:rsidRPr="007F12DC">
        <w:rPr>
          <w:b/>
          <w:color w:val="FF0000"/>
        </w:rPr>
        <w:t>décédés</w:t>
      </w:r>
      <w:r w:rsidRPr="000117C4">
        <w:t xml:space="preserve"> </w:t>
      </w:r>
      <w:r w:rsidRPr="000117C4">
        <w:rPr>
          <w:sz w:val="22"/>
        </w:rPr>
        <w:t>(</w:t>
      </w:r>
      <w:r>
        <w:t>BEN_NIR_PSA||BEN_RNG_GEM</w:t>
      </w:r>
      <w:r w:rsidRPr="000117C4">
        <w:rPr>
          <w:sz w:val="22"/>
        </w:rPr>
        <w:t>)</w:t>
      </w:r>
      <w:r w:rsidRPr="000117C4">
        <w:rPr>
          <w:b/>
          <w:color w:val="FF0000"/>
          <w:sz w:val="22"/>
        </w:rPr>
        <w:t xml:space="preserve"> </w:t>
      </w:r>
      <w:r>
        <w:rPr>
          <w:b/>
        </w:rPr>
        <w:t xml:space="preserve">par an pour les </w:t>
      </w:r>
      <w:r w:rsidRPr="00A90CF1">
        <w:rPr>
          <w:b/>
          <w:color w:val="FF0000"/>
        </w:rPr>
        <w:t>SLM</w:t>
      </w:r>
      <w:r w:rsidRPr="00B72DFC">
        <w:rPr>
          <w:noProof/>
          <w:lang w:eastAsia="fr-FR"/>
        </w:rPr>
        <w:t xml:space="preserve"> </w:t>
      </w:r>
      <w:r>
        <w:rPr>
          <w:noProof/>
          <w:lang w:eastAsia="fr-FR"/>
        </w:rPr>
        <w:drawing>
          <wp:inline distT="0" distB="0" distL="0" distR="0" wp14:anchorId="7A0ACFF2" wp14:editId="01622EB7">
            <wp:extent cx="5760720" cy="3615055"/>
            <wp:effectExtent l="0" t="0" r="11430" b="4445"/>
            <wp:docPr id="200" name="Graphique 200"/>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inline>
        </w:drawing>
      </w:r>
    </w:p>
    <w:p w14:paraId="06C2128B" w14:textId="77777777" w:rsidR="00CC21F4" w:rsidRPr="006E04DD" w:rsidRDefault="00CC21F4" w:rsidP="00CC21F4">
      <w:pPr>
        <w:rPr>
          <w:i/>
          <w:sz w:val="20"/>
        </w:rPr>
      </w:pPr>
      <w:r w:rsidRPr="006E04DD">
        <w:rPr>
          <w:i/>
          <w:sz w:val="20"/>
        </w:rPr>
        <w:t>Statut vital inconnu pour toutes les SLM non gérées par le RG (91-99)</w:t>
      </w:r>
    </w:p>
    <w:p w14:paraId="1CCAAF1E" w14:textId="3BF08157" w:rsidR="00CC21F4" w:rsidRDefault="00CC21F4">
      <w:pPr>
        <w:spacing w:after="200"/>
        <w:ind w:left="0"/>
        <w:jc w:val="left"/>
        <w:rPr>
          <w:caps/>
          <w:color w:val="FFFFFF" w:themeColor="background1"/>
          <w:spacing w:val="15"/>
          <w:sz w:val="26"/>
          <w:szCs w:val="22"/>
        </w:rPr>
      </w:pPr>
      <w:r>
        <w:rPr>
          <w:caps/>
          <w:color w:val="FFFFFF" w:themeColor="background1"/>
          <w:spacing w:val="15"/>
          <w:sz w:val="26"/>
          <w:szCs w:val="22"/>
        </w:rPr>
        <w:br w:type="page"/>
      </w:r>
    </w:p>
    <w:p w14:paraId="6816F98D" w14:textId="23F5498E" w:rsidR="008A3AC0" w:rsidRPr="00561AA5" w:rsidRDefault="00327C76" w:rsidP="00561AA5">
      <w:pPr>
        <w:pStyle w:val="Titre2"/>
        <w:rPr>
          <w:rStyle w:val="Lienhypertexte"/>
          <w:color w:val="auto"/>
          <w:u w:val="none"/>
        </w:rPr>
      </w:pPr>
      <w:bookmarkStart w:id="2120" w:name="_Annexe_7_:_1"/>
      <w:bookmarkStart w:id="2121" w:name="_Toc51918738"/>
      <w:bookmarkEnd w:id="2120"/>
      <w:r>
        <w:lastRenderedPageBreak/>
        <w:t>Annexe 7</w:t>
      </w:r>
      <w:r w:rsidR="008A3AC0" w:rsidRPr="00561AA5">
        <w:t xml:space="preserve"> : </w:t>
      </w:r>
      <w:r>
        <w:t>Couverture maladie universelle complémentaire (CMU-C)</w:t>
      </w:r>
      <w:bookmarkEnd w:id="2121"/>
    </w:p>
    <w:p w14:paraId="54707275" w14:textId="1862E090" w:rsidR="008A3AC0" w:rsidRPr="00FD27BF" w:rsidRDefault="004A7D79" w:rsidP="00F52246">
      <w:pPr>
        <w:spacing w:before="0" w:after="240"/>
        <w:ind w:left="9072"/>
        <w:rPr>
          <w:b/>
        </w:rPr>
      </w:pPr>
      <w:hyperlink w:anchor="_CMU-C" w:history="1">
        <w:r w:rsidR="008A3AC0" w:rsidRPr="006E3905">
          <w:rPr>
            <w:rStyle w:val="Lienhypertexte"/>
            <w:b/>
          </w:rPr>
          <w:t>Revenir à 5.6</w:t>
        </w:r>
      </w:hyperlink>
    </w:p>
    <w:p w14:paraId="4B0EF952" w14:textId="2692B240" w:rsidR="00C7256D" w:rsidRPr="00662C56" w:rsidRDefault="00C7256D" w:rsidP="000B1670">
      <w:r w:rsidRPr="00662C56">
        <w:t>L’analyse de la CMU-C nécessite d’exclure les personnes recevant l’</w:t>
      </w:r>
      <w:proofErr w:type="spellStart"/>
      <w:r w:rsidRPr="00662C56">
        <w:t>Aspa</w:t>
      </w:r>
      <w:proofErr w:type="spellEnd"/>
      <w:r w:rsidRPr="00662C56">
        <w:t>.</w:t>
      </w:r>
    </w:p>
    <w:p w14:paraId="187F9AE1" w14:textId="77777777" w:rsidR="00C7256D" w:rsidRPr="00662C56" w:rsidRDefault="00C7256D" w:rsidP="00E93360">
      <w:pPr>
        <w:spacing w:after="0"/>
      </w:pPr>
      <w:r w:rsidRPr="00662C56">
        <w:t>L’</w:t>
      </w:r>
      <w:proofErr w:type="spellStart"/>
      <w:r w:rsidRPr="00662C56">
        <w:t>Aspa</w:t>
      </w:r>
      <w:proofErr w:type="spellEnd"/>
      <w:r w:rsidRPr="00662C56">
        <w:t xml:space="preserve"> est une allocation unique créée en remplacement des différentes prestations qui composaient le minimum vieillesse jusqu’au 31 décembre 2005. Elle constitue un montant minimum de pension de vieillesse accordée, sous conditions de ressources, aux personnes qui n’ont pas suffisamment cotisé aux régimes de retraite pour pouvoir bénéficier d’un revenu d’existence, à l’âge de la retraite ». L’</w:t>
      </w:r>
      <w:proofErr w:type="spellStart"/>
      <w:r w:rsidRPr="00662C56">
        <w:t>Aspa</w:t>
      </w:r>
      <w:proofErr w:type="spellEnd"/>
      <w:r w:rsidRPr="00662C56">
        <w:t xml:space="preserve"> est une « allocation différentielle » dont le montant varie en fonction des ressources du bénéficiaire. Pour en bénéficier il faut :</w:t>
      </w:r>
    </w:p>
    <w:p w14:paraId="72656647" w14:textId="77777777" w:rsidR="00C7256D" w:rsidRPr="00662C56" w:rsidRDefault="00C7256D" w:rsidP="0037396A">
      <w:pPr>
        <w:pStyle w:val="Paragraphedeliste"/>
        <w:numPr>
          <w:ilvl w:val="0"/>
          <w:numId w:val="24"/>
        </w:numPr>
        <w:spacing w:before="0"/>
      </w:pPr>
      <w:r w:rsidRPr="00662C56">
        <w:t>Etre Français ou étranger en situation régulière en France,</w:t>
      </w:r>
    </w:p>
    <w:p w14:paraId="3711A901" w14:textId="77777777" w:rsidR="00C7256D" w:rsidRPr="00662C56" w:rsidRDefault="00C7256D" w:rsidP="0037396A">
      <w:pPr>
        <w:pStyle w:val="Paragraphedeliste"/>
        <w:numPr>
          <w:ilvl w:val="0"/>
          <w:numId w:val="24"/>
        </w:numPr>
      </w:pPr>
      <w:r w:rsidRPr="00662C56">
        <w:t>Résider en France</w:t>
      </w:r>
    </w:p>
    <w:p w14:paraId="3B8D64E7" w14:textId="77777777" w:rsidR="00C7256D" w:rsidRPr="00662C56" w:rsidRDefault="00C7256D" w:rsidP="0037396A">
      <w:pPr>
        <w:pStyle w:val="Paragraphedeliste"/>
        <w:numPr>
          <w:ilvl w:val="0"/>
          <w:numId w:val="24"/>
        </w:numPr>
      </w:pPr>
      <w:r w:rsidRPr="00662C56">
        <w:t>Avoir certaines conditions de ressources.</w:t>
      </w:r>
    </w:p>
    <w:p w14:paraId="3A64CE15" w14:textId="325917B8" w:rsidR="00C7256D" w:rsidRPr="00662C56" w:rsidRDefault="00C7256D" w:rsidP="00E93360">
      <w:pPr>
        <w:spacing w:after="0"/>
      </w:pPr>
      <w:r w:rsidRPr="00662C56">
        <w:t>Etre âgé de 65 ans ou plus. Cependant l’âge d’accès peut être abaissé dans certains cas à l’âge minimum de la retraite (60 à 62 ans en fonction de la date de naissance) :</w:t>
      </w:r>
    </w:p>
    <w:p w14:paraId="4842BF24" w14:textId="77777777" w:rsidR="00C7256D" w:rsidRPr="00662C56" w:rsidRDefault="00C7256D" w:rsidP="0037396A">
      <w:pPr>
        <w:pStyle w:val="Paragraphedeliste"/>
        <w:numPr>
          <w:ilvl w:val="0"/>
          <w:numId w:val="25"/>
        </w:numPr>
        <w:spacing w:before="0"/>
        <w:ind w:left="1003" w:hanging="357"/>
      </w:pPr>
      <w:r w:rsidRPr="00662C56">
        <w:t>Inaptitude au travail reconnue,</w:t>
      </w:r>
    </w:p>
    <w:p w14:paraId="43AB94CE" w14:textId="77777777" w:rsidR="00C7256D" w:rsidRPr="00662C56" w:rsidRDefault="00C7256D" w:rsidP="0037396A">
      <w:pPr>
        <w:pStyle w:val="Paragraphedeliste"/>
        <w:numPr>
          <w:ilvl w:val="0"/>
          <w:numId w:val="25"/>
        </w:numPr>
      </w:pPr>
      <w:r w:rsidRPr="00662C56">
        <w:t>Anciens déportés et internés,</w:t>
      </w:r>
    </w:p>
    <w:p w14:paraId="28787CAD" w14:textId="77777777" w:rsidR="00C7256D" w:rsidRPr="00662C56" w:rsidRDefault="00C7256D" w:rsidP="0037396A">
      <w:pPr>
        <w:pStyle w:val="Paragraphedeliste"/>
        <w:numPr>
          <w:ilvl w:val="0"/>
          <w:numId w:val="25"/>
        </w:numPr>
      </w:pPr>
      <w:r w:rsidRPr="00662C56">
        <w:t xml:space="preserve">Anciens combattants, </w:t>
      </w:r>
    </w:p>
    <w:p w14:paraId="3153CA85" w14:textId="77777777" w:rsidR="00C7256D" w:rsidRPr="00662C56" w:rsidRDefault="00C7256D" w:rsidP="0037396A">
      <w:pPr>
        <w:pStyle w:val="Paragraphedeliste"/>
        <w:numPr>
          <w:ilvl w:val="0"/>
          <w:numId w:val="25"/>
        </w:numPr>
      </w:pPr>
      <w:r w:rsidRPr="00662C56">
        <w:t>Mères de famille ouvrières,</w:t>
      </w:r>
    </w:p>
    <w:p w14:paraId="768D29B4" w14:textId="46C7852F" w:rsidR="00C7256D" w:rsidRPr="00662C56" w:rsidRDefault="002B407A" w:rsidP="0037396A">
      <w:pPr>
        <w:pStyle w:val="Paragraphedeliste"/>
        <w:numPr>
          <w:ilvl w:val="0"/>
          <w:numId w:val="25"/>
        </w:numPr>
      </w:pPr>
      <w:r>
        <w:t>…</w:t>
      </w:r>
    </w:p>
    <w:p w14:paraId="2085D2FB" w14:textId="30001F98" w:rsidR="00C7256D" w:rsidRPr="00662C56" w:rsidRDefault="00C7256D" w:rsidP="000B1670">
      <w:r w:rsidRPr="00662C56">
        <w:t xml:space="preserve">Sources : </w:t>
      </w:r>
      <w:hyperlink r:id="rId78" w:history="1">
        <w:r w:rsidR="00EE3CD9">
          <w:rPr>
            <w:rStyle w:val="Lienhypertexte"/>
          </w:rPr>
          <w:t>www.la-retraite-en-clair.fr</w:t>
        </w:r>
      </w:hyperlink>
      <w:r w:rsidRPr="00662C56">
        <w:t xml:space="preserve"> et </w:t>
      </w:r>
      <w:hyperlink r:id="rId79" w:history="1">
        <w:r w:rsidR="00EE3CD9">
          <w:rPr>
            <w:rStyle w:val="Lienhypertexte"/>
          </w:rPr>
          <w:t>vosdroits.service-public.fr/particuliers/F3079.xhtml</w:t>
        </w:r>
      </w:hyperlink>
      <w:r w:rsidRPr="00662C56">
        <w:t xml:space="preserve"> </w:t>
      </w:r>
      <w:r w:rsidR="0083719A">
        <w:t>consultés le 0</w:t>
      </w:r>
      <w:r w:rsidR="00EE3CD9">
        <w:t>5</w:t>
      </w:r>
      <w:r w:rsidRPr="00662C56">
        <w:t>/</w:t>
      </w:r>
      <w:r w:rsidR="00EE3CD9">
        <w:t>10</w:t>
      </w:r>
      <w:r w:rsidRPr="00662C56">
        <w:t>/201</w:t>
      </w:r>
      <w:r w:rsidR="00EE3CD9">
        <w:t>8</w:t>
      </w:r>
    </w:p>
    <w:p w14:paraId="2A744973" w14:textId="77777777" w:rsidR="00310B5E" w:rsidRPr="00310B5E" w:rsidRDefault="00310B5E" w:rsidP="00310B5E">
      <w:pPr>
        <w:rPr>
          <w:b/>
        </w:rPr>
      </w:pPr>
      <w:r w:rsidRPr="00310B5E">
        <w:rPr>
          <w:b/>
        </w:rPr>
        <w:t>Choix de la classe d’âge</w:t>
      </w:r>
    </w:p>
    <w:p w14:paraId="26C4C524" w14:textId="2D517EA5" w:rsidR="00C7256D" w:rsidRPr="00662C56" w:rsidRDefault="00C7256D" w:rsidP="00310B5E">
      <w:pPr>
        <w:spacing w:before="0"/>
      </w:pPr>
      <w:r w:rsidRPr="00662C56">
        <w:t>Les données d’</w:t>
      </w:r>
      <w:proofErr w:type="spellStart"/>
      <w:r w:rsidRPr="00662C56">
        <w:t>Entred</w:t>
      </w:r>
      <w:proofErr w:type="spellEnd"/>
      <w:r w:rsidRPr="00662C56">
        <w:t xml:space="preserve"> 2007 (N=4277 questionnaires patients) permettent d’étudier la répartition de l’</w:t>
      </w:r>
      <w:proofErr w:type="spellStart"/>
      <w:r w:rsidRPr="00662C56">
        <w:t>Aspa</w:t>
      </w:r>
      <w:proofErr w:type="spellEnd"/>
      <w:r w:rsidRPr="00662C56">
        <w:t xml:space="preserve"> (ex minimum vieillesse) en fonction de l’âge :</w:t>
      </w:r>
    </w:p>
    <w:p w14:paraId="65CBCAAC" w14:textId="43A3BFB5" w:rsidR="00C7256D" w:rsidRPr="00662C56" w:rsidRDefault="00F30160" w:rsidP="0037396A">
      <w:pPr>
        <w:pStyle w:val="Paragraphedeliste"/>
        <w:numPr>
          <w:ilvl w:val="0"/>
          <w:numId w:val="25"/>
        </w:numPr>
        <w:spacing w:before="0"/>
      </w:pPr>
      <w:r w:rsidRPr="00662C56">
        <w:rPr>
          <w:noProof/>
          <w:lang w:eastAsia="fr-FR"/>
        </w:rPr>
        <mc:AlternateContent>
          <mc:Choice Requires="wps">
            <w:drawing>
              <wp:anchor distT="0" distB="0" distL="114300" distR="114300" simplePos="0" relativeHeight="251657728" behindDoc="0" locked="0" layoutInCell="1" allowOverlap="1" wp14:anchorId="077FF11A" wp14:editId="2EA6DC8D">
                <wp:simplePos x="0" y="0"/>
                <wp:positionH relativeFrom="column">
                  <wp:posOffset>2816225</wp:posOffset>
                </wp:positionH>
                <wp:positionV relativeFrom="paragraph">
                  <wp:posOffset>36830</wp:posOffset>
                </wp:positionV>
                <wp:extent cx="1333500" cy="2762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1333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4ED70" w14:textId="769A6530" w:rsidR="004A7D79" w:rsidRDefault="004A7D79" w:rsidP="001B133A">
                            <w:pPr>
                              <w:spacing w:before="0" w:after="0"/>
                              <w:ind w:left="0"/>
                              <w:jc w:val="left"/>
                            </w:pPr>
                            <w:r>
                              <w:t>19,4 % (347/1829)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FF11A" id="_x0000_s1030" type="#_x0000_t202" style="position:absolute;left:0;text-align:left;margin-left:221.75pt;margin-top:2.9pt;width:105pt;height:2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" fillcolor="white [3201]" stroked="f" strokeweight=".5pt">
                <v:textbox>
                  <w:txbxContent>
                    <w:p w14:paraId="5134ED70" w14:textId="769A6530" w:rsidR="004A7D79" w:rsidRDefault="004A7D79" w:rsidP="001B133A">
                      <w:pPr>
                        <w:spacing w:before="0" w:after="0"/>
                        <w:ind w:left="0"/>
                        <w:jc w:val="left"/>
                      </w:pPr>
                      <w:r>
                        <w:t>19,4 % (347/1829)</w:t>
                      </w:r>
                    </w:p>
                  </w:txbxContent>
                </v:textbox>
              </v:shape>
            </w:pict>
          </mc:Fallback>
        </mc:AlternateContent>
      </w:r>
      <w:r w:rsidRPr="00662C56">
        <w:rPr>
          <w:noProof/>
          <w:lang w:eastAsia="fr-FR"/>
        </w:rPr>
        <mc:AlternateContent>
          <mc:Choice Requires="wps">
            <w:drawing>
              <wp:anchor distT="0" distB="0" distL="114300" distR="114300" simplePos="0" relativeHeight="251590144" behindDoc="0" locked="0" layoutInCell="1" allowOverlap="1" wp14:anchorId="7730EAF0" wp14:editId="5267DE4C">
                <wp:simplePos x="0" y="0"/>
                <wp:positionH relativeFrom="column">
                  <wp:posOffset>2597785</wp:posOffset>
                </wp:positionH>
                <wp:positionV relativeFrom="paragraph">
                  <wp:posOffset>26035</wp:posOffset>
                </wp:positionV>
                <wp:extent cx="76200" cy="350520"/>
                <wp:effectExtent l="0" t="0" r="19050" b="11430"/>
                <wp:wrapNone/>
                <wp:docPr id="1" name="Accolade fermante 1"/>
                <wp:cNvGraphicFramePr/>
                <a:graphic xmlns:a="http://schemas.openxmlformats.org/drawingml/2006/main">
                  <a:graphicData uri="http://schemas.microsoft.com/office/word/2010/wordprocessingShape">
                    <wps:wsp>
                      <wps:cNvSpPr/>
                      <wps:spPr>
                        <a:xfrm>
                          <a:off x="0" y="0"/>
                          <a:ext cx="76200" cy="35052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98D6B" id="Accolade fermante 1" o:spid="_x0000_s1026" type="#_x0000_t88" style="position:absolute;margin-left:204.55pt;margin-top:2.05pt;width:6pt;height:27.6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" adj="391" strokecolor="#4579b8 [3044]"/>
            </w:pict>
          </mc:Fallback>
        </mc:AlternateContent>
      </w:r>
      <w:r w:rsidR="00C7256D" w:rsidRPr="00662C56">
        <w:t>&lt;</w:t>
      </w:r>
      <w:r w:rsidR="00CB1538">
        <w:t> </w:t>
      </w:r>
      <w:r w:rsidR="00C7256D" w:rsidRPr="00662C56">
        <w:t>60 ans : 0,6</w:t>
      </w:r>
      <w:r w:rsidR="00EC1B79">
        <w:t> </w:t>
      </w:r>
      <w:r w:rsidR="00C7256D" w:rsidRPr="00662C56">
        <w:t>% (8/1259)</w:t>
      </w:r>
    </w:p>
    <w:p w14:paraId="562B0518" w14:textId="2B9713E6" w:rsidR="00C7256D" w:rsidRPr="00662C56" w:rsidRDefault="00C7256D" w:rsidP="0037396A">
      <w:pPr>
        <w:pStyle w:val="Paragraphedeliste"/>
        <w:numPr>
          <w:ilvl w:val="0"/>
          <w:numId w:val="25"/>
        </w:numPr>
      </w:pPr>
      <w:r w:rsidRPr="00662C56">
        <w:t xml:space="preserve">[60 ; </w:t>
      </w:r>
      <w:proofErr w:type="gramStart"/>
      <w:r w:rsidRPr="00662C56">
        <w:t>65[ :</w:t>
      </w:r>
      <w:proofErr w:type="gramEnd"/>
      <w:r w:rsidRPr="00662C56">
        <w:t xml:space="preserve"> 15,3</w:t>
      </w:r>
      <w:r w:rsidR="00EC1B79">
        <w:t> </w:t>
      </w:r>
      <w:r w:rsidRPr="00662C56">
        <w:t>% (67/438)</w:t>
      </w:r>
    </w:p>
    <w:p w14:paraId="4B6F570A" w14:textId="66F70D22" w:rsidR="00C7256D" w:rsidRPr="00662C56" w:rsidRDefault="00C7256D" w:rsidP="0037396A">
      <w:pPr>
        <w:pStyle w:val="Paragraphedeliste"/>
        <w:numPr>
          <w:ilvl w:val="0"/>
          <w:numId w:val="25"/>
        </w:numPr>
      </w:pPr>
      <w:r w:rsidRPr="00F30160">
        <w:rPr>
          <w:rFonts w:cstheme="minorHAnsi"/>
        </w:rPr>
        <w:t>≥</w:t>
      </w:r>
      <w:r w:rsidR="00CB1538" w:rsidRPr="00F30160">
        <w:rPr>
          <w:rFonts w:cstheme="minorHAnsi"/>
        </w:rPr>
        <w:t> </w:t>
      </w:r>
      <w:r w:rsidRPr="00662C56">
        <w:t>65 ans : 20,1</w:t>
      </w:r>
      <w:r w:rsidR="00EC1B79">
        <w:t> </w:t>
      </w:r>
      <w:r w:rsidRPr="00662C56">
        <w:t>% (280/1391)</w:t>
      </w:r>
    </w:p>
    <w:p w14:paraId="6745B6B9" w14:textId="77777777" w:rsidR="00C7256D" w:rsidRPr="00662C56" w:rsidRDefault="00C7256D" w:rsidP="000B1670">
      <w:r w:rsidRPr="00662C56">
        <w:t>Les personnes âgées de moins de 60 ans ont 57, 58 ou 59 ans.</w:t>
      </w:r>
    </w:p>
    <w:p w14:paraId="5713BB62" w14:textId="77777777" w:rsidR="00C7256D" w:rsidRPr="00662C56" w:rsidRDefault="00C7256D" w:rsidP="00310B5E">
      <w:pPr>
        <w:spacing w:before="0" w:after="0"/>
      </w:pPr>
      <w:r w:rsidRPr="00E80500">
        <w:rPr>
          <w:u w:val="single"/>
        </w:rPr>
        <w:t>Remarque :</w:t>
      </w:r>
      <w:r w:rsidRPr="00662C56">
        <w:t xml:space="preserve"> la répartition par âge de l’AAH est :</w:t>
      </w:r>
    </w:p>
    <w:p w14:paraId="2B087824" w14:textId="5B7D91EA" w:rsidR="00C7256D" w:rsidRPr="00662C56" w:rsidRDefault="00C7256D" w:rsidP="001D57C5">
      <w:pPr>
        <w:pStyle w:val="Paragraphedeliste"/>
        <w:numPr>
          <w:ilvl w:val="0"/>
          <w:numId w:val="7"/>
        </w:numPr>
        <w:spacing w:before="0"/>
        <w:ind w:left="1003" w:hanging="357"/>
      </w:pPr>
      <w:r w:rsidRPr="00662C56">
        <w:t>&lt;</w:t>
      </w:r>
      <w:r w:rsidR="00CB1538">
        <w:t> </w:t>
      </w:r>
      <w:r w:rsidRPr="00662C56">
        <w:t>60 ans : 7,1</w:t>
      </w:r>
      <w:r w:rsidR="00EC1B79">
        <w:t> </w:t>
      </w:r>
      <w:r w:rsidRPr="00662C56">
        <w:t>% (89/1259)</w:t>
      </w:r>
    </w:p>
    <w:p w14:paraId="7EF5D93D" w14:textId="520EAA89" w:rsidR="00C7256D" w:rsidRPr="00662C56" w:rsidRDefault="00C7256D" w:rsidP="001D57C5">
      <w:pPr>
        <w:pStyle w:val="Paragraphedeliste"/>
        <w:numPr>
          <w:ilvl w:val="0"/>
          <w:numId w:val="7"/>
        </w:numPr>
      </w:pPr>
      <w:r w:rsidRPr="00662C56">
        <w:t xml:space="preserve">[60 ; </w:t>
      </w:r>
      <w:proofErr w:type="gramStart"/>
      <w:r w:rsidRPr="00662C56">
        <w:t>65[ :</w:t>
      </w:r>
      <w:proofErr w:type="gramEnd"/>
      <w:r w:rsidRPr="00662C56">
        <w:t xml:space="preserve"> 1,4</w:t>
      </w:r>
      <w:r w:rsidR="00EC1B79">
        <w:t> </w:t>
      </w:r>
      <w:r w:rsidRPr="00662C56">
        <w:t>% (6/438)</w:t>
      </w:r>
    </w:p>
    <w:p w14:paraId="389BE309" w14:textId="7B53B5BD" w:rsidR="00C7256D" w:rsidRPr="00662C56" w:rsidRDefault="00C7256D" w:rsidP="001D57C5">
      <w:pPr>
        <w:pStyle w:val="Paragraphedeliste"/>
        <w:numPr>
          <w:ilvl w:val="0"/>
          <w:numId w:val="7"/>
        </w:numPr>
      </w:pPr>
      <w:r w:rsidRPr="00EF505D">
        <w:rPr>
          <w:rFonts w:cstheme="minorHAnsi"/>
        </w:rPr>
        <w:t>≥</w:t>
      </w:r>
      <w:r w:rsidR="00CB1538">
        <w:rPr>
          <w:rFonts w:cstheme="minorHAnsi"/>
        </w:rPr>
        <w:t> </w:t>
      </w:r>
      <w:r w:rsidRPr="00662C56">
        <w:t>65 ans : 0,8</w:t>
      </w:r>
      <w:r w:rsidR="00EC1B79">
        <w:t> </w:t>
      </w:r>
      <w:r w:rsidRPr="00662C56">
        <w:t>% (11/1391)</w:t>
      </w:r>
    </w:p>
    <w:p w14:paraId="6ED39C58" w14:textId="403CB3F3" w:rsidR="00C7256D" w:rsidRPr="00662C56" w:rsidRDefault="00C7256D" w:rsidP="000B1670">
      <w:r w:rsidRPr="00E80500">
        <w:rPr>
          <w:b/>
          <w:u w:val="single"/>
        </w:rPr>
        <w:t>Conclusion</w:t>
      </w:r>
      <w:r w:rsidRPr="00E80500">
        <w:rPr>
          <w:u w:val="single"/>
        </w:rPr>
        <w:t> :</w:t>
      </w:r>
      <w:r w:rsidRPr="00662C56">
        <w:t xml:space="preserve"> </w:t>
      </w:r>
      <w:r w:rsidR="00185C10">
        <w:t xml:space="preserve">il faut </w:t>
      </w:r>
      <w:r w:rsidRPr="00662C56">
        <w:t>étudier la CMU</w:t>
      </w:r>
      <w:r w:rsidR="00185C10">
        <w:t>-C</w:t>
      </w:r>
      <w:r w:rsidRPr="00662C56">
        <w:t xml:space="preserve"> chez les personnes de moins de 60 ans.</w:t>
      </w:r>
    </w:p>
    <w:p w14:paraId="021A978F" w14:textId="0A19FD70" w:rsidR="00555A96" w:rsidRPr="00662C56" w:rsidRDefault="00310B5E" w:rsidP="000B1670">
      <w:pPr>
        <w:rPr>
          <w:rFonts w:eastAsiaTheme="majorEastAsia" w:cstheme="majorBidi"/>
          <w:color w:val="4F81BD" w:themeColor="accent1"/>
          <w:sz w:val="26"/>
          <w:szCs w:val="26"/>
        </w:rPr>
      </w:pPr>
      <w:r w:rsidRPr="00310B5E">
        <w:rPr>
          <w:b/>
          <w:u w:val="single"/>
        </w:rPr>
        <w:t>Attention</w:t>
      </w:r>
      <w:r w:rsidRPr="00B80671">
        <w:rPr>
          <w:b/>
        </w:rPr>
        <w:t> </w:t>
      </w:r>
      <w:r>
        <w:t>: à partir du 1</w:t>
      </w:r>
      <w:r w:rsidRPr="00B80671">
        <w:rPr>
          <w:vertAlign w:val="superscript"/>
        </w:rPr>
        <w:t>er</w:t>
      </w:r>
      <w:r>
        <w:t xml:space="preserve"> novembre 2019, la mise en place du contrat « Complémentaire Santé Solidarité</w:t>
      </w:r>
      <w:proofErr w:type="gramStart"/>
      <w:r>
        <w:t> »-</w:t>
      </w:r>
      <w:proofErr w:type="gramEnd"/>
      <w:r>
        <w:t xml:space="preserve"> C2S ne permettra plus de distinguer les bénéficiaires de la </w:t>
      </w:r>
      <w:proofErr w:type="spellStart"/>
      <w:r>
        <w:t>la</w:t>
      </w:r>
      <w:proofErr w:type="spellEnd"/>
      <w:r>
        <w:t xml:space="preserve"> CMU-C des bénéficiaires de l’ACS (Aide à la Complémentaire Santé). Fin 2020, une variable devrait être c</w:t>
      </w:r>
      <w:r w:rsidR="00957FC8">
        <w:t>réée afin de distinguer ces cas.</w:t>
      </w:r>
      <w:r w:rsidR="00555A96" w:rsidRPr="00662C56">
        <w:br w:type="page"/>
      </w:r>
    </w:p>
    <w:p w14:paraId="00DCD797" w14:textId="2AB2209E" w:rsidR="00D47B9E" w:rsidRPr="00561AA5" w:rsidRDefault="00327C76" w:rsidP="00561AA5">
      <w:pPr>
        <w:pStyle w:val="Titre2"/>
        <w:rPr>
          <w:rStyle w:val="Lienhypertexte"/>
          <w:color w:val="auto"/>
          <w:u w:val="none"/>
        </w:rPr>
      </w:pPr>
      <w:bookmarkStart w:id="2122" w:name="_Annexe_4_"/>
      <w:bookmarkStart w:id="2123" w:name="_Annexe_5_"/>
      <w:bookmarkStart w:id="2124" w:name="_Toc51918739"/>
      <w:bookmarkEnd w:id="2122"/>
      <w:bookmarkEnd w:id="2123"/>
      <w:r>
        <w:lastRenderedPageBreak/>
        <w:t>Annexe 8</w:t>
      </w:r>
      <w:r w:rsidR="00D47B9E" w:rsidRPr="00561AA5">
        <w:t xml:space="preserve"> : </w:t>
      </w:r>
      <w:r>
        <w:t>Caisse d’affiliation et département de résidence</w:t>
      </w:r>
      <w:bookmarkEnd w:id="2124"/>
    </w:p>
    <w:p w14:paraId="3EDFC828" w14:textId="1B2FEB4E" w:rsidR="00D47B9E" w:rsidRPr="00D47B9E" w:rsidRDefault="004A7D79" w:rsidP="00F52246">
      <w:pPr>
        <w:spacing w:before="0" w:after="240"/>
        <w:ind w:left="9072"/>
        <w:rPr>
          <w:b/>
        </w:rPr>
      </w:pPr>
      <w:hyperlink w:anchor="_Zone_de_résidence" w:history="1">
        <w:r w:rsidR="00D47B9E" w:rsidRPr="006E3905">
          <w:rPr>
            <w:rStyle w:val="Lienhypertexte"/>
            <w:b/>
          </w:rPr>
          <w:t>Revenir à 5.9</w:t>
        </w:r>
      </w:hyperlink>
    </w:p>
    <w:p w14:paraId="3927A0CB" w14:textId="5B1C78BB" w:rsidR="004C26FE" w:rsidRPr="00662C56" w:rsidRDefault="00F63AE1" w:rsidP="000B1670">
      <w:r w:rsidRPr="00662C56">
        <w:t xml:space="preserve">Dans </w:t>
      </w:r>
      <w:r w:rsidR="00102A1B" w:rsidRPr="00700A88">
        <w:rPr>
          <w:b/>
          <w:i/>
        </w:rPr>
        <w:t>IR_BEN_R</w:t>
      </w:r>
      <w:r w:rsidRPr="00662C56">
        <w:t xml:space="preserve"> et </w:t>
      </w:r>
      <w:r w:rsidR="000B3CFA" w:rsidRPr="00700A88">
        <w:rPr>
          <w:b/>
          <w:i/>
        </w:rPr>
        <w:t>ER_PRS_F</w:t>
      </w:r>
      <w:r w:rsidRPr="00662C56">
        <w:t>, le département de la caisse d’affiliation peut être identifié pour le R</w:t>
      </w:r>
      <w:r w:rsidR="00700A88">
        <w:t>G</w:t>
      </w:r>
      <w:r w:rsidRPr="00662C56">
        <w:t xml:space="preserve"> (hors BDF), les SLM (hors CAMIEG) et la MSA à partir de l’organisme d’affiliation (variable ORG_AFF_BEN)</w:t>
      </w:r>
      <w:r w:rsidR="00700A88">
        <w:t xml:space="preserve"> </w:t>
      </w:r>
      <w:r w:rsidR="00407F48">
        <w:t>comme suit :</w:t>
      </w:r>
    </w:p>
    <w:p w14:paraId="425D58A8" w14:textId="77777777" w:rsidR="004C26FE" w:rsidRPr="00C17457" w:rsidRDefault="004C26FE" w:rsidP="000E0D0D">
      <w:pPr>
        <w:pStyle w:val="Citationintense"/>
        <w:jc w:val="left"/>
        <w:rPr>
          <w:shd w:val="clear" w:color="auto" w:fill="FFFFFF"/>
        </w:rPr>
      </w:pPr>
      <w:proofErr w:type="spellStart"/>
      <w:proofErr w:type="gramStart"/>
      <w:r w:rsidRPr="00C17457">
        <w:rPr>
          <w:shd w:val="clear" w:color="auto" w:fill="FFFFFF"/>
        </w:rPr>
        <w:t>length</w:t>
      </w:r>
      <w:proofErr w:type="spellEnd"/>
      <w:proofErr w:type="gramEnd"/>
      <w:r w:rsidRPr="00C17457">
        <w:rPr>
          <w:shd w:val="clear" w:color="auto" w:fill="FFFFFF"/>
        </w:rPr>
        <w:t xml:space="preserve"> </w:t>
      </w:r>
      <w:proofErr w:type="spellStart"/>
      <w:r w:rsidRPr="00C17457">
        <w:rPr>
          <w:shd w:val="clear" w:color="auto" w:fill="FFFFFF"/>
        </w:rPr>
        <w:t>dept_caisse</w:t>
      </w:r>
      <w:proofErr w:type="spellEnd"/>
      <w:r w:rsidRPr="00C17457">
        <w:rPr>
          <w:shd w:val="clear" w:color="auto" w:fill="FFFFFF"/>
        </w:rPr>
        <w:t xml:space="preserve"> $</w:t>
      </w:r>
      <w:r w:rsidRPr="00C17457">
        <w:rPr>
          <w:b/>
          <w:bCs/>
          <w:color w:val="008080"/>
          <w:shd w:val="clear" w:color="auto" w:fill="FFFFFF"/>
        </w:rPr>
        <w:t>3</w:t>
      </w:r>
      <w:r w:rsidRPr="00C17457">
        <w:rPr>
          <w:shd w:val="clear" w:color="auto" w:fill="FFFFFF"/>
        </w:rPr>
        <w:t>;</w:t>
      </w:r>
    </w:p>
    <w:p w14:paraId="121F0CF6" w14:textId="77777777" w:rsidR="004C26FE" w:rsidRPr="00C17457" w:rsidRDefault="004C26FE" w:rsidP="000E0D0D">
      <w:pPr>
        <w:pStyle w:val="Citationintense"/>
        <w:jc w:val="left"/>
        <w:rPr>
          <w:shd w:val="clear" w:color="auto" w:fill="FFFFFF"/>
        </w:rPr>
      </w:pPr>
      <w:proofErr w:type="spellStart"/>
      <w:proofErr w:type="gramStart"/>
      <w:r w:rsidRPr="00C17457">
        <w:rPr>
          <w:shd w:val="clear" w:color="auto" w:fill="FFFFFF"/>
        </w:rPr>
        <w:t>dept</w:t>
      </w:r>
      <w:proofErr w:type="gramEnd"/>
      <w:r w:rsidRPr="00C17457">
        <w:rPr>
          <w:shd w:val="clear" w:color="auto" w:fill="FFFFFF"/>
        </w:rPr>
        <w:t>_caisse</w:t>
      </w:r>
      <w:proofErr w:type="spellEnd"/>
      <w:r w:rsidRPr="00C17457">
        <w:rPr>
          <w:shd w:val="clear" w:color="auto" w:fill="FFFFFF"/>
        </w:rPr>
        <w:t>=cat(</w:t>
      </w:r>
      <w:r w:rsidRPr="00C17457">
        <w:rPr>
          <w:color w:val="800080"/>
          <w:shd w:val="clear" w:color="auto" w:fill="FFFFFF"/>
        </w:rPr>
        <w:t>'0'</w:t>
      </w:r>
      <w:r w:rsidRPr="00C17457">
        <w:rPr>
          <w:shd w:val="clear" w:color="auto" w:fill="FFFFFF"/>
        </w:rPr>
        <w:t>,substr(org_aff_ben,</w:t>
      </w:r>
      <w:r w:rsidRPr="00C17457">
        <w:rPr>
          <w:b/>
          <w:bCs/>
          <w:color w:val="008080"/>
          <w:shd w:val="clear" w:color="auto" w:fill="FFFFFF"/>
        </w:rPr>
        <w:t>4</w:t>
      </w:r>
      <w:r w:rsidRPr="00C17457">
        <w:rPr>
          <w:shd w:val="clear" w:color="auto" w:fill="FFFFFF"/>
        </w:rPr>
        <w:t>,</w:t>
      </w:r>
      <w:r w:rsidRPr="00C17457">
        <w:rPr>
          <w:b/>
          <w:bCs/>
          <w:color w:val="008080"/>
          <w:shd w:val="clear" w:color="auto" w:fill="FFFFFF"/>
        </w:rPr>
        <w:t>2</w:t>
      </w:r>
      <w:r w:rsidRPr="00C17457">
        <w:rPr>
          <w:shd w:val="clear" w:color="auto" w:fill="FFFFFF"/>
        </w:rPr>
        <w:t>));</w:t>
      </w:r>
    </w:p>
    <w:p w14:paraId="4C40EA5F" w14:textId="77777777" w:rsidR="004C26FE" w:rsidRPr="00C17457" w:rsidRDefault="004C26FE" w:rsidP="000E0D0D">
      <w:pPr>
        <w:pStyle w:val="Citationintense"/>
        <w:jc w:val="left"/>
        <w:rPr>
          <w:shd w:val="clear" w:color="auto" w:fill="FFFFFF"/>
        </w:rPr>
      </w:pPr>
      <w:proofErr w:type="gramStart"/>
      <w:r w:rsidRPr="00C17457">
        <w:rPr>
          <w:shd w:val="clear" w:color="auto" w:fill="FFFFFF"/>
        </w:rPr>
        <w:t>if</w:t>
      </w:r>
      <w:proofErr w:type="gramEnd"/>
      <w:r w:rsidRPr="00C17457">
        <w:rPr>
          <w:shd w:val="clear" w:color="auto" w:fill="FFFFFF"/>
        </w:rPr>
        <w:t xml:space="preserve"> </w:t>
      </w:r>
      <w:proofErr w:type="spellStart"/>
      <w:r w:rsidRPr="00C17457">
        <w:rPr>
          <w:shd w:val="clear" w:color="auto" w:fill="FFFFFF"/>
        </w:rPr>
        <w:t>dept_caisse</w:t>
      </w:r>
      <w:proofErr w:type="spellEnd"/>
      <w:r w:rsidRPr="00C17457">
        <w:rPr>
          <w:shd w:val="clear" w:color="auto" w:fill="FFFFFF"/>
        </w:rPr>
        <w:t xml:space="preserve"> </w:t>
      </w:r>
      <w:proofErr w:type="spellStart"/>
      <w:r w:rsidRPr="00C17457">
        <w:rPr>
          <w:shd w:val="clear" w:color="auto" w:fill="FFFFFF"/>
        </w:rPr>
        <w:t>eq</w:t>
      </w:r>
      <w:proofErr w:type="spellEnd"/>
      <w:r w:rsidRPr="00C17457">
        <w:rPr>
          <w:shd w:val="clear" w:color="auto" w:fill="FFFFFF"/>
        </w:rPr>
        <w:t xml:space="preserve"> </w:t>
      </w:r>
      <w:r w:rsidRPr="00C17457">
        <w:rPr>
          <w:color w:val="800080"/>
          <w:shd w:val="clear" w:color="auto" w:fill="FFFFFF"/>
        </w:rPr>
        <w:t>'097'</w:t>
      </w:r>
      <w:r w:rsidRPr="00C17457">
        <w:rPr>
          <w:shd w:val="clear" w:color="auto" w:fill="FFFFFF"/>
        </w:rPr>
        <w:t xml:space="preserve"> </w:t>
      </w:r>
      <w:proofErr w:type="spellStart"/>
      <w:r w:rsidRPr="00C17457">
        <w:rPr>
          <w:shd w:val="clear" w:color="auto" w:fill="FFFFFF"/>
        </w:rPr>
        <w:t>then</w:t>
      </w:r>
      <w:proofErr w:type="spellEnd"/>
      <w:r w:rsidRPr="00C17457">
        <w:rPr>
          <w:shd w:val="clear" w:color="auto" w:fill="FFFFFF"/>
        </w:rPr>
        <w:t xml:space="preserve"> </w:t>
      </w:r>
      <w:proofErr w:type="spellStart"/>
      <w:r w:rsidRPr="00C17457">
        <w:rPr>
          <w:shd w:val="clear" w:color="auto" w:fill="FFFFFF"/>
        </w:rPr>
        <w:t>dept_caisse</w:t>
      </w:r>
      <w:proofErr w:type="spellEnd"/>
      <w:r w:rsidRPr="00C17457">
        <w:rPr>
          <w:shd w:val="clear" w:color="auto" w:fill="FFFFFF"/>
        </w:rPr>
        <w:t>=</w:t>
      </w:r>
      <w:proofErr w:type="spellStart"/>
      <w:r w:rsidRPr="00C17457">
        <w:rPr>
          <w:shd w:val="clear" w:color="auto" w:fill="FFFFFF"/>
        </w:rPr>
        <w:t>substr</w:t>
      </w:r>
      <w:proofErr w:type="spellEnd"/>
      <w:r w:rsidRPr="00C17457">
        <w:rPr>
          <w:shd w:val="clear" w:color="auto" w:fill="FFFFFF"/>
        </w:rPr>
        <w:t>(org_aff_ben,</w:t>
      </w:r>
      <w:r w:rsidRPr="00C17457">
        <w:rPr>
          <w:b/>
          <w:bCs/>
          <w:color w:val="008080"/>
          <w:shd w:val="clear" w:color="auto" w:fill="FFFFFF"/>
        </w:rPr>
        <w:t>4</w:t>
      </w:r>
      <w:r w:rsidRPr="00C17457">
        <w:rPr>
          <w:shd w:val="clear" w:color="auto" w:fill="FFFFFF"/>
        </w:rPr>
        <w:t>,</w:t>
      </w:r>
      <w:r w:rsidRPr="00C17457">
        <w:rPr>
          <w:b/>
          <w:bCs/>
          <w:color w:val="008080"/>
          <w:shd w:val="clear" w:color="auto" w:fill="FFFFFF"/>
        </w:rPr>
        <w:t>3</w:t>
      </w:r>
      <w:r w:rsidRPr="00C17457">
        <w:rPr>
          <w:shd w:val="clear" w:color="auto" w:fill="FFFFFF"/>
        </w:rPr>
        <w:t>);</w:t>
      </w:r>
    </w:p>
    <w:p w14:paraId="716C1068" w14:textId="77777777" w:rsidR="004C26FE" w:rsidRPr="00C17457" w:rsidRDefault="004C26FE" w:rsidP="000E0D0D">
      <w:pPr>
        <w:pStyle w:val="Citationintense"/>
        <w:jc w:val="left"/>
        <w:rPr>
          <w:shd w:val="clear" w:color="auto" w:fill="FFFFFF"/>
        </w:rPr>
      </w:pPr>
      <w:proofErr w:type="gramStart"/>
      <w:r w:rsidRPr="00C17457">
        <w:rPr>
          <w:shd w:val="clear" w:color="auto" w:fill="FFFFFF"/>
        </w:rPr>
        <w:t>if</w:t>
      </w:r>
      <w:proofErr w:type="gramEnd"/>
      <w:r w:rsidRPr="00C17457">
        <w:rPr>
          <w:shd w:val="clear" w:color="auto" w:fill="FFFFFF"/>
        </w:rPr>
        <w:t xml:space="preserve"> </w:t>
      </w:r>
      <w:proofErr w:type="spellStart"/>
      <w:r w:rsidRPr="00C17457">
        <w:rPr>
          <w:shd w:val="clear" w:color="auto" w:fill="FFFFFF"/>
        </w:rPr>
        <w:t>dept_caisse</w:t>
      </w:r>
      <w:proofErr w:type="spellEnd"/>
      <w:r w:rsidRPr="00C17457">
        <w:rPr>
          <w:shd w:val="clear" w:color="auto" w:fill="FFFFFF"/>
        </w:rPr>
        <w:t xml:space="preserve"> </w:t>
      </w:r>
      <w:proofErr w:type="spellStart"/>
      <w:r w:rsidRPr="00C17457">
        <w:rPr>
          <w:shd w:val="clear" w:color="auto" w:fill="FFFFFF"/>
        </w:rPr>
        <w:t>eq</w:t>
      </w:r>
      <w:proofErr w:type="spellEnd"/>
      <w:r w:rsidRPr="00C17457">
        <w:rPr>
          <w:shd w:val="clear" w:color="auto" w:fill="FFFFFF"/>
        </w:rPr>
        <w:t xml:space="preserve"> </w:t>
      </w:r>
      <w:r w:rsidRPr="00C17457">
        <w:rPr>
          <w:color w:val="800080"/>
          <w:shd w:val="clear" w:color="auto" w:fill="FFFFFF"/>
        </w:rPr>
        <w:t>'020'</w:t>
      </w:r>
      <w:r w:rsidRPr="00C17457">
        <w:rPr>
          <w:shd w:val="clear" w:color="auto" w:fill="FFFFFF"/>
        </w:rPr>
        <w:t xml:space="preserve"> </w:t>
      </w:r>
      <w:proofErr w:type="spellStart"/>
      <w:r w:rsidRPr="00C17457">
        <w:rPr>
          <w:shd w:val="clear" w:color="auto" w:fill="FFFFFF"/>
        </w:rPr>
        <w:t>then</w:t>
      </w:r>
      <w:proofErr w:type="spellEnd"/>
      <w:r w:rsidRPr="00C17457">
        <w:rPr>
          <w:shd w:val="clear" w:color="auto" w:fill="FFFFFF"/>
        </w:rPr>
        <w:t xml:space="preserve"> </w:t>
      </w:r>
      <w:proofErr w:type="spellStart"/>
      <w:r w:rsidRPr="00C17457">
        <w:rPr>
          <w:shd w:val="clear" w:color="auto" w:fill="FFFFFF"/>
        </w:rPr>
        <w:t>dept_caisse</w:t>
      </w:r>
      <w:proofErr w:type="spellEnd"/>
      <w:r w:rsidRPr="00C17457">
        <w:rPr>
          <w:shd w:val="clear" w:color="auto" w:fill="FFFFFF"/>
        </w:rPr>
        <w:t>=</w:t>
      </w:r>
      <w:proofErr w:type="spellStart"/>
      <w:r w:rsidRPr="00C17457">
        <w:rPr>
          <w:shd w:val="clear" w:color="auto" w:fill="FFFFFF"/>
        </w:rPr>
        <w:t>substr</w:t>
      </w:r>
      <w:proofErr w:type="spellEnd"/>
      <w:r w:rsidRPr="00C17457">
        <w:rPr>
          <w:shd w:val="clear" w:color="auto" w:fill="FFFFFF"/>
        </w:rPr>
        <w:t>(org_aff_ben,</w:t>
      </w:r>
      <w:r w:rsidRPr="00C17457">
        <w:rPr>
          <w:b/>
          <w:bCs/>
          <w:color w:val="008080"/>
          <w:shd w:val="clear" w:color="auto" w:fill="FFFFFF"/>
        </w:rPr>
        <w:t>4</w:t>
      </w:r>
      <w:r w:rsidRPr="00C17457">
        <w:rPr>
          <w:shd w:val="clear" w:color="auto" w:fill="FFFFFF"/>
        </w:rPr>
        <w:t>,</w:t>
      </w:r>
      <w:r w:rsidRPr="00C17457">
        <w:rPr>
          <w:b/>
          <w:bCs/>
          <w:color w:val="008080"/>
          <w:shd w:val="clear" w:color="auto" w:fill="FFFFFF"/>
        </w:rPr>
        <w:t>3</w:t>
      </w:r>
      <w:r w:rsidRPr="00C17457">
        <w:rPr>
          <w:shd w:val="clear" w:color="auto" w:fill="FFFFFF"/>
        </w:rPr>
        <w:t>);</w:t>
      </w:r>
    </w:p>
    <w:p w14:paraId="7E923FE9" w14:textId="0FC8D7C6" w:rsidR="00555A96" w:rsidRPr="00E53B26" w:rsidRDefault="00555A96" w:rsidP="00E53B26">
      <w:pPr>
        <w:spacing w:before="360"/>
        <w:ind w:left="1134" w:right="1162"/>
        <w:rPr>
          <w:rStyle w:val="lev"/>
          <w:b w:val="0"/>
        </w:rPr>
      </w:pPr>
      <w:r w:rsidRPr="00E53B26">
        <w:rPr>
          <w:rStyle w:val="lev"/>
          <w:b w:val="0"/>
        </w:rPr>
        <w:t xml:space="preserve">Tableau de concordance entre le département de la dernière caisse d’affiliation et le département de résidence du dernier soin ou le dernier département connu (après prise en compte du recodage des départements de Corse, des </w:t>
      </w:r>
      <w:r w:rsidR="00261495">
        <w:rPr>
          <w:rStyle w:val="lev"/>
          <w:b w:val="0"/>
        </w:rPr>
        <w:t>DROM</w:t>
      </w:r>
      <w:r w:rsidRPr="00E53B26">
        <w:rPr>
          <w:rStyle w:val="lev"/>
          <w:b w:val="0"/>
        </w:rPr>
        <w:t xml:space="preserve"> et des COM)</w:t>
      </w:r>
    </w:p>
    <w:tbl>
      <w:tblPr>
        <w:tblW w:w="6170" w:type="dxa"/>
        <w:jc w:val="center"/>
        <w:tblCellMar>
          <w:left w:w="70" w:type="dxa"/>
          <w:right w:w="70" w:type="dxa"/>
        </w:tblCellMar>
        <w:tblLook w:val="04A0" w:firstRow="1" w:lastRow="0" w:firstColumn="1" w:lastColumn="0" w:noHBand="0" w:noVBand="1"/>
      </w:tblPr>
      <w:tblGrid>
        <w:gridCol w:w="2835"/>
        <w:gridCol w:w="1222"/>
        <w:gridCol w:w="2113"/>
      </w:tblGrid>
      <w:tr w:rsidR="00600AD1" w:rsidRPr="00600AD1" w14:paraId="3DC0C8D0" w14:textId="77777777" w:rsidTr="00E53B26">
        <w:trPr>
          <w:trHeight w:val="300"/>
          <w:jc w:val="center"/>
        </w:trPr>
        <w:tc>
          <w:tcPr>
            <w:tcW w:w="2835" w:type="dxa"/>
            <w:tcBorders>
              <w:top w:val="nil"/>
              <w:left w:val="nil"/>
              <w:bottom w:val="single" w:sz="4" w:space="0" w:color="auto"/>
              <w:right w:val="nil"/>
            </w:tcBorders>
            <w:shd w:val="clear" w:color="auto" w:fill="auto"/>
            <w:vAlign w:val="center"/>
            <w:hideMark/>
          </w:tcPr>
          <w:p w14:paraId="397C6A8C" w14:textId="77777777" w:rsidR="00600AD1" w:rsidRPr="00600AD1" w:rsidRDefault="00600AD1" w:rsidP="00600AD1">
            <w:pPr>
              <w:spacing w:before="0" w:after="0" w:line="240" w:lineRule="auto"/>
              <w:ind w:left="0"/>
              <w:jc w:val="center"/>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Régime</w:t>
            </w:r>
          </w:p>
        </w:tc>
        <w:tc>
          <w:tcPr>
            <w:tcW w:w="1222" w:type="dxa"/>
            <w:tcBorders>
              <w:top w:val="nil"/>
              <w:left w:val="nil"/>
              <w:bottom w:val="single" w:sz="4" w:space="0" w:color="auto"/>
              <w:right w:val="nil"/>
            </w:tcBorders>
            <w:shd w:val="clear" w:color="auto" w:fill="auto"/>
            <w:vAlign w:val="center"/>
            <w:hideMark/>
          </w:tcPr>
          <w:p w14:paraId="751041DE" w14:textId="77777777" w:rsidR="00600AD1" w:rsidRPr="00600AD1" w:rsidRDefault="00600AD1" w:rsidP="00600AD1">
            <w:pPr>
              <w:spacing w:before="0" w:after="0" w:line="240" w:lineRule="auto"/>
              <w:ind w:left="0"/>
              <w:jc w:val="center"/>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Nombre</w:t>
            </w:r>
          </w:p>
        </w:tc>
        <w:tc>
          <w:tcPr>
            <w:tcW w:w="2113" w:type="dxa"/>
            <w:tcBorders>
              <w:top w:val="nil"/>
              <w:left w:val="nil"/>
              <w:bottom w:val="single" w:sz="4" w:space="0" w:color="auto"/>
              <w:right w:val="nil"/>
            </w:tcBorders>
            <w:shd w:val="clear" w:color="auto" w:fill="auto"/>
            <w:vAlign w:val="center"/>
            <w:hideMark/>
          </w:tcPr>
          <w:p w14:paraId="0BBBC6A8" w14:textId="77777777" w:rsidR="00600AD1" w:rsidRPr="00600AD1" w:rsidRDefault="00600AD1" w:rsidP="00600AD1">
            <w:pPr>
              <w:spacing w:before="0" w:after="0" w:line="240" w:lineRule="auto"/>
              <w:ind w:left="0"/>
              <w:jc w:val="center"/>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Concordance (%)</w:t>
            </w:r>
          </w:p>
        </w:tc>
      </w:tr>
      <w:tr w:rsidR="00600AD1" w:rsidRPr="00600AD1" w14:paraId="675344C9" w14:textId="77777777" w:rsidTr="00E53B26">
        <w:trPr>
          <w:trHeight w:val="315"/>
          <w:jc w:val="center"/>
        </w:trPr>
        <w:tc>
          <w:tcPr>
            <w:tcW w:w="2835" w:type="dxa"/>
            <w:tcBorders>
              <w:top w:val="nil"/>
              <w:left w:val="nil"/>
              <w:bottom w:val="nil"/>
              <w:right w:val="nil"/>
            </w:tcBorders>
            <w:shd w:val="clear" w:color="auto" w:fill="auto"/>
            <w:vAlign w:val="center"/>
            <w:hideMark/>
          </w:tcPr>
          <w:p w14:paraId="27E4ACBB" w14:textId="36389412" w:rsidR="00600AD1" w:rsidRPr="00600AD1" w:rsidRDefault="00600AD1" w:rsidP="00894D6B">
            <w:pPr>
              <w:spacing w:before="0" w:after="0" w:line="240" w:lineRule="auto"/>
              <w:ind w:left="0"/>
              <w:jc w:val="lef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 xml:space="preserve">RG (hors SLM sans la </w:t>
            </w:r>
            <w:proofErr w:type="spellStart"/>
            <w:r w:rsidRPr="00600AD1">
              <w:rPr>
                <w:rFonts w:ascii="Calibri" w:eastAsia="Times New Roman" w:hAnsi="Calibri" w:cs="Times New Roman"/>
                <w:color w:val="000000"/>
                <w:szCs w:val="24"/>
                <w:lang w:eastAsia="fr-FR"/>
              </w:rPr>
              <w:t>BdF</w:t>
            </w:r>
            <w:proofErr w:type="spellEnd"/>
            <w:r w:rsidRPr="00600AD1">
              <w:rPr>
                <w:rFonts w:ascii="Calibri" w:eastAsia="Times New Roman" w:hAnsi="Calibri" w:cs="Times New Roman"/>
                <w:color w:val="000000"/>
                <w:szCs w:val="24"/>
                <w:lang w:eastAsia="fr-FR"/>
              </w:rPr>
              <w:t>)</w:t>
            </w:r>
          </w:p>
        </w:tc>
        <w:tc>
          <w:tcPr>
            <w:tcW w:w="1222" w:type="dxa"/>
            <w:tcBorders>
              <w:top w:val="nil"/>
              <w:left w:val="nil"/>
              <w:bottom w:val="nil"/>
              <w:right w:val="nil"/>
            </w:tcBorders>
            <w:shd w:val="clear" w:color="auto" w:fill="auto"/>
            <w:vAlign w:val="center"/>
            <w:hideMark/>
          </w:tcPr>
          <w:p w14:paraId="0AC33B42" w14:textId="77777777" w:rsidR="00600AD1" w:rsidRPr="00600AD1" w:rsidRDefault="00600AD1" w:rsidP="00600AD1">
            <w:pPr>
              <w:spacing w:before="0" w:after="0" w:line="240" w:lineRule="auto"/>
              <w:ind w:left="0"/>
              <w:jc w:val="righ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51 301 273</w:t>
            </w:r>
          </w:p>
        </w:tc>
        <w:tc>
          <w:tcPr>
            <w:tcW w:w="2113" w:type="dxa"/>
            <w:tcBorders>
              <w:top w:val="nil"/>
              <w:left w:val="nil"/>
              <w:bottom w:val="nil"/>
              <w:right w:val="nil"/>
            </w:tcBorders>
            <w:shd w:val="clear" w:color="auto" w:fill="auto"/>
            <w:vAlign w:val="center"/>
            <w:hideMark/>
          </w:tcPr>
          <w:p w14:paraId="7EC504BA" w14:textId="77777777" w:rsidR="00600AD1" w:rsidRPr="00600AD1" w:rsidRDefault="00600AD1" w:rsidP="00600AD1">
            <w:pPr>
              <w:spacing w:before="0" w:after="0" w:line="240" w:lineRule="auto"/>
              <w:ind w:left="0"/>
              <w:jc w:val="righ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98,4 %</w:t>
            </w:r>
          </w:p>
        </w:tc>
      </w:tr>
      <w:tr w:rsidR="00600AD1" w:rsidRPr="00600AD1" w14:paraId="43747740" w14:textId="77777777" w:rsidTr="00E53B26">
        <w:trPr>
          <w:trHeight w:val="315"/>
          <w:jc w:val="center"/>
        </w:trPr>
        <w:tc>
          <w:tcPr>
            <w:tcW w:w="2835" w:type="dxa"/>
            <w:tcBorders>
              <w:top w:val="nil"/>
              <w:left w:val="nil"/>
              <w:bottom w:val="nil"/>
              <w:right w:val="nil"/>
            </w:tcBorders>
            <w:shd w:val="clear" w:color="auto" w:fill="auto"/>
            <w:vAlign w:val="center"/>
            <w:hideMark/>
          </w:tcPr>
          <w:p w14:paraId="0082BE8C" w14:textId="77777777" w:rsidR="00600AD1" w:rsidRPr="00600AD1" w:rsidRDefault="00600AD1" w:rsidP="00600AD1">
            <w:pPr>
              <w:spacing w:before="0" w:after="0" w:line="240" w:lineRule="auto"/>
              <w:ind w:left="0"/>
              <w:jc w:val="lef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SLM (y compris CAMIEG)</w:t>
            </w:r>
          </w:p>
        </w:tc>
        <w:tc>
          <w:tcPr>
            <w:tcW w:w="1222" w:type="dxa"/>
            <w:tcBorders>
              <w:top w:val="nil"/>
              <w:left w:val="nil"/>
              <w:bottom w:val="nil"/>
              <w:right w:val="nil"/>
            </w:tcBorders>
            <w:shd w:val="clear" w:color="auto" w:fill="auto"/>
            <w:vAlign w:val="center"/>
            <w:hideMark/>
          </w:tcPr>
          <w:p w14:paraId="32D4A713" w14:textId="77777777" w:rsidR="00600AD1" w:rsidRPr="00600AD1" w:rsidRDefault="00600AD1" w:rsidP="00600AD1">
            <w:pPr>
              <w:spacing w:before="0" w:after="0" w:line="240" w:lineRule="auto"/>
              <w:ind w:left="0"/>
              <w:jc w:val="righ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8 077 187</w:t>
            </w:r>
          </w:p>
        </w:tc>
        <w:tc>
          <w:tcPr>
            <w:tcW w:w="2113" w:type="dxa"/>
            <w:tcBorders>
              <w:top w:val="nil"/>
              <w:left w:val="nil"/>
              <w:bottom w:val="nil"/>
              <w:right w:val="nil"/>
            </w:tcBorders>
            <w:shd w:val="clear" w:color="auto" w:fill="auto"/>
            <w:vAlign w:val="center"/>
            <w:hideMark/>
          </w:tcPr>
          <w:p w14:paraId="231A4FCF" w14:textId="77777777" w:rsidR="00600AD1" w:rsidRPr="00600AD1" w:rsidRDefault="00600AD1" w:rsidP="00600AD1">
            <w:pPr>
              <w:spacing w:before="0" w:after="0" w:line="240" w:lineRule="auto"/>
              <w:ind w:left="0"/>
              <w:jc w:val="righ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79,9 %</w:t>
            </w:r>
          </w:p>
        </w:tc>
      </w:tr>
      <w:tr w:rsidR="00600AD1" w:rsidRPr="00600AD1" w14:paraId="45080164" w14:textId="77777777" w:rsidTr="00E53B26">
        <w:trPr>
          <w:trHeight w:val="315"/>
          <w:jc w:val="center"/>
        </w:trPr>
        <w:tc>
          <w:tcPr>
            <w:tcW w:w="2835" w:type="dxa"/>
            <w:tcBorders>
              <w:top w:val="nil"/>
              <w:left w:val="nil"/>
              <w:bottom w:val="single" w:sz="4" w:space="0" w:color="auto"/>
              <w:right w:val="nil"/>
            </w:tcBorders>
            <w:shd w:val="clear" w:color="auto" w:fill="auto"/>
            <w:vAlign w:val="center"/>
            <w:hideMark/>
          </w:tcPr>
          <w:p w14:paraId="660FB989" w14:textId="77777777" w:rsidR="00600AD1" w:rsidRPr="00600AD1" w:rsidRDefault="00600AD1" w:rsidP="00600AD1">
            <w:pPr>
              <w:spacing w:before="0" w:after="0" w:line="240" w:lineRule="auto"/>
              <w:ind w:left="0"/>
              <w:jc w:val="lef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MSA</w:t>
            </w:r>
          </w:p>
        </w:tc>
        <w:tc>
          <w:tcPr>
            <w:tcW w:w="1222" w:type="dxa"/>
            <w:tcBorders>
              <w:top w:val="nil"/>
              <w:left w:val="nil"/>
              <w:bottom w:val="single" w:sz="4" w:space="0" w:color="auto"/>
              <w:right w:val="nil"/>
            </w:tcBorders>
            <w:shd w:val="clear" w:color="auto" w:fill="auto"/>
            <w:vAlign w:val="center"/>
            <w:hideMark/>
          </w:tcPr>
          <w:p w14:paraId="044DB8DB" w14:textId="77777777" w:rsidR="00600AD1" w:rsidRPr="00600AD1" w:rsidRDefault="00600AD1" w:rsidP="00600AD1">
            <w:pPr>
              <w:spacing w:before="0" w:after="0" w:line="240" w:lineRule="auto"/>
              <w:ind w:left="0"/>
              <w:jc w:val="righ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3 204 204</w:t>
            </w:r>
          </w:p>
        </w:tc>
        <w:tc>
          <w:tcPr>
            <w:tcW w:w="2113" w:type="dxa"/>
            <w:tcBorders>
              <w:top w:val="nil"/>
              <w:left w:val="nil"/>
              <w:bottom w:val="single" w:sz="4" w:space="0" w:color="auto"/>
              <w:right w:val="nil"/>
            </w:tcBorders>
            <w:shd w:val="clear" w:color="auto" w:fill="auto"/>
            <w:vAlign w:val="center"/>
            <w:hideMark/>
          </w:tcPr>
          <w:p w14:paraId="34B9553E" w14:textId="77777777" w:rsidR="00600AD1" w:rsidRPr="00600AD1" w:rsidRDefault="00600AD1" w:rsidP="00600AD1">
            <w:pPr>
              <w:spacing w:before="0" w:after="0" w:line="240" w:lineRule="auto"/>
              <w:ind w:left="0"/>
              <w:jc w:val="right"/>
              <w:rPr>
                <w:rFonts w:ascii="Calibri" w:eastAsia="Times New Roman" w:hAnsi="Calibri" w:cs="Times New Roman"/>
                <w:color w:val="000000"/>
                <w:szCs w:val="24"/>
                <w:lang w:eastAsia="fr-FR"/>
              </w:rPr>
            </w:pPr>
            <w:r w:rsidRPr="00600AD1">
              <w:rPr>
                <w:rFonts w:ascii="Calibri" w:eastAsia="Times New Roman" w:hAnsi="Calibri" w:cs="Times New Roman"/>
                <w:color w:val="000000"/>
                <w:szCs w:val="24"/>
                <w:lang w:eastAsia="fr-FR"/>
              </w:rPr>
              <w:t>90,8 %</w:t>
            </w:r>
          </w:p>
        </w:tc>
      </w:tr>
    </w:tbl>
    <w:p w14:paraId="20D3FEBA" w14:textId="07954868" w:rsidR="00555A96" w:rsidRPr="00662C56" w:rsidRDefault="0047149A" w:rsidP="00E53B26">
      <w:pPr>
        <w:spacing w:before="360" w:after="0"/>
      </w:pPr>
      <w:r>
        <w:t>L’analyse des</w:t>
      </w:r>
      <w:r w:rsidR="00555A96" w:rsidRPr="00662C56">
        <w:t xml:space="preserve"> divergences au niveau départemental montre</w:t>
      </w:r>
      <w:r w:rsidR="00BC04AC">
        <w:t xml:space="preserve"> par exemple pour l’année </w:t>
      </w:r>
      <w:r w:rsidR="003F4890">
        <w:t>2011</w:t>
      </w:r>
      <w:r w:rsidR="00555A96" w:rsidRPr="00662C56">
        <w:t xml:space="preserve"> une concordance moins bonne pour les départements suivants :</w:t>
      </w:r>
    </w:p>
    <w:p w14:paraId="7FDFF2BE" w14:textId="31F8F152" w:rsidR="00555A96" w:rsidRPr="00662C56" w:rsidRDefault="00555A96" w:rsidP="0037396A">
      <w:pPr>
        <w:pStyle w:val="Paragraphedeliste"/>
        <w:numPr>
          <w:ilvl w:val="0"/>
          <w:numId w:val="26"/>
        </w:numPr>
        <w:spacing w:before="0"/>
        <w:ind w:left="1003" w:hanging="357"/>
      </w:pPr>
      <w:r w:rsidRPr="00662C56">
        <w:t>Pour les SLM, les départements de Proche et Grande Couronnes : 77 (52</w:t>
      </w:r>
      <w:r w:rsidR="002903E3">
        <w:t> </w:t>
      </w:r>
      <w:r w:rsidRPr="00662C56">
        <w:t>%), 78 (57</w:t>
      </w:r>
      <w:r w:rsidR="002903E3">
        <w:t> </w:t>
      </w:r>
      <w:r w:rsidRPr="00662C56">
        <w:t>%), 91 (57</w:t>
      </w:r>
      <w:r w:rsidR="002903E3">
        <w:t> </w:t>
      </w:r>
      <w:r w:rsidRPr="00662C56">
        <w:t>%), 92 (46</w:t>
      </w:r>
      <w:r w:rsidR="002903E3">
        <w:t> </w:t>
      </w:r>
      <w:r w:rsidRPr="00662C56">
        <w:t>%), 93 (52</w:t>
      </w:r>
      <w:r w:rsidR="002903E3">
        <w:t> </w:t>
      </w:r>
      <w:r w:rsidRPr="00662C56">
        <w:t>%), 94 (54</w:t>
      </w:r>
      <w:r w:rsidR="002903E3">
        <w:t> </w:t>
      </w:r>
      <w:r w:rsidRPr="00662C56">
        <w:t>%),</w:t>
      </w:r>
      <w:r w:rsidR="00E45A89">
        <w:t xml:space="preserve"> </w:t>
      </w:r>
      <w:r w:rsidRPr="00662C56">
        <w:t>95 (54</w:t>
      </w:r>
      <w:r w:rsidR="002903E3">
        <w:t> </w:t>
      </w:r>
      <w:r w:rsidRPr="00662C56">
        <w:t>%). La concordance est de 0% pour les r</w:t>
      </w:r>
      <w:r w:rsidR="00407F48">
        <w:t>ésidents de Mayotte et des COM.</w:t>
      </w:r>
    </w:p>
    <w:p w14:paraId="6C1FB3DE" w14:textId="53AAF921" w:rsidR="00555A96" w:rsidRPr="00662C56" w:rsidRDefault="00555A96" w:rsidP="0037396A">
      <w:pPr>
        <w:pStyle w:val="Paragraphedeliste"/>
        <w:numPr>
          <w:ilvl w:val="0"/>
          <w:numId w:val="26"/>
        </w:numPr>
        <w:spacing w:after="0"/>
        <w:ind w:left="1003" w:hanging="357"/>
      </w:pPr>
      <w:r w:rsidRPr="00662C56">
        <w:t>Pour la MSA,</w:t>
      </w:r>
      <w:r w:rsidR="00407F48">
        <w:t xml:space="preserve"> </w:t>
      </w:r>
      <w:r w:rsidRPr="00662C56">
        <w:t>les départements de Corse ne sont pas indivi</w:t>
      </w:r>
      <w:r w:rsidR="00407F48">
        <w:t>dualisés au niveau des caisses.</w:t>
      </w:r>
    </w:p>
    <w:p w14:paraId="17442E42" w14:textId="1C8F7BDB" w:rsidR="00555A96" w:rsidRPr="00662C56" w:rsidRDefault="00555A96" w:rsidP="00E53B26">
      <w:pPr>
        <w:spacing w:before="0" w:after="0"/>
        <w:ind w:left="992"/>
      </w:pPr>
      <w:r w:rsidRPr="00662C56">
        <w:t>En Ile-de-France : 78 (59</w:t>
      </w:r>
      <w:r w:rsidR="00EF2F0B">
        <w:t> </w:t>
      </w:r>
      <w:r w:rsidRPr="00662C56">
        <w:t>%), 91 (60</w:t>
      </w:r>
      <w:r w:rsidR="00EF2F0B">
        <w:t> </w:t>
      </w:r>
      <w:r w:rsidRPr="00662C56">
        <w:t>%), 92 (30</w:t>
      </w:r>
      <w:r w:rsidR="00EF2F0B">
        <w:t> </w:t>
      </w:r>
      <w:r w:rsidRPr="00662C56">
        <w:t>%), 93 (33</w:t>
      </w:r>
      <w:r w:rsidR="00EF2F0B">
        <w:t> </w:t>
      </w:r>
      <w:r w:rsidRPr="00662C56">
        <w:t>%), 94 (36</w:t>
      </w:r>
      <w:r w:rsidR="00EF2F0B">
        <w:t> </w:t>
      </w:r>
      <w:r w:rsidRPr="00662C56">
        <w:t>%), 95 (58</w:t>
      </w:r>
      <w:r w:rsidR="00EF2F0B">
        <w:t> </w:t>
      </w:r>
      <w:r w:rsidRPr="00662C56">
        <w:t>%). La caisse 752 correspond à APRIA pour Paris et les départements 91 à 95.</w:t>
      </w:r>
    </w:p>
    <w:p w14:paraId="2DAF4EF4" w14:textId="69DF55A5" w:rsidR="00555A96" w:rsidRPr="00662C56" w:rsidRDefault="00555A96" w:rsidP="00E53B26">
      <w:pPr>
        <w:spacing w:before="0" w:after="0"/>
        <w:ind w:left="992"/>
      </w:pPr>
      <w:r w:rsidRPr="00662C56">
        <w:t>Le territoire de Belfort (90) a une concordance de 61</w:t>
      </w:r>
      <w:r w:rsidR="00676820">
        <w:t> </w:t>
      </w:r>
      <w:r w:rsidRPr="00662C56">
        <w:t>% calculée sur un effectif de seulement 2089 personnes.</w:t>
      </w:r>
    </w:p>
    <w:p w14:paraId="4BB346C4" w14:textId="6D842EA3" w:rsidR="004472B6" w:rsidRDefault="00555A96" w:rsidP="0037396A">
      <w:pPr>
        <w:pStyle w:val="Paragraphedeliste"/>
        <w:numPr>
          <w:ilvl w:val="0"/>
          <w:numId w:val="27"/>
        </w:numPr>
        <w:spacing w:before="0"/>
        <w:ind w:left="1003" w:hanging="357"/>
      </w:pPr>
      <w:r w:rsidRPr="00662C56">
        <w:t>P</w:t>
      </w:r>
      <w:r w:rsidR="004D77A2" w:rsidRPr="00662C56">
        <w:t xml:space="preserve">our le RG, </w:t>
      </w:r>
      <w:r w:rsidRPr="00662C56">
        <w:t>la concordance est de 0</w:t>
      </w:r>
      <w:r w:rsidR="00EF2F0B">
        <w:t> </w:t>
      </w:r>
      <w:r w:rsidRPr="00662C56">
        <w:t xml:space="preserve">% pour les résidents </w:t>
      </w:r>
      <w:r w:rsidR="00407F48">
        <w:t>des COM.</w:t>
      </w:r>
    </w:p>
    <w:p w14:paraId="759AF206" w14:textId="77777777" w:rsidR="00E71E18" w:rsidRDefault="00E71E18" w:rsidP="00E71E18">
      <w:pPr>
        <w:pStyle w:val="Paragraphedeliste"/>
        <w:spacing w:before="0"/>
        <w:ind w:left="1003"/>
      </w:pPr>
    </w:p>
    <w:p w14:paraId="5443B7E1" w14:textId="44F21B90" w:rsidR="00E71E18" w:rsidRDefault="00E71E18">
      <w:pPr>
        <w:spacing w:after="200"/>
        <w:ind w:left="0"/>
        <w:jc w:val="left"/>
      </w:pPr>
      <w:r>
        <w:br w:type="page"/>
      </w:r>
    </w:p>
    <w:p w14:paraId="396D55A9" w14:textId="17D19C04" w:rsidR="00107690" w:rsidRDefault="00327C76" w:rsidP="00BE5B8F">
      <w:pPr>
        <w:pStyle w:val="Titre2"/>
      </w:pPr>
      <w:bookmarkStart w:id="2125" w:name="_Annexe_6_:"/>
      <w:bookmarkStart w:id="2126" w:name="_Annexe_9_:"/>
      <w:bookmarkStart w:id="2127" w:name="_Toc51918740"/>
      <w:bookmarkEnd w:id="2125"/>
      <w:bookmarkEnd w:id="2126"/>
      <w:r>
        <w:lastRenderedPageBreak/>
        <w:t>Annexe 9</w:t>
      </w:r>
      <w:r w:rsidR="00BE5B8F" w:rsidRPr="00561AA5">
        <w:t xml:space="preserve"> : </w:t>
      </w:r>
      <w:r w:rsidR="00BE5B8F">
        <w:t>A</w:t>
      </w:r>
      <w:r w:rsidR="00107690">
        <w:t>ctes médicaux réalisés en ville, en hopitaux privés ou en activité externe des hopitaux publics : où les rechercher ?</w:t>
      </w:r>
      <w:bookmarkEnd w:id="2127"/>
    </w:p>
    <w:p w14:paraId="5AA36214" w14:textId="3503F1A5" w:rsidR="00CF384F" w:rsidRPr="006B65A0" w:rsidRDefault="00CF384F" w:rsidP="00CF384F">
      <w:pPr>
        <w:spacing w:before="0" w:after="0"/>
        <w:ind w:left="9072"/>
        <w:rPr>
          <w:rStyle w:val="Lienhypertexte"/>
          <w:b/>
        </w:rPr>
      </w:pPr>
      <w:r w:rsidRPr="006B65A0">
        <w:rPr>
          <w:rStyle w:val="Lienhypertexte"/>
          <w:b/>
        </w:rPr>
        <w:fldChar w:fldCharType="begin"/>
      </w:r>
      <w:r w:rsidRPr="006B65A0">
        <w:rPr>
          <w:rStyle w:val="Lienhypertexte"/>
          <w:b/>
        </w:rPr>
        <w:instrText xml:space="preserve"> HYPERLINK  \l "_La_table_des" </w:instrText>
      </w:r>
      <w:r w:rsidRPr="006B65A0">
        <w:rPr>
          <w:rStyle w:val="Lienhypertexte"/>
          <w:b/>
        </w:rPr>
        <w:fldChar w:fldCharType="separate"/>
      </w:r>
      <w:r w:rsidRPr="006B65A0">
        <w:rPr>
          <w:rStyle w:val="Lienhypertexte"/>
          <w:b/>
        </w:rPr>
        <w:t>Revenir à 7.1</w:t>
      </w:r>
    </w:p>
    <w:p w14:paraId="54E9AA1C" w14:textId="6902FB60" w:rsidR="00A701D4" w:rsidRPr="006B65A0" w:rsidRDefault="00CF384F" w:rsidP="006B65A0">
      <w:pPr>
        <w:spacing w:before="0" w:after="0" w:line="240" w:lineRule="auto"/>
        <w:ind w:left="9072"/>
        <w:rPr>
          <w:rStyle w:val="Lienhypertexte"/>
          <w:b/>
        </w:rPr>
      </w:pPr>
      <w:r w:rsidRPr="006B65A0">
        <w:rPr>
          <w:rStyle w:val="Lienhypertexte"/>
          <w:b/>
        </w:rPr>
        <w:fldChar w:fldCharType="end"/>
      </w:r>
      <w:r w:rsidR="00A701D4" w:rsidRPr="006B65A0">
        <w:rPr>
          <w:b/>
        </w:rPr>
        <w:fldChar w:fldCharType="begin"/>
      </w:r>
      <w:r w:rsidR="00A701D4" w:rsidRPr="006B65A0">
        <w:rPr>
          <w:b/>
        </w:rPr>
        <w:instrText xml:space="preserve"> HYPERLINK  \l "_ER_CAM_F" </w:instrText>
      </w:r>
      <w:r w:rsidR="00A701D4" w:rsidRPr="006B65A0">
        <w:rPr>
          <w:b/>
        </w:rPr>
        <w:fldChar w:fldCharType="separate"/>
      </w:r>
      <w:r w:rsidR="00A701D4" w:rsidRPr="006B65A0">
        <w:rPr>
          <w:rStyle w:val="Lienhypertexte"/>
          <w:b/>
        </w:rPr>
        <w:t>Revenir à 9.6</w:t>
      </w:r>
    </w:p>
    <w:p w14:paraId="0E15FF28" w14:textId="79EC4C6E" w:rsidR="006B65A0" w:rsidRPr="006B65A0" w:rsidRDefault="00A701D4" w:rsidP="006B65A0">
      <w:pPr>
        <w:spacing w:before="0" w:after="240"/>
        <w:ind w:left="9072"/>
        <w:rPr>
          <w:b/>
        </w:rPr>
      </w:pPr>
      <w:r w:rsidRPr="006B65A0">
        <w:rPr>
          <w:b/>
        </w:rPr>
        <w:fldChar w:fldCharType="end"/>
      </w:r>
      <w:hyperlink w:anchor="_PMSI-MCO_(Médecine,_Chirurgie,_1" w:history="1">
        <w:r w:rsidR="006B65A0" w:rsidRPr="006B65A0">
          <w:rPr>
            <w:rStyle w:val="Lienhypertexte"/>
            <w:b/>
          </w:rPr>
          <w:t>Revenir à 11.1</w:t>
        </w:r>
      </w:hyperlink>
    </w:p>
    <w:p w14:paraId="3FFFBF93" w14:textId="77777777" w:rsidR="006B65A0" w:rsidRDefault="006B65A0" w:rsidP="006B65A0">
      <w:pPr>
        <w:jc w:val="right"/>
        <w:rPr>
          <w:b/>
        </w:rPr>
      </w:pPr>
    </w:p>
    <w:p w14:paraId="3315584F" w14:textId="516537CD" w:rsidR="00A701D4" w:rsidRPr="00A701D4" w:rsidRDefault="00BE5B8F" w:rsidP="00004FA5">
      <w:pPr>
        <w:jc w:val="center"/>
      </w:pPr>
      <w:r>
        <w:rPr>
          <w:noProof/>
          <w:lang w:eastAsia="fr-FR"/>
        </w:rPr>
        <w:drawing>
          <wp:inline distT="0" distB="0" distL="0" distR="0" wp14:anchorId="2380A2BC" wp14:editId="75C7DD1D">
            <wp:extent cx="5905226" cy="4429125"/>
            <wp:effectExtent l="0" t="0" r="63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06320" cy="4429945"/>
                    </a:xfrm>
                    <a:prstGeom prst="rect">
                      <a:avLst/>
                    </a:prstGeom>
                    <a:noFill/>
                  </pic:spPr>
                </pic:pic>
              </a:graphicData>
            </a:graphic>
          </wp:inline>
        </w:drawing>
      </w:r>
    </w:p>
    <w:p w14:paraId="50939631" w14:textId="5AAC4415" w:rsidR="00BE5B8F" w:rsidRDefault="00BE5B8F" w:rsidP="00BE5B8F">
      <w:pPr>
        <w:spacing w:before="0"/>
      </w:pPr>
      <w:r>
        <w:t xml:space="preserve">La </w:t>
      </w:r>
      <w:proofErr w:type="spellStart"/>
      <w:r>
        <w:t>flêche</w:t>
      </w:r>
      <w:proofErr w:type="spellEnd"/>
      <w:r>
        <w:t xml:space="preserve"> en pointillé indique des actes transmis </w:t>
      </w:r>
      <w:r w:rsidR="00EA60E1">
        <w:t>« </w:t>
      </w:r>
      <w:r>
        <w:t>pour information</w:t>
      </w:r>
      <w:r w:rsidR="00EA60E1">
        <w:t> »</w:t>
      </w:r>
      <w:r>
        <w:t xml:space="preserve"> d’une façon non exhaustive.</w:t>
      </w:r>
    </w:p>
    <w:p w14:paraId="372C74A0" w14:textId="77777777" w:rsidR="00BF1829" w:rsidRDefault="00BF1829" w:rsidP="00BE5B8F">
      <w:pPr>
        <w:spacing w:before="0"/>
      </w:pPr>
    </w:p>
    <w:p w14:paraId="3F82E9E1" w14:textId="2FF48ED9" w:rsidR="00BF1829" w:rsidRDefault="00BF1829" w:rsidP="00B85719">
      <w:pPr>
        <w:spacing w:before="0"/>
      </w:pPr>
      <w:r>
        <w:t>NB : pour les établissements publics, les consultations externes (</w:t>
      </w:r>
      <w:proofErr w:type="gramStart"/>
      <w:r>
        <w:t xml:space="preserve">exhaustives) </w:t>
      </w:r>
      <w:r w:rsidR="00ED22DD">
        <w:t xml:space="preserve"> se</w:t>
      </w:r>
      <w:proofErr w:type="gramEnd"/>
      <w:r w:rsidR="00ED22DD">
        <w:t xml:space="preserve"> trouve</w:t>
      </w:r>
      <w:r w:rsidR="00BC04AC">
        <w:t>nt</w:t>
      </w:r>
      <w:r w:rsidR="00ED22DD">
        <w:t xml:space="preserve"> dans la table </w:t>
      </w:r>
      <w:proofErr w:type="spellStart"/>
      <w:r w:rsidR="00ED22DD">
        <w:t>T_MCOaaCSTS</w:t>
      </w:r>
      <w:proofErr w:type="spellEnd"/>
      <w:r w:rsidR="00ED22DD">
        <w:t>.</w:t>
      </w:r>
    </w:p>
    <w:p w14:paraId="2D1B1E62" w14:textId="1090AB32" w:rsidR="00ED22DD" w:rsidRDefault="00ED22DD" w:rsidP="00BE5B8F">
      <w:pPr>
        <w:spacing w:before="0"/>
      </w:pPr>
      <w:r>
        <w:t xml:space="preserve">NB : l’activité ACE (Actes et consultations externes) des établissements publics, exhaustive, se trouve dans la table </w:t>
      </w:r>
      <w:proofErr w:type="spellStart"/>
      <w:r>
        <w:t>valoACE</w:t>
      </w:r>
      <w:proofErr w:type="spellEnd"/>
      <w:r>
        <w:t> du PMSI: un top FIDES permet de déterminer les facturations directes ou pas.</w:t>
      </w:r>
    </w:p>
    <w:p w14:paraId="1C5328B8" w14:textId="77777777" w:rsidR="00BF1829" w:rsidRDefault="00BF1829" w:rsidP="00BE5B8F">
      <w:pPr>
        <w:spacing w:before="0"/>
      </w:pPr>
    </w:p>
    <w:p w14:paraId="3D4DD55D" w14:textId="77777777" w:rsidR="00BF1829" w:rsidRDefault="00BF1829" w:rsidP="00BE5B8F">
      <w:pPr>
        <w:spacing w:before="0"/>
      </w:pPr>
    </w:p>
    <w:p w14:paraId="6DFF254D" w14:textId="77777777" w:rsidR="00BF1829" w:rsidRDefault="00BF1829" w:rsidP="00BE5B8F">
      <w:pPr>
        <w:spacing w:before="0"/>
      </w:pPr>
    </w:p>
    <w:p w14:paraId="7046F6FA" w14:textId="77777777" w:rsidR="00BF1829" w:rsidRDefault="00BF1829" w:rsidP="00BE5B8F">
      <w:pPr>
        <w:spacing w:before="0"/>
      </w:pPr>
    </w:p>
    <w:p w14:paraId="0D2EB247" w14:textId="77777777" w:rsidR="00BF1829" w:rsidRDefault="00BF1829" w:rsidP="00BE5B8F">
      <w:pPr>
        <w:spacing w:before="0"/>
      </w:pPr>
    </w:p>
    <w:p w14:paraId="537A09F6" w14:textId="77777777" w:rsidR="00BF1829" w:rsidRDefault="00BF1829" w:rsidP="00BE5B8F">
      <w:pPr>
        <w:spacing w:before="0"/>
      </w:pPr>
    </w:p>
    <w:p w14:paraId="7159409F" w14:textId="77777777" w:rsidR="00513E02" w:rsidRDefault="00513E02" w:rsidP="00BA1622">
      <w:pPr>
        <w:pStyle w:val="Titre2"/>
        <w:sectPr w:rsidR="00513E02" w:rsidSect="00513E02">
          <w:pgSz w:w="11906" w:h="16838" w:code="9"/>
          <w:pgMar w:top="851" w:right="567" w:bottom="851" w:left="567" w:header="709" w:footer="284" w:gutter="113"/>
          <w:cols w:space="708"/>
          <w:docGrid w:linePitch="360"/>
        </w:sectPr>
      </w:pPr>
      <w:bookmarkStart w:id="2128" w:name="_Annexe_7_:"/>
      <w:bookmarkStart w:id="2129" w:name="_Annexe_10_:"/>
      <w:bookmarkEnd w:id="2128"/>
      <w:bookmarkEnd w:id="2129"/>
    </w:p>
    <w:p w14:paraId="5FE8E532" w14:textId="67BA4E43" w:rsidR="00BA1622" w:rsidRDefault="00327C76" w:rsidP="00BA1622">
      <w:pPr>
        <w:pStyle w:val="Titre2"/>
      </w:pPr>
      <w:bookmarkStart w:id="2130" w:name="_Toc51918741"/>
      <w:r>
        <w:lastRenderedPageBreak/>
        <w:t>Annexe 10</w:t>
      </w:r>
      <w:r w:rsidR="00BA1622" w:rsidRPr="00561AA5">
        <w:t xml:space="preserve"> : </w:t>
      </w:r>
      <w:r w:rsidR="00251D62">
        <w:t xml:space="preserve">Exemple de prestations avec </w:t>
      </w:r>
      <w:proofErr w:type="gramStart"/>
      <w:r w:rsidR="00251D62">
        <w:t xml:space="preserve">une </w:t>
      </w:r>
      <w:r w:rsidR="00BA1622">
        <w:t xml:space="preserve"> majoration</w:t>
      </w:r>
      <w:proofErr w:type="gramEnd"/>
      <w:r w:rsidR="00251D62">
        <w:t xml:space="preserve"> ou </w:t>
      </w:r>
      <w:r w:rsidR="00BA1622">
        <w:t xml:space="preserve"> complément</w:t>
      </w:r>
      <w:bookmarkEnd w:id="2130"/>
    </w:p>
    <w:p w14:paraId="0309CF9F" w14:textId="532D315B" w:rsidR="00EC2E25" w:rsidRPr="00513E02" w:rsidRDefault="004A7D79" w:rsidP="00EC2E25">
      <w:pPr>
        <w:pStyle w:val="Paragraphedeliste"/>
        <w:spacing w:before="0"/>
        <w:ind w:left="1003"/>
        <w:jc w:val="right"/>
        <w:rPr>
          <w:b/>
          <w:noProof/>
          <w:lang w:eastAsia="fr-FR"/>
        </w:rPr>
      </w:pPr>
      <w:hyperlink w:anchor="_Nature_de_prestation" w:history="1">
        <w:r w:rsidR="00EC2E25" w:rsidRPr="00513E02">
          <w:rPr>
            <w:rStyle w:val="Lienhypertexte"/>
            <w:b/>
            <w:noProof/>
            <w:lang w:eastAsia="fr-FR"/>
          </w:rPr>
          <w:t>R</w:t>
        </w:r>
        <w:r w:rsidR="00513E02">
          <w:rPr>
            <w:rStyle w:val="Lienhypertexte"/>
            <w:b/>
            <w:noProof/>
            <w:lang w:eastAsia="fr-FR"/>
          </w:rPr>
          <w:t>evenir à</w:t>
        </w:r>
        <w:r w:rsidR="00EC2E25" w:rsidRPr="00513E02">
          <w:rPr>
            <w:rStyle w:val="Lienhypertexte"/>
            <w:b/>
            <w:noProof/>
            <w:lang w:eastAsia="fr-FR"/>
          </w:rPr>
          <w:t xml:space="preserve"> </w:t>
        </w:r>
        <w:r w:rsidR="00513E02" w:rsidRPr="00513E02">
          <w:rPr>
            <w:rStyle w:val="Lienhypertexte"/>
            <w:b/>
            <w:noProof/>
            <w:lang w:eastAsia="fr-FR"/>
          </w:rPr>
          <w:t>7.2.2</w:t>
        </w:r>
      </w:hyperlink>
    </w:p>
    <w:p w14:paraId="0DD81505" w14:textId="154725AE" w:rsidR="00E71E18" w:rsidRDefault="00E76C91" w:rsidP="00E71E18">
      <w:pPr>
        <w:pStyle w:val="Paragraphedeliste"/>
        <w:spacing w:before="0"/>
        <w:ind w:left="1003"/>
      </w:pPr>
      <w:r w:rsidRPr="00E76C91">
        <w:rPr>
          <w:noProof/>
          <w:lang w:eastAsia="fr-FR"/>
        </w:rPr>
        <w:drawing>
          <wp:inline distT="0" distB="0" distL="0" distR="0" wp14:anchorId="56875DC2" wp14:editId="0F7A9F6B">
            <wp:extent cx="8439150" cy="5630153"/>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8432932" cy="5626004"/>
                    </a:xfrm>
                    <a:prstGeom prst="rect">
                      <a:avLst/>
                    </a:prstGeom>
                    <a:noFill/>
                    <a:ln>
                      <a:noFill/>
                    </a:ln>
                  </pic:spPr>
                </pic:pic>
              </a:graphicData>
            </a:graphic>
          </wp:inline>
        </w:drawing>
      </w:r>
    </w:p>
    <w:p w14:paraId="549C7B9D" w14:textId="11A87574" w:rsidR="00371829" w:rsidRDefault="00251D62" w:rsidP="00513E02">
      <w:pPr>
        <w:pStyle w:val="Paragraphedeliste"/>
        <w:spacing w:before="0"/>
        <w:ind w:left="1003"/>
      </w:pPr>
      <w:r w:rsidRPr="00EC2E25">
        <w:rPr>
          <w:sz w:val="18"/>
        </w:rPr>
        <w:t xml:space="preserve">Source : Support de formation DCIR-PMSI partie 2 - </w:t>
      </w:r>
      <w:proofErr w:type="spellStart"/>
      <w:r w:rsidR="00492020" w:rsidRPr="00EC2E25">
        <w:rPr>
          <w:sz w:val="18"/>
        </w:rPr>
        <w:t>Cnam</w:t>
      </w:r>
      <w:proofErr w:type="spellEnd"/>
      <w:r w:rsidRPr="00EC2E25">
        <w:rPr>
          <w:sz w:val="18"/>
        </w:rPr>
        <w:t>.</w:t>
      </w:r>
      <w:r w:rsidR="00371829">
        <w:br w:type="page"/>
      </w:r>
    </w:p>
    <w:p w14:paraId="0ED0C397" w14:textId="77777777" w:rsidR="00513E02" w:rsidRDefault="00513E02" w:rsidP="00E71E18">
      <w:pPr>
        <w:pStyle w:val="Paragraphedeliste"/>
        <w:spacing w:before="0"/>
        <w:ind w:left="1003"/>
        <w:sectPr w:rsidR="00513E02" w:rsidSect="00513E02">
          <w:pgSz w:w="16838" w:h="11906" w:orient="landscape" w:code="9"/>
          <w:pgMar w:top="567" w:right="851" w:bottom="567" w:left="851" w:header="709" w:footer="284" w:gutter="113"/>
          <w:cols w:space="708"/>
          <w:docGrid w:linePitch="360"/>
        </w:sectPr>
      </w:pPr>
    </w:p>
    <w:p w14:paraId="3A0C3AD1" w14:textId="116886B4" w:rsidR="00251D62" w:rsidRPr="00A94B06" w:rsidRDefault="00251D62" w:rsidP="00A94B06">
      <w:pPr>
        <w:pStyle w:val="Titre2"/>
        <w:ind w:left="0"/>
      </w:pPr>
      <w:bookmarkStart w:id="2131" w:name="_Annexe_11_:"/>
      <w:bookmarkStart w:id="2132" w:name="_Toc51918742"/>
      <w:bookmarkEnd w:id="2131"/>
      <w:r w:rsidRPr="00A94B06">
        <w:lastRenderedPageBreak/>
        <w:t xml:space="preserve">Annexe </w:t>
      </w:r>
      <w:r w:rsidR="00327C76">
        <w:t>11</w:t>
      </w:r>
      <w:r w:rsidRPr="00A94B06">
        <w:t xml:space="preserve"> : </w:t>
      </w:r>
      <w:r>
        <w:t>Echanges relatifs aux codes UCD sur le forum (aout 2016)</w:t>
      </w:r>
      <w:bookmarkEnd w:id="2132"/>
      <w:r>
        <w:t xml:space="preserve"> </w:t>
      </w:r>
      <w:r w:rsidRPr="00A94B06">
        <w:t xml:space="preserve">  </w:t>
      </w:r>
    </w:p>
    <w:p w14:paraId="3FC5975B" w14:textId="519D1A97" w:rsidR="00CD4D94" w:rsidRPr="00CD4D94" w:rsidRDefault="00CD4D94" w:rsidP="00CD4D94">
      <w:pPr>
        <w:jc w:val="right"/>
        <w:rPr>
          <w:rStyle w:val="Lienhypertexte"/>
          <w:rFonts w:eastAsiaTheme="minorHAnsi"/>
        </w:rPr>
      </w:pPr>
      <w:r>
        <w:rPr>
          <w:rFonts w:eastAsiaTheme="minorHAnsi"/>
        </w:rPr>
        <w:fldChar w:fldCharType="begin"/>
      </w:r>
      <w:r>
        <w:rPr>
          <w:rFonts w:eastAsiaTheme="minorHAnsi"/>
        </w:rPr>
        <w:instrText xml:space="preserve"> HYPERLINK  \l "_ER_UCD_F" </w:instrText>
      </w:r>
      <w:r>
        <w:rPr>
          <w:rFonts w:eastAsiaTheme="minorHAnsi"/>
        </w:rPr>
        <w:fldChar w:fldCharType="separate"/>
      </w:r>
      <w:r w:rsidRPr="00CD4D94">
        <w:rPr>
          <w:rStyle w:val="Lienhypertexte"/>
          <w:rFonts w:eastAsiaTheme="minorHAnsi"/>
        </w:rPr>
        <w:t>R</w:t>
      </w:r>
      <w:r w:rsidR="00513E02">
        <w:rPr>
          <w:rStyle w:val="Lienhypertexte"/>
          <w:rFonts w:eastAsiaTheme="minorHAnsi"/>
        </w:rPr>
        <w:t>evenir à</w:t>
      </w:r>
      <w:r w:rsidRPr="00CD4D94">
        <w:rPr>
          <w:rStyle w:val="Lienhypertexte"/>
          <w:rFonts w:eastAsiaTheme="minorHAnsi"/>
        </w:rPr>
        <w:t xml:space="preserve"> 9.3 </w:t>
      </w:r>
    </w:p>
    <w:p w14:paraId="1F860A93" w14:textId="7E5C6C18" w:rsidR="00251D62" w:rsidRDefault="00CD4D94" w:rsidP="00251D62">
      <w:r>
        <w:rPr>
          <w:rFonts w:eastAsiaTheme="minorHAnsi"/>
        </w:rPr>
        <w:fldChar w:fldCharType="end"/>
      </w:r>
      <w:r w:rsidR="00251D62">
        <w:rPr>
          <w:rFonts w:eastAsiaTheme="minorHAnsi"/>
        </w:rPr>
        <w:t>« </w:t>
      </w:r>
      <w:r w:rsidR="00251D62">
        <w:t>Dans l'attente du nouveau codage UCD sur 13 caractères, la variable UCD_UCD_COD de la table ER_UCD_F est restituée sur 13 positions de type alphanumérique, et contient pour le moment des zéros sur les 6 premières positions (000000) et le code UCD (numéro à 7 chiffres commençant par 9) sur les 7 dernières positions (9xxxxxx). » [</w:t>
      </w:r>
      <w:proofErr w:type="gramStart"/>
      <w:r w:rsidR="00251D62">
        <w:t>cf</w:t>
      </w:r>
      <w:r w:rsidR="00740EC7">
        <w:t>.</w:t>
      </w:r>
      <w:proofErr w:type="gramEnd"/>
      <w:r w:rsidR="00251D62">
        <w:t xml:space="preserve"> </w:t>
      </w:r>
      <w:r w:rsidR="00251D62" w:rsidRPr="00327C76">
        <w:rPr>
          <w:sz w:val="20"/>
        </w:rPr>
        <w:t xml:space="preserve">forum </w:t>
      </w:r>
      <w:proofErr w:type="spellStart"/>
      <w:r w:rsidR="00EE3CD9" w:rsidRPr="00327C76">
        <w:t>Re</w:t>
      </w:r>
      <w:proofErr w:type="spellEnd"/>
      <w:r w:rsidR="00EE3CD9" w:rsidRPr="00327C76">
        <w:t>: Code UCD</w:t>
      </w:r>
      <w:r w:rsidR="00251D62" w:rsidRPr="00327C76">
        <w:rPr>
          <w:b/>
          <w:bCs/>
        </w:rPr>
        <w:t xml:space="preserve"> du</w:t>
      </w:r>
      <w:r w:rsidR="00251D62">
        <w:rPr>
          <w:rStyle w:val="lev"/>
          <w:sz w:val="20"/>
        </w:rPr>
        <w:t xml:space="preserve"> </w:t>
      </w:r>
      <w:r w:rsidR="00251D62">
        <w:rPr>
          <w:sz w:val="20"/>
        </w:rPr>
        <w:t xml:space="preserve">lundi 15 juillet 2013 15:58:19 par </w:t>
      </w:r>
      <w:r w:rsidR="00EE3CD9" w:rsidRPr="00327C76">
        <w:t>DELORME-01841-0103299</w:t>
      </w:r>
      <w:r w:rsidR="00251D62">
        <w:t>]</w:t>
      </w:r>
    </w:p>
    <w:p w14:paraId="74505B3A" w14:textId="245741C3" w:rsidR="00251D62" w:rsidRDefault="00251D62" w:rsidP="00251D62">
      <w:r>
        <w:rPr>
          <w:rFonts w:eastAsiaTheme="minorHAnsi"/>
        </w:rPr>
        <w:t>« </w:t>
      </w:r>
      <w:proofErr w:type="gramStart"/>
      <w:r>
        <w:t>codes</w:t>
      </w:r>
      <w:proofErr w:type="gramEnd"/>
      <w:r>
        <w:t xml:space="preserve"> UCD comportant une valeur différente de 0 en position 5 est résolu depuis mars 2011 (en date de traitement). » [</w:t>
      </w:r>
      <w:proofErr w:type="gramStart"/>
      <w:r>
        <w:t>cf</w:t>
      </w:r>
      <w:r w:rsidR="00740EC7">
        <w:t>.</w:t>
      </w:r>
      <w:proofErr w:type="gramEnd"/>
      <w:r>
        <w:t xml:space="preserve"> </w:t>
      </w:r>
      <w:r w:rsidRPr="00327C76">
        <w:rPr>
          <w:sz w:val="20"/>
        </w:rPr>
        <w:t xml:space="preserve">forum </w:t>
      </w:r>
      <w:proofErr w:type="spellStart"/>
      <w:r w:rsidR="00EE3CD9" w:rsidRPr="00327C76">
        <w:t>Re</w:t>
      </w:r>
      <w:proofErr w:type="spellEnd"/>
      <w:r w:rsidR="00EE3CD9" w:rsidRPr="00327C76">
        <w:t>: Code UCD</w:t>
      </w:r>
      <w:r w:rsidRPr="00327C76">
        <w:rPr>
          <w:b/>
          <w:bCs/>
        </w:rPr>
        <w:t xml:space="preserve"> du </w:t>
      </w:r>
      <w:r>
        <w:rPr>
          <w:sz w:val="20"/>
        </w:rPr>
        <w:t xml:space="preserve">lundi 15 juillet 2013 15:58:19 par </w:t>
      </w:r>
      <w:r w:rsidR="00EE3CD9" w:rsidRPr="00327C76">
        <w:rPr>
          <w:sz w:val="20"/>
        </w:rPr>
        <w:t>DELORME-01841-0103299</w:t>
      </w:r>
      <w:r>
        <w:t>]</w:t>
      </w:r>
    </w:p>
    <w:p w14:paraId="49C8B841" w14:textId="2A35DC69" w:rsidR="00251D62" w:rsidRDefault="00251D62" w:rsidP="00251D62">
      <w:r>
        <w:t>« Pour être précis, les médicaments que vous retrouvez dans le PMSI sont, en théorie, délivrés en consultation externe et non durant un séjour et dans ce cas il s'agit bien d'une même information. En effet, Il y a un bien doublon entre la table UCD, qui contient la rétrocession hospitalière publique et privée et la table FHSTC qui contient les médicaments rétrocédés dans le cadre des consultations externes du secteur public uniquement. En ce qui concerne les médicaments en Sus du GHS, ces derniers sont distincts car on retrouve ceux des GHS publics uniquement dans les données PMSI (fichier MED) et ceux du privé uniquement dans le fichier UCD. » [</w:t>
      </w:r>
      <w:proofErr w:type="gramStart"/>
      <w:r>
        <w:t>cf</w:t>
      </w:r>
      <w:r w:rsidR="00740EC7">
        <w:t>.</w:t>
      </w:r>
      <w:proofErr w:type="gramEnd"/>
      <w:r>
        <w:t xml:space="preserve"> </w:t>
      </w:r>
      <w:proofErr w:type="spellStart"/>
      <w:r>
        <w:t>forum</w:t>
      </w:r>
      <w:r w:rsidR="00EE3CD9" w:rsidRPr="00327C76">
        <w:t>Re</w:t>
      </w:r>
      <w:proofErr w:type="spellEnd"/>
      <w:r w:rsidR="00EE3CD9" w:rsidRPr="00327C76">
        <w:t xml:space="preserve">: table UCD </w:t>
      </w:r>
      <w:proofErr w:type="spellStart"/>
      <w:r w:rsidR="00EE3CD9" w:rsidRPr="00327C76">
        <w:t>retrocession</w:t>
      </w:r>
      <w:proofErr w:type="spellEnd"/>
      <w:r w:rsidR="00EE3CD9" w:rsidRPr="00327C76">
        <w:t xml:space="preserve"> et PMSI</w:t>
      </w:r>
      <w:r w:rsidRPr="00327C76">
        <w:rPr>
          <w:b/>
          <w:bCs/>
        </w:rPr>
        <w:t xml:space="preserve"> du </w:t>
      </w:r>
      <w:r w:rsidRPr="00327C76">
        <w:t>lundi 3 février 2014 19:19:02</w:t>
      </w:r>
      <w:r w:rsidR="00EE3CD9" w:rsidRPr="00327C76">
        <w:t>DELORME-01841-0103299</w:t>
      </w:r>
      <w:r>
        <w:t>]</w:t>
      </w:r>
    </w:p>
    <w:p w14:paraId="34517CF1" w14:textId="6F557851" w:rsidR="00251D62" w:rsidRDefault="00251D62" w:rsidP="00251D62">
      <w:r>
        <w:t xml:space="preserve">Le code </w:t>
      </w:r>
      <w:proofErr w:type="spellStart"/>
      <w:r>
        <w:t>pha_cip_ucd</w:t>
      </w:r>
      <w:proofErr w:type="spellEnd"/>
      <w:r>
        <w:t xml:space="preserve"> se trouve dans le référentiel des médicaments IR_PHA_R. Vous pouvez apparier le code UCD contenu dans </w:t>
      </w:r>
      <w:proofErr w:type="spellStart"/>
      <w:r>
        <w:t>ucd_ucd_cod</w:t>
      </w:r>
      <w:proofErr w:type="spellEnd"/>
      <w:r>
        <w:t xml:space="preserve"> avec le code </w:t>
      </w:r>
      <w:proofErr w:type="spellStart"/>
      <w:r>
        <w:t>pha_cip_ucd</w:t>
      </w:r>
      <w:proofErr w:type="spellEnd"/>
      <w:r>
        <w:t xml:space="preserve"> du référentiel des médicaments si vous souhaitez connaître son nom, sa forme </w:t>
      </w:r>
      <w:proofErr w:type="spellStart"/>
      <w:r>
        <w:t>gallénique</w:t>
      </w:r>
      <w:proofErr w:type="spellEnd"/>
      <w:r>
        <w:t xml:space="preserve">, sa classe thérapeutique ... </w:t>
      </w:r>
      <w:r w:rsidRPr="000E3A6C">
        <w:t xml:space="preserve">[cf. </w:t>
      </w:r>
      <w:proofErr w:type="spellStart"/>
      <w:r w:rsidRPr="000E3A6C">
        <w:t>Re</w:t>
      </w:r>
      <w:proofErr w:type="spellEnd"/>
      <w:r w:rsidRPr="000E3A6C">
        <w:t xml:space="preserve">: EGB, table EB_PHA_F, var PHA_CIP_UCD du </w:t>
      </w:r>
      <w:r>
        <w:rPr>
          <w:sz w:val="20"/>
        </w:rPr>
        <w:t xml:space="preserve">dimanche 2 février 2014 23:32:23 par </w:t>
      </w:r>
      <w:r w:rsidR="00EE3CD9" w:rsidRPr="00327C76">
        <w:rPr>
          <w:sz w:val="20"/>
        </w:rPr>
        <w:t>BOUILLON-12987-</w:t>
      </w:r>
      <w:proofErr w:type="gramStart"/>
      <w:r w:rsidR="00EE3CD9" w:rsidRPr="00327C76">
        <w:rPr>
          <w:sz w:val="20"/>
        </w:rPr>
        <w:t>4403999</w:t>
      </w:r>
      <w:r>
        <w:t xml:space="preserve"> ]L'exécutant</w:t>
      </w:r>
      <w:proofErr w:type="gramEnd"/>
      <w:r>
        <w:t xml:space="preserve"> des médicaments rétrocédés codés en UCD est forcément un établissement. Il faut donc rechercher le numéro FINESS de l'établissement exécutant dans la variable ETB_EXE_FIN dans la table ER_ETE_F (et non dans PFS_EXE_NUM).</w:t>
      </w:r>
    </w:p>
    <w:p w14:paraId="3532EF89"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eastAsiaTheme="minorHAnsi"/>
        </w:rPr>
        <w:t>« </w:t>
      </w:r>
      <w:proofErr w:type="gramStart"/>
      <w:r>
        <w:rPr>
          <w:rFonts w:ascii="Courier New" w:hAnsi="Courier New" w:cs="Courier New"/>
          <w:color w:val="008000"/>
          <w:sz w:val="22"/>
          <w:szCs w:val="22"/>
          <w:shd w:val="clear" w:color="auto" w:fill="FFFFFF"/>
        </w:rPr>
        <w:t>Médicaments  ATU</w:t>
      </w:r>
      <w:proofErr w:type="gramEnd"/>
      <w:r>
        <w:rPr>
          <w:rFonts w:ascii="Courier New" w:hAnsi="Courier New" w:cs="Courier New"/>
          <w:color w:val="008000"/>
          <w:sz w:val="22"/>
          <w:szCs w:val="22"/>
          <w:shd w:val="clear" w:color="auto" w:fill="FFFFFF"/>
        </w:rPr>
        <w:t>/UCD - codes UCD à 13 digits</w:t>
      </w:r>
    </w:p>
    <w:p w14:paraId="7E1C2745"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ascii="Courier New" w:hAnsi="Courier New" w:cs="Courier New"/>
          <w:color w:val="008000"/>
          <w:sz w:val="22"/>
          <w:szCs w:val="22"/>
          <w:shd w:val="clear" w:color="auto" w:fill="FFFFFF"/>
        </w:rPr>
        <w:t xml:space="preserve">Dans le PMSI MCO, jusqu'en 2014, les </w:t>
      </w:r>
      <w:proofErr w:type="spellStart"/>
      <w:r>
        <w:rPr>
          <w:rFonts w:ascii="Courier New" w:hAnsi="Courier New" w:cs="Courier New"/>
          <w:color w:val="008000"/>
          <w:sz w:val="22"/>
          <w:szCs w:val="22"/>
          <w:shd w:val="clear" w:color="auto" w:fill="FFFFFF"/>
        </w:rPr>
        <w:t>UCDs</w:t>
      </w:r>
      <w:proofErr w:type="spellEnd"/>
      <w:r>
        <w:rPr>
          <w:rFonts w:ascii="Courier New" w:hAnsi="Courier New" w:cs="Courier New"/>
          <w:color w:val="008000"/>
          <w:sz w:val="22"/>
          <w:szCs w:val="22"/>
          <w:shd w:val="clear" w:color="auto" w:fill="FFFFFF"/>
        </w:rPr>
        <w:t xml:space="preserve"> sont déclinés sont 2 formes </w:t>
      </w:r>
    </w:p>
    <w:p w14:paraId="191B6D5E"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ascii="Courier New" w:hAnsi="Courier New" w:cs="Courier New"/>
          <w:color w:val="008000"/>
          <w:sz w:val="22"/>
          <w:szCs w:val="22"/>
          <w:shd w:val="clear" w:color="auto" w:fill="FFFFFF"/>
        </w:rPr>
        <w:t xml:space="preserve"> - UCD_COD ($9) et UCD_UCD_COD ($13) dans les tables MED, MEDATU et MEDTHROMBO </w:t>
      </w:r>
    </w:p>
    <w:p w14:paraId="4C3F66D2"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ascii="Courier New" w:hAnsi="Courier New" w:cs="Courier New"/>
          <w:color w:val="008000"/>
          <w:sz w:val="22"/>
          <w:szCs w:val="22"/>
          <w:shd w:val="clear" w:color="auto" w:fill="FFFFFF"/>
        </w:rPr>
        <w:t xml:space="preserve"> - COD_UCD ($7) et UCD_UCD_</w:t>
      </w:r>
      <w:proofErr w:type="gramStart"/>
      <w:r>
        <w:rPr>
          <w:rFonts w:ascii="Courier New" w:hAnsi="Courier New" w:cs="Courier New"/>
          <w:color w:val="008000"/>
          <w:sz w:val="22"/>
          <w:szCs w:val="22"/>
          <w:shd w:val="clear" w:color="auto" w:fill="FFFFFF"/>
        </w:rPr>
        <w:t>COD(</w:t>
      </w:r>
      <w:proofErr w:type="gramEnd"/>
      <w:r>
        <w:rPr>
          <w:rFonts w:ascii="Courier New" w:hAnsi="Courier New" w:cs="Courier New"/>
          <w:color w:val="008000"/>
          <w:sz w:val="22"/>
          <w:szCs w:val="22"/>
          <w:shd w:val="clear" w:color="auto" w:fill="FFFFFF"/>
        </w:rPr>
        <w:t xml:space="preserve">$13) dans les tables FH </w:t>
      </w:r>
    </w:p>
    <w:p w14:paraId="37585E8E"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p>
    <w:p w14:paraId="54304660"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proofErr w:type="gramStart"/>
      <w:r>
        <w:rPr>
          <w:rFonts w:ascii="Courier New" w:hAnsi="Courier New" w:cs="Courier New"/>
          <w:color w:val="008000"/>
          <w:sz w:val="22"/>
          <w:szCs w:val="22"/>
          <w:shd w:val="clear" w:color="auto" w:fill="FFFFFF"/>
        </w:rPr>
        <w:t>avec</w:t>
      </w:r>
      <w:proofErr w:type="gramEnd"/>
    </w:p>
    <w:p w14:paraId="5B08B414"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ascii="Courier New" w:hAnsi="Courier New" w:cs="Courier New"/>
          <w:color w:val="008000"/>
          <w:sz w:val="22"/>
          <w:szCs w:val="22"/>
          <w:shd w:val="clear" w:color="auto" w:fill="FFFFFF"/>
        </w:rPr>
        <w:t xml:space="preserve">- UCD_UCD_COD ($13) = Code UCD sur 7 chiffres précédé de 6 zéros (ça peut se comprendre) </w:t>
      </w:r>
    </w:p>
    <w:p w14:paraId="77F14FFC"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ascii="Courier New" w:hAnsi="Courier New" w:cs="Courier New"/>
          <w:color w:val="008000"/>
          <w:sz w:val="22"/>
          <w:szCs w:val="22"/>
          <w:shd w:val="clear" w:color="auto" w:fill="FFFFFF"/>
        </w:rPr>
        <w:t xml:space="preserve"> </w:t>
      </w:r>
      <w:proofErr w:type="gramStart"/>
      <w:r>
        <w:rPr>
          <w:rFonts w:ascii="Courier New" w:hAnsi="Courier New" w:cs="Courier New"/>
          <w:color w:val="008000"/>
          <w:sz w:val="22"/>
          <w:szCs w:val="22"/>
          <w:shd w:val="clear" w:color="auto" w:fill="FFFFFF"/>
        </w:rPr>
        <w:t>à</w:t>
      </w:r>
      <w:proofErr w:type="gramEnd"/>
      <w:r>
        <w:rPr>
          <w:rFonts w:ascii="Courier New" w:hAnsi="Courier New" w:cs="Courier New"/>
          <w:color w:val="008000"/>
          <w:sz w:val="22"/>
          <w:szCs w:val="22"/>
          <w:shd w:val="clear" w:color="auto" w:fill="FFFFFF"/>
        </w:rPr>
        <w:t xml:space="preserve"> partir de 2015 , UCD_UCD_COD, Code UCD, char 13 </w:t>
      </w:r>
    </w:p>
    <w:p w14:paraId="7F9665E3" w14:textId="77777777" w:rsidR="00251D62" w:rsidRDefault="00251D62" w:rsidP="00251D62">
      <w:pPr>
        <w:autoSpaceDE w:val="0"/>
        <w:autoSpaceDN w:val="0"/>
        <w:adjustRightInd w:val="0"/>
        <w:spacing w:before="0" w:after="0" w:line="240" w:lineRule="auto"/>
        <w:ind w:left="0"/>
        <w:jc w:val="left"/>
        <w:rPr>
          <w:rFonts w:ascii="Courier New" w:hAnsi="Courier New" w:cs="Courier New"/>
          <w:color w:val="008000"/>
          <w:sz w:val="22"/>
          <w:szCs w:val="22"/>
          <w:shd w:val="clear" w:color="auto" w:fill="FFFFFF"/>
        </w:rPr>
      </w:pPr>
      <w:r>
        <w:rPr>
          <w:rFonts w:ascii="Courier New" w:hAnsi="Courier New" w:cs="Courier New"/>
          <w:color w:val="008000"/>
          <w:sz w:val="22"/>
          <w:szCs w:val="22"/>
          <w:shd w:val="clear" w:color="auto" w:fill="FFFFFF"/>
        </w:rPr>
        <w:t xml:space="preserve">- UCD_COD ($) = Code UCD sur 7 chiffres précédé de 2 espaces  </w:t>
      </w:r>
    </w:p>
    <w:p w14:paraId="47CFB285" w14:textId="24FF7026" w:rsidR="00251D62" w:rsidRPr="000E3A6C" w:rsidRDefault="00251D62" w:rsidP="00251D62">
      <w:pPr>
        <w:rPr>
          <w:rFonts w:eastAsiaTheme="minorHAnsi"/>
        </w:rPr>
      </w:pPr>
      <w:r>
        <w:rPr>
          <w:rFonts w:ascii="Courier New" w:hAnsi="Courier New" w:cs="Courier New"/>
          <w:color w:val="008000"/>
          <w:sz w:val="22"/>
          <w:szCs w:val="22"/>
          <w:shd w:val="clear" w:color="auto" w:fill="FFFFFF"/>
        </w:rPr>
        <w:t xml:space="preserve">- COD_UCD ($7) = Le code UCD sur 7 chiffres, ni plus ni moins </w:t>
      </w:r>
      <w:r>
        <w:t>[cf</w:t>
      </w:r>
      <w:r w:rsidR="00740EC7">
        <w:t>.</w:t>
      </w:r>
      <w:r>
        <w:t xml:space="preserve"> forum… »</w:t>
      </w:r>
    </w:p>
    <w:p w14:paraId="7E379E08" w14:textId="77777777" w:rsidR="00996CE7" w:rsidRDefault="004A6AC6" w:rsidP="00996CE7">
      <w:pPr>
        <w:pStyle w:val="Paragraphedeliste"/>
        <w:spacing w:before="0"/>
        <w:ind w:left="1003"/>
      </w:pPr>
      <w:r>
        <w:rPr>
          <w:rFonts w:eastAsiaTheme="minorHAnsi"/>
        </w:rPr>
        <w:br w:type="page"/>
      </w:r>
    </w:p>
    <w:p w14:paraId="36B68DB8" w14:textId="23F0748C" w:rsidR="00996CE7" w:rsidRPr="00A94B06" w:rsidRDefault="00996CE7" w:rsidP="00996CE7">
      <w:pPr>
        <w:pStyle w:val="Titre2"/>
        <w:ind w:left="0"/>
      </w:pPr>
      <w:bookmarkStart w:id="2133" w:name="_Annexe_12_:_1"/>
      <w:bookmarkStart w:id="2134" w:name="_Toc51918743"/>
      <w:bookmarkEnd w:id="2133"/>
      <w:r w:rsidRPr="00A94B06">
        <w:lastRenderedPageBreak/>
        <w:t xml:space="preserve">Annexe </w:t>
      </w:r>
      <w:r>
        <w:t>12</w:t>
      </w:r>
      <w:r w:rsidRPr="00A94B06">
        <w:t xml:space="preserve"> : </w:t>
      </w:r>
      <w:r>
        <w:t>Taux de codes retour en erreur de 2005 à 2017 dans le PMSI</w:t>
      </w:r>
      <w:bookmarkEnd w:id="2134"/>
    </w:p>
    <w:p w14:paraId="1467AC94" w14:textId="5D066DAE" w:rsidR="00996CE7" w:rsidRPr="00CD4D94" w:rsidRDefault="00996CE7" w:rsidP="00996CE7">
      <w:pPr>
        <w:jc w:val="right"/>
        <w:rPr>
          <w:rStyle w:val="Lienhypertexte"/>
          <w:rFonts w:eastAsiaTheme="minorHAnsi"/>
        </w:rPr>
      </w:pPr>
      <w:r>
        <w:rPr>
          <w:rFonts w:eastAsiaTheme="minorHAnsi"/>
        </w:rPr>
        <w:fldChar w:fldCharType="begin"/>
      </w:r>
      <w:r>
        <w:rPr>
          <w:rFonts w:eastAsiaTheme="minorHAnsi"/>
        </w:rPr>
        <w:instrText>HYPERLINK  \l "_Toc453753750"</w:instrText>
      </w:r>
      <w:r>
        <w:rPr>
          <w:rFonts w:eastAsiaTheme="minorHAnsi"/>
        </w:rPr>
        <w:fldChar w:fldCharType="separate"/>
      </w:r>
      <w:r w:rsidRPr="00CD4D94">
        <w:rPr>
          <w:rStyle w:val="Lienhypertexte"/>
          <w:rFonts w:eastAsiaTheme="minorHAnsi"/>
        </w:rPr>
        <w:t>R</w:t>
      </w:r>
      <w:r>
        <w:rPr>
          <w:rStyle w:val="Lienhypertexte"/>
          <w:rFonts w:eastAsiaTheme="minorHAnsi"/>
        </w:rPr>
        <w:t>evenir à</w:t>
      </w:r>
      <w:r w:rsidR="000C1B20">
        <w:rPr>
          <w:rStyle w:val="Lienhypertexte"/>
          <w:rFonts w:eastAsiaTheme="minorHAnsi"/>
        </w:rPr>
        <w:t xml:space="preserve"> 11</w:t>
      </w:r>
      <w:r w:rsidRPr="00CD4D94">
        <w:rPr>
          <w:rStyle w:val="Lienhypertexte"/>
          <w:rFonts w:eastAsiaTheme="minorHAnsi"/>
        </w:rPr>
        <w:t xml:space="preserve"> </w:t>
      </w:r>
    </w:p>
    <w:p w14:paraId="2441B30E" w14:textId="77777777" w:rsidR="000C1B20" w:rsidRDefault="00996CE7" w:rsidP="000C1B20">
      <w:pPr>
        <w:spacing w:before="0" w:after="0"/>
        <w:ind w:left="0"/>
        <w:jc w:val="left"/>
        <w:rPr>
          <w:rFonts w:eastAsiaTheme="minorHAnsi"/>
        </w:rPr>
      </w:pPr>
      <w:r>
        <w:rPr>
          <w:rFonts w:eastAsiaTheme="minorHAnsi"/>
        </w:rPr>
        <w:fldChar w:fldCharType="end"/>
      </w:r>
    </w:p>
    <w:tbl>
      <w:tblPr>
        <w:tblW w:w="10480" w:type="dxa"/>
        <w:tblInd w:w="-10" w:type="dxa"/>
        <w:tblCellMar>
          <w:left w:w="70" w:type="dxa"/>
          <w:right w:w="70" w:type="dxa"/>
        </w:tblCellMar>
        <w:tblLook w:val="04A0" w:firstRow="1" w:lastRow="0" w:firstColumn="1" w:lastColumn="0" w:noHBand="0" w:noVBand="1"/>
      </w:tblPr>
      <w:tblGrid>
        <w:gridCol w:w="1300"/>
        <w:gridCol w:w="3340"/>
        <w:gridCol w:w="1200"/>
        <w:gridCol w:w="1200"/>
        <w:gridCol w:w="3440"/>
      </w:tblGrid>
      <w:tr w:rsidR="000C1B20" w:rsidRPr="000C1B20" w14:paraId="4A2F6B5C" w14:textId="77777777" w:rsidTr="000C1B20">
        <w:trPr>
          <w:trHeight w:val="525"/>
        </w:trPr>
        <w:tc>
          <w:tcPr>
            <w:tcW w:w="1300" w:type="dxa"/>
            <w:tcBorders>
              <w:top w:val="single" w:sz="8" w:space="0" w:color="auto"/>
              <w:left w:val="single" w:sz="8" w:space="0" w:color="auto"/>
              <w:bottom w:val="single" w:sz="8" w:space="0" w:color="auto"/>
              <w:right w:val="nil"/>
            </w:tcBorders>
            <w:shd w:val="clear" w:color="auto" w:fill="auto"/>
            <w:noWrap/>
            <w:vAlign w:val="bottom"/>
            <w:hideMark/>
          </w:tcPr>
          <w:p w14:paraId="077ED789"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Codes retour</w:t>
            </w:r>
          </w:p>
        </w:tc>
        <w:tc>
          <w:tcPr>
            <w:tcW w:w="33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1F6622"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Libellé</w:t>
            </w:r>
          </w:p>
        </w:tc>
        <w:tc>
          <w:tcPr>
            <w:tcW w:w="1200" w:type="dxa"/>
            <w:tcBorders>
              <w:top w:val="nil"/>
              <w:left w:val="nil"/>
              <w:bottom w:val="nil"/>
              <w:right w:val="nil"/>
            </w:tcBorders>
            <w:shd w:val="clear" w:color="auto" w:fill="auto"/>
            <w:noWrap/>
            <w:vAlign w:val="bottom"/>
            <w:hideMark/>
          </w:tcPr>
          <w:p w14:paraId="579DE524"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single" w:sz="8" w:space="0" w:color="auto"/>
              <w:left w:val="single" w:sz="8" w:space="0" w:color="auto"/>
              <w:bottom w:val="single" w:sz="8" w:space="0" w:color="auto"/>
              <w:right w:val="nil"/>
            </w:tcBorders>
            <w:shd w:val="clear" w:color="auto" w:fill="auto"/>
            <w:vAlign w:val="center"/>
            <w:hideMark/>
          </w:tcPr>
          <w:p w14:paraId="5F6C7828"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Valeurs des codes retour</w:t>
            </w:r>
          </w:p>
        </w:tc>
        <w:tc>
          <w:tcPr>
            <w:tcW w:w="34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F4A8DD1"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Signification</w:t>
            </w:r>
          </w:p>
        </w:tc>
      </w:tr>
      <w:tr w:rsidR="000C1B20" w:rsidRPr="000C1B20" w14:paraId="45492CFA" w14:textId="77777777" w:rsidTr="000C1B20">
        <w:trPr>
          <w:trHeight w:val="255"/>
        </w:trPr>
        <w:tc>
          <w:tcPr>
            <w:tcW w:w="1300" w:type="dxa"/>
            <w:tcBorders>
              <w:top w:val="nil"/>
              <w:left w:val="single" w:sz="8" w:space="0" w:color="auto"/>
              <w:bottom w:val="nil"/>
              <w:right w:val="nil"/>
            </w:tcBorders>
            <w:shd w:val="clear" w:color="auto" w:fill="auto"/>
            <w:vAlign w:val="center"/>
            <w:hideMark/>
          </w:tcPr>
          <w:p w14:paraId="1836797F"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NIR_RET</w:t>
            </w:r>
          </w:p>
        </w:tc>
        <w:tc>
          <w:tcPr>
            <w:tcW w:w="3340" w:type="dxa"/>
            <w:tcBorders>
              <w:top w:val="nil"/>
              <w:left w:val="single" w:sz="8" w:space="0" w:color="auto"/>
              <w:bottom w:val="nil"/>
              <w:right w:val="single" w:sz="8" w:space="0" w:color="auto"/>
            </w:tcBorders>
            <w:shd w:val="clear" w:color="auto" w:fill="auto"/>
            <w:vAlign w:val="center"/>
            <w:hideMark/>
          </w:tcPr>
          <w:p w14:paraId="7CDFC524"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N° sécurité sociale</w:t>
            </w:r>
          </w:p>
        </w:tc>
        <w:tc>
          <w:tcPr>
            <w:tcW w:w="1200" w:type="dxa"/>
            <w:tcBorders>
              <w:top w:val="nil"/>
              <w:left w:val="nil"/>
              <w:bottom w:val="nil"/>
              <w:right w:val="nil"/>
            </w:tcBorders>
            <w:shd w:val="clear" w:color="auto" w:fill="auto"/>
            <w:noWrap/>
            <w:vAlign w:val="bottom"/>
            <w:hideMark/>
          </w:tcPr>
          <w:p w14:paraId="2F9AE546"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single" w:sz="8" w:space="0" w:color="auto"/>
              <w:bottom w:val="nil"/>
              <w:right w:val="nil"/>
            </w:tcBorders>
            <w:shd w:val="clear" w:color="auto" w:fill="auto"/>
            <w:noWrap/>
            <w:vAlign w:val="bottom"/>
            <w:hideMark/>
          </w:tcPr>
          <w:p w14:paraId="645A772F"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0</w:t>
            </w:r>
          </w:p>
        </w:tc>
        <w:tc>
          <w:tcPr>
            <w:tcW w:w="3440" w:type="dxa"/>
            <w:tcBorders>
              <w:top w:val="nil"/>
              <w:left w:val="single" w:sz="8" w:space="0" w:color="auto"/>
              <w:bottom w:val="nil"/>
              <w:right w:val="single" w:sz="8" w:space="0" w:color="auto"/>
            </w:tcBorders>
            <w:shd w:val="clear" w:color="auto" w:fill="auto"/>
            <w:noWrap/>
            <w:vAlign w:val="bottom"/>
            <w:hideMark/>
          </w:tcPr>
          <w:p w14:paraId="7D9B2E39"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Pas de problème à signaler</w:t>
            </w:r>
          </w:p>
        </w:tc>
      </w:tr>
      <w:tr w:rsidR="000C1B20" w:rsidRPr="000C1B20" w14:paraId="3E9B48D2" w14:textId="77777777" w:rsidTr="000C1B20">
        <w:trPr>
          <w:trHeight w:val="255"/>
        </w:trPr>
        <w:tc>
          <w:tcPr>
            <w:tcW w:w="1300" w:type="dxa"/>
            <w:tcBorders>
              <w:top w:val="nil"/>
              <w:left w:val="single" w:sz="8" w:space="0" w:color="auto"/>
              <w:bottom w:val="nil"/>
              <w:right w:val="nil"/>
            </w:tcBorders>
            <w:shd w:val="clear" w:color="auto" w:fill="auto"/>
            <w:vAlign w:val="center"/>
            <w:hideMark/>
          </w:tcPr>
          <w:p w14:paraId="234F5ECB"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NAI_RET</w:t>
            </w:r>
          </w:p>
        </w:tc>
        <w:tc>
          <w:tcPr>
            <w:tcW w:w="3340" w:type="dxa"/>
            <w:tcBorders>
              <w:top w:val="nil"/>
              <w:left w:val="single" w:sz="8" w:space="0" w:color="auto"/>
              <w:bottom w:val="nil"/>
              <w:right w:val="single" w:sz="8" w:space="0" w:color="auto"/>
            </w:tcBorders>
            <w:shd w:val="clear" w:color="auto" w:fill="auto"/>
            <w:vAlign w:val="center"/>
            <w:hideMark/>
          </w:tcPr>
          <w:p w14:paraId="36F461C5"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date de naissance</w:t>
            </w:r>
          </w:p>
        </w:tc>
        <w:tc>
          <w:tcPr>
            <w:tcW w:w="1200" w:type="dxa"/>
            <w:tcBorders>
              <w:top w:val="nil"/>
              <w:left w:val="nil"/>
              <w:bottom w:val="nil"/>
              <w:right w:val="nil"/>
            </w:tcBorders>
            <w:shd w:val="clear" w:color="auto" w:fill="auto"/>
            <w:noWrap/>
            <w:vAlign w:val="bottom"/>
            <w:hideMark/>
          </w:tcPr>
          <w:p w14:paraId="58579C1B"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single" w:sz="8" w:space="0" w:color="auto"/>
              <w:bottom w:val="nil"/>
              <w:right w:val="nil"/>
            </w:tcBorders>
            <w:shd w:val="clear" w:color="auto" w:fill="auto"/>
            <w:noWrap/>
            <w:vAlign w:val="bottom"/>
            <w:hideMark/>
          </w:tcPr>
          <w:p w14:paraId="340C93F9"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1</w:t>
            </w:r>
          </w:p>
        </w:tc>
        <w:tc>
          <w:tcPr>
            <w:tcW w:w="3440" w:type="dxa"/>
            <w:tcBorders>
              <w:top w:val="nil"/>
              <w:left w:val="single" w:sz="8" w:space="0" w:color="auto"/>
              <w:bottom w:val="nil"/>
              <w:right w:val="single" w:sz="8" w:space="0" w:color="auto"/>
            </w:tcBorders>
            <w:shd w:val="clear" w:color="auto" w:fill="auto"/>
            <w:noWrap/>
            <w:vAlign w:val="bottom"/>
            <w:hideMark/>
          </w:tcPr>
          <w:p w14:paraId="61957AF7" w14:textId="1BCAFB56"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longueur incorrecte</w:t>
            </w:r>
          </w:p>
        </w:tc>
      </w:tr>
      <w:tr w:rsidR="000C1B20" w:rsidRPr="000C1B20" w14:paraId="74CC418D" w14:textId="77777777" w:rsidTr="000C1B20">
        <w:trPr>
          <w:trHeight w:val="255"/>
        </w:trPr>
        <w:tc>
          <w:tcPr>
            <w:tcW w:w="1300" w:type="dxa"/>
            <w:tcBorders>
              <w:top w:val="nil"/>
              <w:left w:val="single" w:sz="8" w:space="0" w:color="auto"/>
              <w:bottom w:val="nil"/>
              <w:right w:val="nil"/>
            </w:tcBorders>
            <w:shd w:val="clear" w:color="auto" w:fill="auto"/>
            <w:vAlign w:val="center"/>
            <w:hideMark/>
          </w:tcPr>
          <w:p w14:paraId="66457A20"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SEX_RET</w:t>
            </w:r>
          </w:p>
        </w:tc>
        <w:tc>
          <w:tcPr>
            <w:tcW w:w="3340" w:type="dxa"/>
            <w:tcBorders>
              <w:top w:val="nil"/>
              <w:left w:val="single" w:sz="8" w:space="0" w:color="auto"/>
              <w:bottom w:val="nil"/>
              <w:right w:val="single" w:sz="8" w:space="0" w:color="auto"/>
            </w:tcBorders>
            <w:shd w:val="clear" w:color="auto" w:fill="auto"/>
            <w:vAlign w:val="center"/>
            <w:hideMark/>
          </w:tcPr>
          <w:p w14:paraId="126B15AA"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sexe</w:t>
            </w:r>
          </w:p>
        </w:tc>
        <w:tc>
          <w:tcPr>
            <w:tcW w:w="1200" w:type="dxa"/>
            <w:tcBorders>
              <w:top w:val="nil"/>
              <w:left w:val="nil"/>
              <w:bottom w:val="nil"/>
              <w:right w:val="nil"/>
            </w:tcBorders>
            <w:shd w:val="clear" w:color="auto" w:fill="auto"/>
            <w:noWrap/>
            <w:vAlign w:val="bottom"/>
            <w:hideMark/>
          </w:tcPr>
          <w:p w14:paraId="312ACDC9"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single" w:sz="8" w:space="0" w:color="auto"/>
              <w:bottom w:val="nil"/>
              <w:right w:val="nil"/>
            </w:tcBorders>
            <w:shd w:val="clear" w:color="auto" w:fill="auto"/>
            <w:noWrap/>
            <w:vAlign w:val="bottom"/>
            <w:hideMark/>
          </w:tcPr>
          <w:p w14:paraId="5225663E"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2</w:t>
            </w:r>
          </w:p>
        </w:tc>
        <w:tc>
          <w:tcPr>
            <w:tcW w:w="3440" w:type="dxa"/>
            <w:tcBorders>
              <w:top w:val="nil"/>
              <w:left w:val="single" w:sz="8" w:space="0" w:color="auto"/>
              <w:bottom w:val="nil"/>
              <w:right w:val="single" w:sz="8" w:space="0" w:color="auto"/>
            </w:tcBorders>
            <w:shd w:val="clear" w:color="auto" w:fill="auto"/>
            <w:noWrap/>
            <w:vAlign w:val="bottom"/>
            <w:hideMark/>
          </w:tcPr>
          <w:p w14:paraId="7FD04AA3"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valeur manquante</w:t>
            </w:r>
          </w:p>
        </w:tc>
      </w:tr>
      <w:tr w:rsidR="000C1B20" w:rsidRPr="000C1B20" w14:paraId="40533A4D" w14:textId="77777777" w:rsidTr="000C1B20">
        <w:trPr>
          <w:trHeight w:val="255"/>
        </w:trPr>
        <w:tc>
          <w:tcPr>
            <w:tcW w:w="1300" w:type="dxa"/>
            <w:tcBorders>
              <w:top w:val="nil"/>
              <w:left w:val="single" w:sz="8" w:space="0" w:color="auto"/>
              <w:bottom w:val="nil"/>
              <w:right w:val="nil"/>
            </w:tcBorders>
            <w:shd w:val="clear" w:color="auto" w:fill="auto"/>
            <w:vAlign w:val="center"/>
            <w:hideMark/>
          </w:tcPr>
          <w:p w14:paraId="5AFBC59E"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SEJ_RET</w:t>
            </w:r>
          </w:p>
        </w:tc>
        <w:tc>
          <w:tcPr>
            <w:tcW w:w="3340" w:type="dxa"/>
            <w:tcBorders>
              <w:top w:val="nil"/>
              <w:left w:val="single" w:sz="8" w:space="0" w:color="auto"/>
              <w:bottom w:val="nil"/>
              <w:right w:val="single" w:sz="8" w:space="0" w:color="auto"/>
            </w:tcBorders>
            <w:shd w:val="clear" w:color="auto" w:fill="auto"/>
            <w:vAlign w:val="center"/>
            <w:hideMark/>
          </w:tcPr>
          <w:p w14:paraId="07D920EF"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identification administratif du séjour</w:t>
            </w:r>
          </w:p>
        </w:tc>
        <w:tc>
          <w:tcPr>
            <w:tcW w:w="1200" w:type="dxa"/>
            <w:tcBorders>
              <w:top w:val="nil"/>
              <w:left w:val="nil"/>
              <w:bottom w:val="nil"/>
              <w:right w:val="nil"/>
            </w:tcBorders>
            <w:shd w:val="clear" w:color="auto" w:fill="auto"/>
            <w:noWrap/>
            <w:vAlign w:val="bottom"/>
            <w:hideMark/>
          </w:tcPr>
          <w:p w14:paraId="2FD11ED5"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single" w:sz="8" w:space="0" w:color="auto"/>
              <w:bottom w:val="nil"/>
              <w:right w:val="nil"/>
            </w:tcBorders>
            <w:shd w:val="clear" w:color="auto" w:fill="auto"/>
            <w:noWrap/>
            <w:vAlign w:val="bottom"/>
            <w:hideMark/>
          </w:tcPr>
          <w:p w14:paraId="04989917"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3</w:t>
            </w:r>
          </w:p>
        </w:tc>
        <w:tc>
          <w:tcPr>
            <w:tcW w:w="3440" w:type="dxa"/>
            <w:tcBorders>
              <w:top w:val="nil"/>
              <w:left w:val="single" w:sz="8" w:space="0" w:color="auto"/>
              <w:bottom w:val="nil"/>
              <w:right w:val="single" w:sz="8" w:space="0" w:color="auto"/>
            </w:tcBorders>
            <w:shd w:val="clear" w:color="auto" w:fill="auto"/>
            <w:noWrap/>
            <w:vAlign w:val="bottom"/>
            <w:hideMark/>
          </w:tcPr>
          <w:p w14:paraId="6D35B44F"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présence de caractères non numériques</w:t>
            </w:r>
          </w:p>
        </w:tc>
      </w:tr>
      <w:tr w:rsidR="000C1B20" w:rsidRPr="000C1B20" w14:paraId="3192BA7A" w14:textId="77777777" w:rsidTr="000C1B20">
        <w:trPr>
          <w:trHeight w:val="255"/>
        </w:trPr>
        <w:tc>
          <w:tcPr>
            <w:tcW w:w="1300" w:type="dxa"/>
            <w:tcBorders>
              <w:top w:val="nil"/>
              <w:left w:val="single" w:sz="8" w:space="0" w:color="auto"/>
              <w:bottom w:val="nil"/>
              <w:right w:val="nil"/>
            </w:tcBorders>
            <w:shd w:val="clear" w:color="auto" w:fill="auto"/>
            <w:vAlign w:val="center"/>
            <w:hideMark/>
          </w:tcPr>
          <w:p w14:paraId="53F082B3"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FHO_RET</w:t>
            </w:r>
          </w:p>
        </w:tc>
        <w:tc>
          <w:tcPr>
            <w:tcW w:w="3340" w:type="dxa"/>
            <w:tcBorders>
              <w:top w:val="nil"/>
              <w:left w:val="single" w:sz="8" w:space="0" w:color="auto"/>
              <w:bottom w:val="nil"/>
              <w:right w:val="single" w:sz="8" w:space="0" w:color="auto"/>
            </w:tcBorders>
            <w:shd w:val="clear" w:color="auto" w:fill="auto"/>
            <w:vAlign w:val="center"/>
            <w:hideMark/>
          </w:tcPr>
          <w:p w14:paraId="4CD2E7FD"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fusion ANO-HOSP et HOSP-PMSI</w:t>
            </w:r>
          </w:p>
        </w:tc>
        <w:tc>
          <w:tcPr>
            <w:tcW w:w="1200" w:type="dxa"/>
            <w:tcBorders>
              <w:top w:val="nil"/>
              <w:left w:val="nil"/>
              <w:bottom w:val="nil"/>
              <w:right w:val="nil"/>
            </w:tcBorders>
            <w:shd w:val="clear" w:color="auto" w:fill="auto"/>
            <w:noWrap/>
            <w:vAlign w:val="bottom"/>
            <w:hideMark/>
          </w:tcPr>
          <w:p w14:paraId="521AC261"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single" w:sz="8" w:space="0" w:color="auto"/>
              <w:bottom w:val="nil"/>
              <w:right w:val="nil"/>
            </w:tcBorders>
            <w:shd w:val="clear" w:color="auto" w:fill="auto"/>
            <w:noWrap/>
            <w:vAlign w:val="bottom"/>
            <w:hideMark/>
          </w:tcPr>
          <w:p w14:paraId="679FEB89"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4</w:t>
            </w:r>
          </w:p>
        </w:tc>
        <w:tc>
          <w:tcPr>
            <w:tcW w:w="3440" w:type="dxa"/>
            <w:tcBorders>
              <w:top w:val="nil"/>
              <w:left w:val="single" w:sz="8" w:space="0" w:color="auto"/>
              <w:bottom w:val="nil"/>
              <w:right w:val="single" w:sz="8" w:space="0" w:color="auto"/>
            </w:tcBorders>
            <w:shd w:val="clear" w:color="auto" w:fill="auto"/>
            <w:noWrap/>
            <w:vAlign w:val="bottom"/>
            <w:hideMark/>
          </w:tcPr>
          <w:p w14:paraId="7D1BE0F9"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Format incorrect</w:t>
            </w:r>
          </w:p>
        </w:tc>
      </w:tr>
      <w:tr w:rsidR="000C1B20" w:rsidRPr="000C1B20" w14:paraId="32E772CC" w14:textId="77777777" w:rsidTr="000C1B20">
        <w:trPr>
          <w:trHeight w:val="270"/>
        </w:trPr>
        <w:tc>
          <w:tcPr>
            <w:tcW w:w="1300" w:type="dxa"/>
            <w:tcBorders>
              <w:top w:val="nil"/>
              <w:left w:val="single" w:sz="8" w:space="0" w:color="auto"/>
              <w:bottom w:val="nil"/>
              <w:right w:val="nil"/>
            </w:tcBorders>
            <w:shd w:val="clear" w:color="auto" w:fill="auto"/>
            <w:vAlign w:val="center"/>
            <w:hideMark/>
          </w:tcPr>
          <w:p w14:paraId="6508A446"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PMS_RET</w:t>
            </w:r>
          </w:p>
        </w:tc>
        <w:tc>
          <w:tcPr>
            <w:tcW w:w="3340" w:type="dxa"/>
            <w:tcBorders>
              <w:top w:val="nil"/>
              <w:left w:val="single" w:sz="8" w:space="0" w:color="auto"/>
              <w:bottom w:val="nil"/>
              <w:right w:val="single" w:sz="8" w:space="0" w:color="auto"/>
            </w:tcBorders>
            <w:shd w:val="clear" w:color="auto" w:fill="auto"/>
            <w:vAlign w:val="center"/>
            <w:hideMark/>
          </w:tcPr>
          <w:p w14:paraId="1792F5FC"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fusion ANO-HOSP et fichier PMSI</w:t>
            </w:r>
          </w:p>
        </w:tc>
        <w:tc>
          <w:tcPr>
            <w:tcW w:w="1200" w:type="dxa"/>
            <w:tcBorders>
              <w:top w:val="nil"/>
              <w:left w:val="nil"/>
              <w:bottom w:val="nil"/>
              <w:right w:val="nil"/>
            </w:tcBorders>
            <w:shd w:val="clear" w:color="auto" w:fill="auto"/>
            <w:noWrap/>
            <w:vAlign w:val="bottom"/>
            <w:hideMark/>
          </w:tcPr>
          <w:p w14:paraId="7BF3953E"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single" w:sz="8" w:space="0" w:color="auto"/>
              <w:bottom w:val="single" w:sz="8" w:space="0" w:color="auto"/>
              <w:right w:val="nil"/>
            </w:tcBorders>
            <w:shd w:val="clear" w:color="auto" w:fill="auto"/>
            <w:noWrap/>
            <w:vAlign w:val="bottom"/>
            <w:hideMark/>
          </w:tcPr>
          <w:p w14:paraId="4AB15D6A" w14:textId="77777777" w:rsidR="000C1B20" w:rsidRPr="000C1B20" w:rsidRDefault="000C1B20" w:rsidP="000C1B20">
            <w:pPr>
              <w:spacing w:before="0" w:after="0" w:line="240" w:lineRule="auto"/>
              <w:ind w:left="0"/>
              <w:jc w:val="center"/>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9</w:t>
            </w:r>
          </w:p>
        </w:tc>
        <w:tc>
          <w:tcPr>
            <w:tcW w:w="3440" w:type="dxa"/>
            <w:tcBorders>
              <w:top w:val="nil"/>
              <w:left w:val="single" w:sz="8" w:space="0" w:color="auto"/>
              <w:bottom w:val="single" w:sz="8" w:space="0" w:color="auto"/>
              <w:right w:val="single" w:sz="8" w:space="0" w:color="auto"/>
            </w:tcBorders>
            <w:shd w:val="clear" w:color="auto" w:fill="auto"/>
            <w:noWrap/>
            <w:vAlign w:val="bottom"/>
            <w:hideMark/>
          </w:tcPr>
          <w:p w14:paraId="115988F2"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Traitement impossible</w:t>
            </w:r>
          </w:p>
        </w:tc>
      </w:tr>
      <w:tr w:rsidR="000C1B20" w:rsidRPr="000C1B20" w14:paraId="66DF0117" w14:textId="77777777" w:rsidTr="000C1B20">
        <w:trPr>
          <w:trHeight w:val="270"/>
        </w:trPr>
        <w:tc>
          <w:tcPr>
            <w:tcW w:w="1300" w:type="dxa"/>
            <w:tcBorders>
              <w:top w:val="nil"/>
              <w:left w:val="single" w:sz="8" w:space="0" w:color="auto"/>
              <w:bottom w:val="single" w:sz="8" w:space="0" w:color="auto"/>
              <w:right w:val="nil"/>
            </w:tcBorders>
            <w:shd w:val="clear" w:color="auto" w:fill="auto"/>
            <w:vAlign w:val="center"/>
            <w:hideMark/>
          </w:tcPr>
          <w:p w14:paraId="742BCF80" w14:textId="77777777" w:rsidR="000C1B20" w:rsidRPr="000C1B20" w:rsidRDefault="000C1B20" w:rsidP="000C1B20">
            <w:pPr>
              <w:spacing w:before="0" w:after="0" w:line="240" w:lineRule="auto"/>
              <w:ind w:left="0"/>
              <w:jc w:val="center"/>
              <w:rPr>
                <w:rFonts w:ascii="Calibri" w:eastAsia="Times New Roman" w:hAnsi="Calibri" w:cs="Times New Roman"/>
                <w:b/>
                <w:bCs/>
                <w:color w:val="000000"/>
                <w:sz w:val="20"/>
                <w:lang w:eastAsia="fr-FR"/>
              </w:rPr>
            </w:pPr>
            <w:r w:rsidRPr="000C1B20">
              <w:rPr>
                <w:rFonts w:ascii="Calibri" w:eastAsia="Times New Roman" w:hAnsi="Calibri" w:cs="Times New Roman"/>
                <w:b/>
                <w:bCs/>
                <w:color w:val="000000"/>
                <w:sz w:val="20"/>
                <w:lang w:eastAsia="fr-FR"/>
              </w:rPr>
              <w:t>DAT_RET</w:t>
            </w:r>
          </w:p>
        </w:tc>
        <w:tc>
          <w:tcPr>
            <w:tcW w:w="3340" w:type="dxa"/>
            <w:tcBorders>
              <w:top w:val="nil"/>
              <w:left w:val="single" w:sz="8" w:space="0" w:color="auto"/>
              <w:bottom w:val="single" w:sz="8" w:space="0" w:color="auto"/>
              <w:right w:val="single" w:sz="8" w:space="0" w:color="auto"/>
            </w:tcBorders>
            <w:shd w:val="clear" w:color="auto" w:fill="auto"/>
            <w:vAlign w:val="center"/>
            <w:hideMark/>
          </w:tcPr>
          <w:p w14:paraId="4FC46812" w14:textId="7FC2FD55" w:rsidR="0079270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r w:rsidRPr="000C1B20">
              <w:rPr>
                <w:rFonts w:ascii="Calibri" w:eastAsia="Times New Roman" w:hAnsi="Calibri" w:cs="Times New Roman"/>
                <w:color w:val="000000"/>
                <w:sz w:val="20"/>
                <w:lang w:eastAsia="fr-FR"/>
              </w:rPr>
              <w:t>date de référence</w:t>
            </w:r>
          </w:p>
        </w:tc>
        <w:tc>
          <w:tcPr>
            <w:tcW w:w="1200" w:type="dxa"/>
            <w:tcBorders>
              <w:top w:val="nil"/>
              <w:left w:val="nil"/>
              <w:bottom w:val="nil"/>
              <w:right w:val="nil"/>
            </w:tcBorders>
            <w:shd w:val="clear" w:color="auto" w:fill="auto"/>
            <w:noWrap/>
            <w:vAlign w:val="bottom"/>
            <w:hideMark/>
          </w:tcPr>
          <w:p w14:paraId="3CD95D12" w14:textId="77777777" w:rsidR="000C1B20" w:rsidRPr="000C1B20" w:rsidRDefault="000C1B20" w:rsidP="000C1B20">
            <w:pPr>
              <w:spacing w:before="0" w:after="0" w:line="240" w:lineRule="auto"/>
              <w:ind w:left="0"/>
              <w:jc w:val="left"/>
              <w:rPr>
                <w:rFonts w:ascii="Calibri" w:eastAsia="Times New Roman" w:hAnsi="Calibri" w:cs="Times New Roman"/>
                <w:color w:val="000000"/>
                <w:sz w:val="20"/>
                <w:lang w:eastAsia="fr-FR"/>
              </w:rPr>
            </w:pPr>
          </w:p>
        </w:tc>
        <w:tc>
          <w:tcPr>
            <w:tcW w:w="1200" w:type="dxa"/>
            <w:tcBorders>
              <w:top w:val="nil"/>
              <w:left w:val="nil"/>
              <w:bottom w:val="nil"/>
              <w:right w:val="nil"/>
            </w:tcBorders>
            <w:shd w:val="clear" w:color="auto" w:fill="auto"/>
            <w:noWrap/>
            <w:vAlign w:val="bottom"/>
            <w:hideMark/>
          </w:tcPr>
          <w:p w14:paraId="79D44FE8" w14:textId="77777777" w:rsidR="000C1B20" w:rsidRPr="000C1B20" w:rsidRDefault="000C1B20" w:rsidP="000C1B20">
            <w:pPr>
              <w:spacing w:before="0" w:after="0" w:line="240" w:lineRule="auto"/>
              <w:ind w:left="0"/>
              <w:jc w:val="left"/>
              <w:rPr>
                <w:rFonts w:ascii="Times New Roman" w:eastAsia="Times New Roman" w:hAnsi="Times New Roman" w:cs="Times New Roman"/>
                <w:sz w:val="20"/>
                <w:lang w:eastAsia="fr-FR"/>
              </w:rPr>
            </w:pPr>
          </w:p>
        </w:tc>
        <w:tc>
          <w:tcPr>
            <w:tcW w:w="3440" w:type="dxa"/>
            <w:tcBorders>
              <w:top w:val="nil"/>
              <w:left w:val="nil"/>
              <w:bottom w:val="nil"/>
              <w:right w:val="nil"/>
            </w:tcBorders>
            <w:shd w:val="clear" w:color="auto" w:fill="auto"/>
            <w:noWrap/>
            <w:vAlign w:val="bottom"/>
            <w:hideMark/>
          </w:tcPr>
          <w:p w14:paraId="610A6559" w14:textId="77777777" w:rsidR="000C1B20" w:rsidRPr="000C1B20" w:rsidRDefault="000C1B20" w:rsidP="000C1B20">
            <w:pPr>
              <w:spacing w:before="0" w:after="0" w:line="240" w:lineRule="auto"/>
              <w:ind w:left="0"/>
              <w:jc w:val="left"/>
              <w:rPr>
                <w:rFonts w:ascii="Times New Roman" w:eastAsia="Times New Roman" w:hAnsi="Times New Roman" w:cs="Times New Roman"/>
                <w:sz w:val="20"/>
                <w:lang w:eastAsia="fr-FR"/>
              </w:rPr>
            </w:pPr>
          </w:p>
        </w:tc>
      </w:tr>
    </w:tbl>
    <w:p w14:paraId="5518C6D7" w14:textId="6AC9824A" w:rsidR="000C1B20" w:rsidRPr="008162C8" w:rsidRDefault="00995D9B" w:rsidP="00E16720">
      <w:pPr>
        <w:ind w:left="0"/>
        <w:jc w:val="left"/>
        <w:rPr>
          <w:rFonts w:eastAsiaTheme="minorHAnsi"/>
          <w:sz w:val="20"/>
        </w:rPr>
      </w:pPr>
      <w:r w:rsidRPr="008162C8">
        <w:rPr>
          <w:rFonts w:eastAsiaTheme="minorHAnsi"/>
          <w:sz w:val="20"/>
        </w:rPr>
        <w:t xml:space="preserve">En 2013, deux codes retour en erreur ont été ajoutés : </w:t>
      </w:r>
    </w:p>
    <w:p w14:paraId="4302E4B8" w14:textId="77777777" w:rsidR="00995D9B" w:rsidRPr="008162C8" w:rsidRDefault="00995D9B" w:rsidP="0037396A">
      <w:pPr>
        <w:pStyle w:val="Paragraphedeliste"/>
        <w:numPr>
          <w:ilvl w:val="0"/>
          <w:numId w:val="44"/>
        </w:numPr>
        <w:spacing w:before="0" w:after="0" w:line="240" w:lineRule="auto"/>
        <w:contextualSpacing w:val="0"/>
        <w:jc w:val="left"/>
        <w:rPr>
          <w:rFonts w:eastAsiaTheme="minorHAnsi"/>
          <w:sz w:val="20"/>
        </w:rPr>
      </w:pPr>
      <w:r w:rsidRPr="008162C8">
        <w:rPr>
          <w:rFonts w:eastAsiaTheme="minorHAnsi"/>
          <w:sz w:val="20"/>
        </w:rPr>
        <w:t>COH_NAI_RET : Contrôle « cohérence date naissance »</w:t>
      </w:r>
    </w:p>
    <w:p w14:paraId="4F98398F" w14:textId="0AE6EB04" w:rsidR="00995D9B" w:rsidRPr="008162C8" w:rsidRDefault="00995D9B" w:rsidP="0037396A">
      <w:pPr>
        <w:pStyle w:val="Paragraphedeliste"/>
        <w:numPr>
          <w:ilvl w:val="0"/>
          <w:numId w:val="44"/>
        </w:numPr>
        <w:spacing w:before="0" w:after="0" w:line="240" w:lineRule="auto"/>
        <w:contextualSpacing w:val="0"/>
        <w:jc w:val="left"/>
        <w:rPr>
          <w:rFonts w:eastAsiaTheme="minorHAnsi"/>
          <w:sz w:val="20"/>
        </w:rPr>
      </w:pPr>
      <w:r w:rsidRPr="008162C8">
        <w:rPr>
          <w:rFonts w:eastAsiaTheme="minorHAnsi"/>
          <w:sz w:val="20"/>
        </w:rPr>
        <w:t>COH_SEX_RET : Contrôle « cohérence sexe »</w:t>
      </w:r>
    </w:p>
    <w:p w14:paraId="30568473" w14:textId="6B82113B" w:rsidR="00E16720" w:rsidRPr="00E16720" w:rsidRDefault="00E16720" w:rsidP="00E16720">
      <w:pPr>
        <w:ind w:left="0"/>
        <w:jc w:val="left"/>
        <w:rPr>
          <w:rFonts w:eastAsiaTheme="minorHAnsi"/>
          <w:b/>
        </w:rPr>
      </w:pPr>
      <w:r w:rsidRPr="00E16720">
        <w:rPr>
          <w:rFonts w:eastAsiaTheme="minorHAnsi"/>
          <w:b/>
        </w:rPr>
        <w:t>Taux de codes retour erronés en MCO</w:t>
      </w:r>
    </w:p>
    <w:tbl>
      <w:tblPr>
        <w:tblW w:w="10500" w:type="dxa"/>
        <w:tblCellMar>
          <w:left w:w="70" w:type="dxa"/>
          <w:right w:w="70" w:type="dxa"/>
        </w:tblCellMar>
        <w:tblLook w:val="04A0" w:firstRow="1" w:lastRow="0" w:firstColumn="1" w:lastColumn="0" w:noHBand="0" w:noVBand="1"/>
      </w:tblPr>
      <w:tblGrid>
        <w:gridCol w:w="1696"/>
        <w:gridCol w:w="546"/>
        <w:gridCol w:w="680"/>
        <w:gridCol w:w="680"/>
        <w:gridCol w:w="680"/>
        <w:gridCol w:w="680"/>
        <w:gridCol w:w="920"/>
        <w:gridCol w:w="680"/>
        <w:gridCol w:w="680"/>
        <w:gridCol w:w="680"/>
        <w:gridCol w:w="680"/>
        <w:gridCol w:w="680"/>
        <w:gridCol w:w="680"/>
        <w:gridCol w:w="680"/>
      </w:tblGrid>
      <w:tr w:rsidR="00E16720" w:rsidRPr="00E16720" w14:paraId="74BA2D53" w14:textId="77777777" w:rsidTr="00E16720">
        <w:trPr>
          <w:trHeight w:val="270"/>
        </w:trPr>
        <w:tc>
          <w:tcPr>
            <w:tcW w:w="1696"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C4F5752" w14:textId="77777777" w:rsidR="00E16720" w:rsidRPr="00E16720" w:rsidRDefault="00E16720" w:rsidP="00E16720">
            <w:pPr>
              <w:spacing w:before="0" w:after="0" w:line="240" w:lineRule="auto"/>
              <w:ind w:left="0"/>
              <w:jc w:val="lef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404" w:type="dxa"/>
            <w:tcBorders>
              <w:top w:val="single" w:sz="4" w:space="0" w:color="auto"/>
              <w:left w:val="single" w:sz="4" w:space="0" w:color="auto"/>
              <w:bottom w:val="single" w:sz="8" w:space="0" w:color="auto"/>
              <w:right w:val="nil"/>
            </w:tcBorders>
            <w:shd w:val="clear" w:color="auto" w:fill="auto"/>
            <w:noWrap/>
            <w:vAlign w:val="bottom"/>
            <w:hideMark/>
          </w:tcPr>
          <w:p w14:paraId="3AD5C6D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2005</w:t>
            </w:r>
          </w:p>
        </w:tc>
        <w:tc>
          <w:tcPr>
            <w:tcW w:w="680" w:type="dxa"/>
            <w:tcBorders>
              <w:top w:val="single" w:sz="4" w:space="0" w:color="auto"/>
              <w:left w:val="nil"/>
              <w:bottom w:val="single" w:sz="8" w:space="0" w:color="auto"/>
              <w:right w:val="nil"/>
            </w:tcBorders>
            <w:shd w:val="clear" w:color="auto" w:fill="auto"/>
            <w:noWrap/>
            <w:vAlign w:val="bottom"/>
            <w:hideMark/>
          </w:tcPr>
          <w:p w14:paraId="363B2A0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2006</w:t>
            </w:r>
          </w:p>
        </w:tc>
        <w:tc>
          <w:tcPr>
            <w:tcW w:w="680" w:type="dxa"/>
            <w:tcBorders>
              <w:top w:val="single" w:sz="4" w:space="0" w:color="auto"/>
              <w:left w:val="nil"/>
              <w:bottom w:val="single" w:sz="8" w:space="0" w:color="auto"/>
              <w:right w:val="nil"/>
            </w:tcBorders>
            <w:shd w:val="clear" w:color="auto" w:fill="auto"/>
            <w:noWrap/>
            <w:vAlign w:val="bottom"/>
            <w:hideMark/>
          </w:tcPr>
          <w:p w14:paraId="16C7762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2007</w:t>
            </w:r>
          </w:p>
        </w:tc>
        <w:tc>
          <w:tcPr>
            <w:tcW w:w="680" w:type="dxa"/>
            <w:tcBorders>
              <w:top w:val="single" w:sz="4" w:space="0" w:color="auto"/>
              <w:left w:val="nil"/>
              <w:bottom w:val="single" w:sz="8" w:space="0" w:color="auto"/>
              <w:right w:val="nil"/>
            </w:tcBorders>
            <w:shd w:val="clear" w:color="auto" w:fill="auto"/>
            <w:noWrap/>
            <w:vAlign w:val="bottom"/>
            <w:hideMark/>
          </w:tcPr>
          <w:p w14:paraId="7D0B9CF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2008</w:t>
            </w:r>
          </w:p>
        </w:tc>
        <w:tc>
          <w:tcPr>
            <w:tcW w:w="680" w:type="dxa"/>
            <w:tcBorders>
              <w:top w:val="single" w:sz="4" w:space="0" w:color="auto"/>
              <w:left w:val="nil"/>
              <w:bottom w:val="single" w:sz="8" w:space="0" w:color="auto"/>
              <w:right w:val="nil"/>
            </w:tcBorders>
            <w:shd w:val="clear" w:color="auto" w:fill="auto"/>
            <w:noWrap/>
            <w:vAlign w:val="bottom"/>
            <w:hideMark/>
          </w:tcPr>
          <w:p w14:paraId="419091E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2009</w:t>
            </w:r>
          </w:p>
        </w:tc>
        <w:tc>
          <w:tcPr>
            <w:tcW w:w="920" w:type="dxa"/>
            <w:tcBorders>
              <w:top w:val="single" w:sz="4" w:space="0" w:color="auto"/>
              <w:left w:val="nil"/>
              <w:bottom w:val="single" w:sz="8" w:space="0" w:color="auto"/>
              <w:right w:val="nil"/>
            </w:tcBorders>
            <w:shd w:val="clear" w:color="auto" w:fill="auto"/>
            <w:noWrap/>
            <w:vAlign w:val="bottom"/>
            <w:hideMark/>
          </w:tcPr>
          <w:p w14:paraId="623B434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2010</w:t>
            </w:r>
          </w:p>
        </w:tc>
        <w:tc>
          <w:tcPr>
            <w:tcW w:w="680" w:type="dxa"/>
            <w:tcBorders>
              <w:top w:val="single" w:sz="4" w:space="0" w:color="auto"/>
              <w:left w:val="nil"/>
              <w:bottom w:val="single" w:sz="8" w:space="0" w:color="auto"/>
              <w:right w:val="nil"/>
            </w:tcBorders>
            <w:shd w:val="clear" w:color="auto" w:fill="auto"/>
            <w:noWrap/>
            <w:vAlign w:val="bottom"/>
            <w:hideMark/>
          </w:tcPr>
          <w:p w14:paraId="1691099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2011</w:t>
            </w:r>
          </w:p>
        </w:tc>
        <w:tc>
          <w:tcPr>
            <w:tcW w:w="680" w:type="dxa"/>
            <w:tcBorders>
              <w:top w:val="single" w:sz="4" w:space="0" w:color="auto"/>
              <w:left w:val="nil"/>
              <w:bottom w:val="single" w:sz="8" w:space="0" w:color="auto"/>
              <w:right w:val="nil"/>
            </w:tcBorders>
            <w:shd w:val="clear" w:color="auto" w:fill="auto"/>
            <w:noWrap/>
            <w:vAlign w:val="bottom"/>
            <w:hideMark/>
          </w:tcPr>
          <w:p w14:paraId="552A611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2012</w:t>
            </w:r>
          </w:p>
        </w:tc>
        <w:tc>
          <w:tcPr>
            <w:tcW w:w="680" w:type="dxa"/>
            <w:tcBorders>
              <w:top w:val="single" w:sz="4" w:space="0" w:color="auto"/>
              <w:left w:val="nil"/>
              <w:bottom w:val="single" w:sz="8" w:space="0" w:color="auto"/>
              <w:right w:val="nil"/>
            </w:tcBorders>
            <w:shd w:val="clear" w:color="auto" w:fill="auto"/>
            <w:noWrap/>
            <w:vAlign w:val="bottom"/>
            <w:hideMark/>
          </w:tcPr>
          <w:p w14:paraId="55DB8AC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2013</w:t>
            </w:r>
          </w:p>
        </w:tc>
        <w:tc>
          <w:tcPr>
            <w:tcW w:w="680" w:type="dxa"/>
            <w:tcBorders>
              <w:top w:val="single" w:sz="4" w:space="0" w:color="auto"/>
              <w:left w:val="nil"/>
              <w:bottom w:val="single" w:sz="8" w:space="0" w:color="auto"/>
              <w:right w:val="nil"/>
            </w:tcBorders>
            <w:shd w:val="clear" w:color="auto" w:fill="auto"/>
            <w:noWrap/>
            <w:vAlign w:val="bottom"/>
            <w:hideMark/>
          </w:tcPr>
          <w:p w14:paraId="6267721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2014</w:t>
            </w:r>
          </w:p>
        </w:tc>
        <w:tc>
          <w:tcPr>
            <w:tcW w:w="680" w:type="dxa"/>
            <w:tcBorders>
              <w:top w:val="single" w:sz="4" w:space="0" w:color="auto"/>
              <w:left w:val="nil"/>
              <w:bottom w:val="single" w:sz="8" w:space="0" w:color="auto"/>
              <w:right w:val="nil"/>
            </w:tcBorders>
            <w:shd w:val="clear" w:color="auto" w:fill="auto"/>
            <w:noWrap/>
            <w:vAlign w:val="bottom"/>
            <w:hideMark/>
          </w:tcPr>
          <w:p w14:paraId="3591DED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2015</w:t>
            </w:r>
          </w:p>
        </w:tc>
        <w:tc>
          <w:tcPr>
            <w:tcW w:w="680" w:type="dxa"/>
            <w:tcBorders>
              <w:top w:val="single" w:sz="4" w:space="0" w:color="auto"/>
              <w:left w:val="nil"/>
              <w:bottom w:val="single" w:sz="8" w:space="0" w:color="auto"/>
              <w:right w:val="nil"/>
            </w:tcBorders>
            <w:shd w:val="clear" w:color="auto" w:fill="auto"/>
            <w:noWrap/>
            <w:vAlign w:val="bottom"/>
            <w:hideMark/>
          </w:tcPr>
          <w:p w14:paraId="381E8DD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2016</w:t>
            </w:r>
          </w:p>
        </w:tc>
        <w:tc>
          <w:tcPr>
            <w:tcW w:w="680" w:type="dxa"/>
            <w:tcBorders>
              <w:top w:val="single" w:sz="4" w:space="0" w:color="auto"/>
              <w:left w:val="nil"/>
              <w:bottom w:val="single" w:sz="8" w:space="0" w:color="auto"/>
              <w:right w:val="single" w:sz="4" w:space="0" w:color="auto"/>
            </w:tcBorders>
            <w:shd w:val="clear" w:color="auto" w:fill="auto"/>
            <w:noWrap/>
            <w:vAlign w:val="bottom"/>
            <w:hideMark/>
          </w:tcPr>
          <w:p w14:paraId="0734194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2017</w:t>
            </w:r>
          </w:p>
        </w:tc>
      </w:tr>
      <w:tr w:rsidR="00E16720" w:rsidRPr="00E16720" w14:paraId="0D44ED05" w14:textId="77777777" w:rsidTr="00E16720">
        <w:trPr>
          <w:trHeight w:val="255"/>
        </w:trPr>
        <w:tc>
          <w:tcPr>
            <w:tcW w:w="1696" w:type="dxa"/>
            <w:tcBorders>
              <w:top w:val="nil"/>
              <w:left w:val="single" w:sz="4" w:space="0" w:color="auto"/>
              <w:bottom w:val="nil"/>
              <w:right w:val="single" w:sz="4" w:space="0" w:color="auto"/>
            </w:tcBorders>
            <w:shd w:val="clear" w:color="auto" w:fill="auto"/>
            <w:vAlign w:val="center"/>
            <w:hideMark/>
          </w:tcPr>
          <w:p w14:paraId="2569D160"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NIR_RET</w:t>
            </w:r>
          </w:p>
        </w:tc>
        <w:tc>
          <w:tcPr>
            <w:tcW w:w="404" w:type="dxa"/>
            <w:tcBorders>
              <w:top w:val="nil"/>
              <w:left w:val="single" w:sz="4" w:space="0" w:color="auto"/>
              <w:bottom w:val="nil"/>
              <w:right w:val="nil"/>
            </w:tcBorders>
            <w:shd w:val="clear" w:color="auto" w:fill="auto"/>
            <w:noWrap/>
            <w:vAlign w:val="bottom"/>
            <w:hideMark/>
          </w:tcPr>
          <w:p w14:paraId="67920C0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7,25</w:t>
            </w:r>
          </w:p>
        </w:tc>
        <w:tc>
          <w:tcPr>
            <w:tcW w:w="680" w:type="dxa"/>
            <w:tcBorders>
              <w:top w:val="nil"/>
              <w:left w:val="nil"/>
              <w:bottom w:val="nil"/>
              <w:right w:val="nil"/>
            </w:tcBorders>
            <w:shd w:val="clear" w:color="auto" w:fill="auto"/>
            <w:noWrap/>
            <w:vAlign w:val="bottom"/>
            <w:hideMark/>
          </w:tcPr>
          <w:p w14:paraId="68E4D65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7,99</w:t>
            </w:r>
          </w:p>
        </w:tc>
        <w:tc>
          <w:tcPr>
            <w:tcW w:w="680" w:type="dxa"/>
            <w:tcBorders>
              <w:top w:val="nil"/>
              <w:left w:val="nil"/>
              <w:bottom w:val="nil"/>
              <w:right w:val="nil"/>
            </w:tcBorders>
            <w:shd w:val="clear" w:color="auto" w:fill="auto"/>
            <w:noWrap/>
            <w:vAlign w:val="bottom"/>
            <w:hideMark/>
          </w:tcPr>
          <w:p w14:paraId="2E009BD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2,58</w:t>
            </w:r>
          </w:p>
        </w:tc>
        <w:tc>
          <w:tcPr>
            <w:tcW w:w="680" w:type="dxa"/>
            <w:tcBorders>
              <w:top w:val="nil"/>
              <w:left w:val="nil"/>
              <w:bottom w:val="nil"/>
              <w:right w:val="nil"/>
            </w:tcBorders>
            <w:shd w:val="clear" w:color="auto" w:fill="auto"/>
            <w:noWrap/>
            <w:vAlign w:val="bottom"/>
            <w:hideMark/>
          </w:tcPr>
          <w:p w14:paraId="6867F3E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3,75</w:t>
            </w:r>
          </w:p>
        </w:tc>
        <w:tc>
          <w:tcPr>
            <w:tcW w:w="680" w:type="dxa"/>
            <w:tcBorders>
              <w:top w:val="nil"/>
              <w:left w:val="nil"/>
              <w:bottom w:val="nil"/>
              <w:right w:val="nil"/>
            </w:tcBorders>
            <w:shd w:val="clear" w:color="auto" w:fill="auto"/>
            <w:noWrap/>
            <w:vAlign w:val="bottom"/>
            <w:hideMark/>
          </w:tcPr>
          <w:p w14:paraId="7703D7F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2,16</w:t>
            </w:r>
          </w:p>
        </w:tc>
        <w:tc>
          <w:tcPr>
            <w:tcW w:w="920" w:type="dxa"/>
            <w:tcBorders>
              <w:top w:val="nil"/>
              <w:left w:val="nil"/>
              <w:bottom w:val="nil"/>
              <w:right w:val="nil"/>
            </w:tcBorders>
            <w:shd w:val="clear" w:color="auto" w:fill="auto"/>
            <w:noWrap/>
            <w:vAlign w:val="bottom"/>
            <w:hideMark/>
          </w:tcPr>
          <w:p w14:paraId="6981787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1,89</w:t>
            </w:r>
          </w:p>
        </w:tc>
        <w:tc>
          <w:tcPr>
            <w:tcW w:w="680" w:type="dxa"/>
            <w:tcBorders>
              <w:top w:val="nil"/>
              <w:left w:val="nil"/>
              <w:bottom w:val="nil"/>
              <w:right w:val="nil"/>
            </w:tcBorders>
            <w:shd w:val="clear" w:color="auto" w:fill="auto"/>
            <w:noWrap/>
            <w:vAlign w:val="bottom"/>
            <w:hideMark/>
          </w:tcPr>
          <w:p w14:paraId="26F78E1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1,74</w:t>
            </w:r>
          </w:p>
        </w:tc>
        <w:tc>
          <w:tcPr>
            <w:tcW w:w="680" w:type="dxa"/>
            <w:tcBorders>
              <w:top w:val="nil"/>
              <w:left w:val="nil"/>
              <w:bottom w:val="nil"/>
              <w:right w:val="nil"/>
            </w:tcBorders>
            <w:shd w:val="clear" w:color="auto" w:fill="auto"/>
            <w:noWrap/>
            <w:vAlign w:val="bottom"/>
            <w:hideMark/>
          </w:tcPr>
          <w:p w14:paraId="0213549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1,65</w:t>
            </w:r>
          </w:p>
        </w:tc>
        <w:tc>
          <w:tcPr>
            <w:tcW w:w="680" w:type="dxa"/>
            <w:tcBorders>
              <w:top w:val="nil"/>
              <w:left w:val="nil"/>
              <w:bottom w:val="nil"/>
              <w:right w:val="nil"/>
            </w:tcBorders>
            <w:shd w:val="clear" w:color="auto" w:fill="auto"/>
            <w:noWrap/>
            <w:vAlign w:val="bottom"/>
            <w:hideMark/>
          </w:tcPr>
          <w:p w14:paraId="3AA1C45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1,65</w:t>
            </w:r>
          </w:p>
        </w:tc>
        <w:tc>
          <w:tcPr>
            <w:tcW w:w="680" w:type="dxa"/>
            <w:tcBorders>
              <w:top w:val="nil"/>
              <w:left w:val="nil"/>
              <w:bottom w:val="nil"/>
              <w:right w:val="nil"/>
            </w:tcBorders>
            <w:shd w:val="clear" w:color="auto" w:fill="auto"/>
            <w:noWrap/>
            <w:vAlign w:val="bottom"/>
            <w:hideMark/>
          </w:tcPr>
          <w:p w14:paraId="6AF6AF2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1,56</w:t>
            </w:r>
          </w:p>
        </w:tc>
        <w:tc>
          <w:tcPr>
            <w:tcW w:w="680" w:type="dxa"/>
            <w:tcBorders>
              <w:top w:val="nil"/>
              <w:left w:val="nil"/>
              <w:bottom w:val="nil"/>
              <w:right w:val="nil"/>
            </w:tcBorders>
            <w:shd w:val="clear" w:color="auto" w:fill="auto"/>
            <w:noWrap/>
            <w:vAlign w:val="bottom"/>
            <w:hideMark/>
          </w:tcPr>
          <w:p w14:paraId="14AB333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1,41</w:t>
            </w:r>
          </w:p>
        </w:tc>
        <w:tc>
          <w:tcPr>
            <w:tcW w:w="680" w:type="dxa"/>
            <w:tcBorders>
              <w:top w:val="nil"/>
              <w:left w:val="nil"/>
              <w:bottom w:val="nil"/>
              <w:right w:val="nil"/>
            </w:tcBorders>
            <w:shd w:val="clear" w:color="auto" w:fill="auto"/>
            <w:noWrap/>
            <w:vAlign w:val="bottom"/>
            <w:hideMark/>
          </w:tcPr>
          <w:p w14:paraId="06D8346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1,30</w:t>
            </w:r>
          </w:p>
        </w:tc>
        <w:tc>
          <w:tcPr>
            <w:tcW w:w="680" w:type="dxa"/>
            <w:tcBorders>
              <w:top w:val="nil"/>
              <w:left w:val="nil"/>
              <w:bottom w:val="nil"/>
              <w:right w:val="single" w:sz="4" w:space="0" w:color="auto"/>
            </w:tcBorders>
            <w:shd w:val="clear" w:color="auto" w:fill="auto"/>
            <w:noWrap/>
            <w:vAlign w:val="bottom"/>
            <w:hideMark/>
          </w:tcPr>
          <w:p w14:paraId="2F5FE79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1,28</w:t>
            </w:r>
          </w:p>
        </w:tc>
      </w:tr>
      <w:tr w:rsidR="00E16720" w:rsidRPr="00E16720" w14:paraId="69656897" w14:textId="77777777" w:rsidTr="00E16720">
        <w:trPr>
          <w:trHeight w:val="255"/>
        </w:trPr>
        <w:tc>
          <w:tcPr>
            <w:tcW w:w="1696" w:type="dxa"/>
            <w:tcBorders>
              <w:top w:val="nil"/>
              <w:left w:val="single" w:sz="4" w:space="0" w:color="auto"/>
              <w:bottom w:val="nil"/>
              <w:right w:val="single" w:sz="4" w:space="0" w:color="auto"/>
            </w:tcBorders>
            <w:shd w:val="clear" w:color="auto" w:fill="auto"/>
            <w:vAlign w:val="center"/>
            <w:hideMark/>
          </w:tcPr>
          <w:p w14:paraId="284585C6"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NAI_RET</w:t>
            </w:r>
          </w:p>
        </w:tc>
        <w:tc>
          <w:tcPr>
            <w:tcW w:w="404" w:type="dxa"/>
            <w:tcBorders>
              <w:top w:val="nil"/>
              <w:left w:val="single" w:sz="4" w:space="0" w:color="auto"/>
              <w:bottom w:val="nil"/>
              <w:right w:val="nil"/>
            </w:tcBorders>
            <w:shd w:val="clear" w:color="auto" w:fill="auto"/>
            <w:noWrap/>
            <w:vAlign w:val="bottom"/>
            <w:hideMark/>
          </w:tcPr>
          <w:p w14:paraId="0E29D62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4,30</w:t>
            </w:r>
          </w:p>
        </w:tc>
        <w:tc>
          <w:tcPr>
            <w:tcW w:w="680" w:type="dxa"/>
            <w:tcBorders>
              <w:top w:val="nil"/>
              <w:left w:val="nil"/>
              <w:bottom w:val="nil"/>
              <w:right w:val="nil"/>
            </w:tcBorders>
            <w:shd w:val="clear" w:color="auto" w:fill="auto"/>
            <w:noWrap/>
            <w:vAlign w:val="bottom"/>
            <w:hideMark/>
          </w:tcPr>
          <w:p w14:paraId="760A164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5,00</w:t>
            </w:r>
          </w:p>
        </w:tc>
        <w:tc>
          <w:tcPr>
            <w:tcW w:w="680" w:type="dxa"/>
            <w:tcBorders>
              <w:top w:val="nil"/>
              <w:left w:val="nil"/>
              <w:bottom w:val="nil"/>
              <w:right w:val="nil"/>
            </w:tcBorders>
            <w:shd w:val="clear" w:color="auto" w:fill="auto"/>
            <w:noWrap/>
            <w:vAlign w:val="bottom"/>
            <w:hideMark/>
          </w:tcPr>
          <w:p w14:paraId="7C054F6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1,15</w:t>
            </w:r>
          </w:p>
        </w:tc>
        <w:tc>
          <w:tcPr>
            <w:tcW w:w="680" w:type="dxa"/>
            <w:tcBorders>
              <w:top w:val="nil"/>
              <w:left w:val="nil"/>
              <w:bottom w:val="nil"/>
              <w:right w:val="nil"/>
            </w:tcBorders>
            <w:shd w:val="clear" w:color="auto" w:fill="auto"/>
            <w:noWrap/>
            <w:vAlign w:val="bottom"/>
            <w:hideMark/>
          </w:tcPr>
          <w:p w14:paraId="72C4D3E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0,82</w:t>
            </w:r>
          </w:p>
        </w:tc>
        <w:tc>
          <w:tcPr>
            <w:tcW w:w="680" w:type="dxa"/>
            <w:tcBorders>
              <w:top w:val="nil"/>
              <w:left w:val="nil"/>
              <w:bottom w:val="nil"/>
              <w:right w:val="nil"/>
            </w:tcBorders>
            <w:shd w:val="clear" w:color="auto" w:fill="auto"/>
            <w:noWrap/>
            <w:vAlign w:val="bottom"/>
            <w:hideMark/>
          </w:tcPr>
          <w:p w14:paraId="04020D8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0,78</w:t>
            </w:r>
          </w:p>
        </w:tc>
        <w:tc>
          <w:tcPr>
            <w:tcW w:w="920" w:type="dxa"/>
            <w:tcBorders>
              <w:top w:val="nil"/>
              <w:left w:val="nil"/>
              <w:bottom w:val="nil"/>
              <w:right w:val="nil"/>
            </w:tcBorders>
            <w:shd w:val="clear" w:color="auto" w:fill="auto"/>
            <w:noWrap/>
            <w:vAlign w:val="bottom"/>
            <w:hideMark/>
          </w:tcPr>
          <w:p w14:paraId="5DCDA7F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0,40</w:t>
            </w:r>
          </w:p>
        </w:tc>
        <w:tc>
          <w:tcPr>
            <w:tcW w:w="680" w:type="dxa"/>
            <w:tcBorders>
              <w:top w:val="nil"/>
              <w:left w:val="nil"/>
              <w:bottom w:val="nil"/>
              <w:right w:val="nil"/>
            </w:tcBorders>
            <w:shd w:val="clear" w:color="auto" w:fill="auto"/>
            <w:noWrap/>
            <w:vAlign w:val="bottom"/>
            <w:hideMark/>
          </w:tcPr>
          <w:p w14:paraId="35B1AA3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0,20</w:t>
            </w:r>
          </w:p>
        </w:tc>
        <w:tc>
          <w:tcPr>
            <w:tcW w:w="680" w:type="dxa"/>
            <w:tcBorders>
              <w:top w:val="nil"/>
              <w:left w:val="nil"/>
              <w:bottom w:val="nil"/>
              <w:right w:val="nil"/>
            </w:tcBorders>
            <w:shd w:val="clear" w:color="auto" w:fill="auto"/>
            <w:noWrap/>
            <w:vAlign w:val="bottom"/>
            <w:hideMark/>
          </w:tcPr>
          <w:p w14:paraId="7BDBC0A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0,16</w:t>
            </w:r>
          </w:p>
        </w:tc>
        <w:tc>
          <w:tcPr>
            <w:tcW w:w="680" w:type="dxa"/>
            <w:tcBorders>
              <w:top w:val="nil"/>
              <w:left w:val="nil"/>
              <w:bottom w:val="nil"/>
              <w:right w:val="nil"/>
            </w:tcBorders>
            <w:shd w:val="clear" w:color="auto" w:fill="auto"/>
            <w:noWrap/>
            <w:vAlign w:val="bottom"/>
            <w:hideMark/>
          </w:tcPr>
          <w:p w14:paraId="387A4A6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0,17</w:t>
            </w:r>
          </w:p>
        </w:tc>
        <w:tc>
          <w:tcPr>
            <w:tcW w:w="680" w:type="dxa"/>
            <w:tcBorders>
              <w:top w:val="nil"/>
              <w:left w:val="nil"/>
              <w:bottom w:val="nil"/>
              <w:right w:val="nil"/>
            </w:tcBorders>
            <w:shd w:val="clear" w:color="auto" w:fill="auto"/>
            <w:noWrap/>
            <w:vAlign w:val="bottom"/>
            <w:hideMark/>
          </w:tcPr>
          <w:p w14:paraId="4685A1A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0,13</w:t>
            </w:r>
          </w:p>
        </w:tc>
        <w:tc>
          <w:tcPr>
            <w:tcW w:w="680" w:type="dxa"/>
            <w:tcBorders>
              <w:top w:val="nil"/>
              <w:left w:val="nil"/>
              <w:bottom w:val="nil"/>
              <w:right w:val="nil"/>
            </w:tcBorders>
            <w:shd w:val="clear" w:color="auto" w:fill="auto"/>
            <w:noWrap/>
            <w:vAlign w:val="bottom"/>
            <w:hideMark/>
          </w:tcPr>
          <w:p w14:paraId="0F97085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0,13</w:t>
            </w:r>
          </w:p>
        </w:tc>
        <w:tc>
          <w:tcPr>
            <w:tcW w:w="680" w:type="dxa"/>
            <w:tcBorders>
              <w:top w:val="nil"/>
              <w:left w:val="nil"/>
              <w:bottom w:val="nil"/>
              <w:right w:val="nil"/>
            </w:tcBorders>
            <w:shd w:val="clear" w:color="auto" w:fill="auto"/>
            <w:noWrap/>
            <w:vAlign w:val="bottom"/>
            <w:hideMark/>
          </w:tcPr>
          <w:p w14:paraId="3026C8F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0,12</w:t>
            </w:r>
          </w:p>
        </w:tc>
        <w:tc>
          <w:tcPr>
            <w:tcW w:w="680" w:type="dxa"/>
            <w:tcBorders>
              <w:top w:val="nil"/>
              <w:left w:val="nil"/>
              <w:bottom w:val="nil"/>
              <w:right w:val="single" w:sz="4" w:space="0" w:color="auto"/>
            </w:tcBorders>
            <w:shd w:val="clear" w:color="auto" w:fill="auto"/>
            <w:noWrap/>
            <w:vAlign w:val="bottom"/>
            <w:hideMark/>
          </w:tcPr>
          <w:p w14:paraId="5AF7A44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0,10</w:t>
            </w:r>
          </w:p>
        </w:tc>
      </w:tr>
      <w:tr w:rsidR="00E16720" w:rsidRPr="00E16720" w14:paraId="2FAF74D1" w14:textId="77777777" w:rsidTr="00E16720">
        <w:trPr>
          <w:trHeight w:val="255"/>
        </w:trPr>
        <w:tc>
          <w:tcPr>
            <w:tcW w:w="1696" w:type="dxa"/>
            <w:tcBorders>
              <w:top w:val="nil"/>
              <w:left w:val="single" w:sz="4" w:space="0" w:color="auto"/>
              <w:bottom w:val="nil"/>
              <w:right w:val="single" w:sz="4" w:space="0" w:color="auto"/>
            </w:tcBorders>
            <w:shd w:val="clear" w:color="auto" w:fill="auto"/>
            <w:vAlign w:val="center"/>
            <w:hideMark/>
          </w:tcPr>
          <w:p w14:paraId="726A6948"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SEX_RET</w:t>
            </w:r>
          </w:p>
        </w:tc>
        <w:tc>
          <w:tcPr>
            <w:tcW w:w="404" w:type="dxa"/>
            <w:tcBorders>
              <w:top w:val="nil"/>
              <w:left w:val="single" w:sz="4" w:space="0" w:color="auto"/>
              <w:bottom w:val="nil"/>
              <w:right w:val="nil"/>
            </w:tcBorders>
            <w:shd w:val="clear" w:color="auto" w:fill="auto"/>
            <w:noWrap/>
            <w:vAlign w:val="bottom"/>
            <w:hideMark/>
          </w:tcPr>
          <w:p w14:paraId="7755D5B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4,28</w:t>
            </w:r>
          </w:p>
        </w:tc>
        <w:tc>
          <w:tcPr>
            <w:tcW w:w="680" w:type="dxa"/>
            <w:tcBorders>
              <w:top w:val="nil"/>
              <w:left w:val="nil"/>
              <w:bottom w:val="nil"/>
              <w:right w:val="nil"/>
            </w:tcBorders>
            <w:shd w:val="clear" w:color="auto" w:fill="auto"/>
            <w:noWrap/>
            <w:vAlign w:val="bottom"/>
            <w:hideMark/>
          </w:tcPr>
          <w:p w14:paraId="32F55A6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5,00</w:t>
            </w:r>
          </w:p>
        </w:tc>
        <w:tc>
          <w:tcPr>
            <w:tcW w:w="680" w:type="dxa"/>
            <w:tcBorders>
              <w:top w:val="nil"/>
              <w:left w:val="nil"/>
              <w:bottom w:val="nil"/>
              <w:right w:val="nil"/>
            </w:tcBorders>
            <w:shd w:val="clear" w:color="auto" w:fill="auto"/>
            <w:noWrap/>
            <w:vAlign w:val="bottom"/>
            <w:hideMark/>
          </w:tcPr>
          <w:p w14:paraId="0999D17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1,15</w:t>
            </w:r>
          </w:p>
        </w:tc>
        <w:tc>
          <w:tcPr>
            <w:tcW w:w="680" w:type="dxa"/>
            <w:tcBorders>
              <w:top w:val="nil"/>
              <w:left w:val="nil"/>
              <w:bottom w:val="nil"/>
              <w:right w:val="nil"/>
            </w:tcBorders>
            <w:shd w:val="clear" w:color="auto" w:fill="auto"/>
            <w:noWrap/>
            <w:vAlign w:val="bottom"/>
            <w:hideMark/>
          </w:tcPr>
          <w:p w14:paraId="6D04ECC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0,96</w:t>
            </w:r>
          </w:p>
        </w:tc>
        <w:tc>
          <w:tcPr>
            <w:tcW w:w="680" w:type="dxa"/>
            <w:tcBorders>
              <w:top w:val="nil"/>
              <w:left w:val="nil"/>
              <w:bottom w:val="nil"/>
              <w:right w:val="nil"/>
            </w:tcBorders>
            <w:shd w:val="clear" w:color="auto" w:fill="auto"/>
            <w:noWrap/>
            <w:vAlign w:val="bottom"/>
            <w:hideMark/>
          </w:tcPr>
          <w:p w14:paraId="70FDBEB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0,84</w:t>
            </w:r>
          </w:p>
        </w:tc>
        <w:tc>
          <w:tcPr>
            <w:tcW w:w="920" w:type="dxa"/>
            <w:tcBorders>
              <w:top w:val="nil"/>
              <w:left w:val="nil"/>
              <w:bottom w:val="nil"/>
              <w:right w:val="nil"/>
            </w:tcBorders>
            <w:shd w:val="clear" w:color="auto" w:fill="auto"/>
            <w:noWrap/>
            <w:vAlign w:val="bottom"/>
            <w:hideMark/>
          </w:tcPr>
          <w:p w14:paraId="5189E2D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0,51</w:t>
            </w:r>
          </w:p>
        </w:tc>
        <w:tc>
          <w:tcPr>
            <w:tcW w:w="680" w:type="dxa"/>
            <w:tcBorders>
              <w:top w:val="nil"/>
              <w:left w:val="nil"/>
              <w:bottom w:val="nil"/>
              <w:right w:val="nil"/>
            </w:tcBorders>
            <w:shd w:val="clear" w:color="auto" w:fill="auto"/>
            <w:noWrap/>
            <w:vAlign w:val="bottom"/>
            <w:hideMark/>
          </w:tcPr>
          <w:p w14:paraId="31CF6DA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0,33</w:t>
            </w:r>
          </w:p>
        </w:tc>
        <w:tc>
          <w:tcPr>
            <w:tcW w:w="680" w:type="dxa"/>
            <w:tcBorders>
              <w:top w:val="nil"/>
              <w:left w:val="nil"/>
              <w:bottom w:val="nil"/>
              <w:right w:val="nil"/>
            </w:tcBorders>
            <w:shd w:val="clear" w:color="auto" w:fill="auto"/>
            <w:noWrap/>
            <w:vAlign w:val="bottom"/>
            <w:hideMark/>
          </w:tcPr>
          <w:p w14:paraId="7DAD7D1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0,29</w:t>
            </w:r>
          </w:p>
        </w:tc>
        <w:tc>
          <w:tcPr>
            <w:tcW w:w="680" w:type="dxa"/>
            <w:tcBorders>
              <w:top w:val="nil"/>
              <w:left w:val="nil"/>
              <w:bottom w:val="nil"/>
              <w:right w:val="nil"/>
            </w:tcBorders>
            <w:shd w:val="clear" w:color="auto" w:fill="auto"/>
            <w:noWrap/>
            <w:vAlign w:val="bottom"/>
            <w:hideMark/>
          </w:tcPr>
          <w:p w14:paraId="03A4159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0,29</w:t>
            </w:r>
          </w:p>
        </w:tc>
        <w:tc>
          <w:tcPr>
            <w:tcW w:w="680" w:type="dxa"/>
            <w:tcBorders>
              <w:top w:val="nil"/>
              <w:left w:val="nil"/>
              <w:bottom w:val="nil"/>
              <w:right w:val="nil"/>
            </w:tcBorders>
            <w:shd w:val="clear" w:color="auto" w:fill="auto"/>
            <w:noWrap/>
            <w:vAlign w:val="bottom"/>
            <w:hideMark/>
          </w:tcPr>
          <w:p w14:paraId="48DD646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0,25</w:t>
            </w:r>
          </w:p>
        </w:tc>
        <w:tc>
          <w:tcPr>
            <w:tcW w:w="680" w:type="dxa"/>
            <w:tcBorders>
              <w:top w:val="nil"/>
              <w:left w:val="nil"/>
              <w:bottom w:val="nil"/>
              <w:right w:val="nil"/>
            </w:tcBorders>
            <w:shd w:val="clear" w:color="auto" w:fill="auto"/>
            <w:noWrap/>
            <w:vAlign w:val="bottom"/>
            <w:hideMark/>
          </w:tcPr>
          <w:p w14:paraId="70608FE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0,26</w:t>
            </w:r>
          </w:p>
        </w:tc>
        <w:tc>
          <w:tcPr>
            <w:tcW w:w="680" w:type="dxa"/>
            <w:tcBorders>
              <w:top w:val="nil"/>
              <w:left w:val="nil"/>
              <w:bottom w:val="nil"/>
              <w:right w:val="nil"/>
            </w:tcBorders>
            <w:shd w:val="clear" w:color="auto" w:fill="auto"/>
            <w:noWrap/>
            <w:vAlign w:val="bottom"/>
            <w:hideMark/>
          </w:tcPr>
          <w:p w14:paraId="437CEF9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0,25</w:t>
            </w:r>
          </w:p>
        </w:tc>
        <w:tc>
          <w:tcPr>
            <w:tcW w:w="680" w:type="dxa"/>
            <w:tcBorders>
              <w:top w:val="nil"/>
              <w:left w:val="nil"/>
              <w:bottom w:val="nil"/>
              <w:right w:val="single" w:sz="4" w:space="0" w:color="auto"/>
            </w:tcBorders>
            <w:shd w:val="clear" w:color="auto" w:fill="auto"/>
            <w:noWrap/>
            <w:vAlign w:val="bottom"/>
            <w:hideMark/>
          </w:tcPr>
          <w:p w14:paraId="2AFFBAD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0,22</w:t>
            </w:r>
          </w:p>
        </w:tc>
      </w:tr>
      <w:tr w:rsidR="00E16720" w:rsidRPr="00E16720" w14:paraId="5926C9BF" w14:textId="77777777" w:rsidTr="00E16720">
        <w:trPr>
          <w:trHeight w:val="255"/>
        </w:trPr>
        <w:tc>
          <w:tcPr>
            <w:tcW w:w="1696" w:type="dxa"/>
            <w:tcBorders>
              <w:top w:val="nil"/>
              <w:left w:val="single" w:sz="4" w:space="0" w:color="auto"/>
              <w:bottom w:val="nil"/>
              <w:right w:val="single" w:sz="4" w:space="0" w:color="auto"/>
            </w:tcBorders>
            <w:shd w:val="clear" w:color="auto" w:fill="auto"/>
            <w:vAlign w:val="center"/>
            <w:hideMark/>
          </w:tcPr>
          <w:p w14:paraId="79213DEE"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SEJ_RET</w:t>
            </w:r>
          </w:p>
        </w:tc>
        <w:tc>
          <w:tcPr>
            <w:tcW w:w="404" w:type="dxa"/>
            <w:tcBorders>
              <w:top w:val="nil"/>
              <w:left w:val="single" w:sz="4" w:space="0" w:color="auto"/>
              <w:bottom w:val="nil"/>
              <w:right w:val="nil"/>
            </w:tcBorders>
            <w:shd w:val="clear" w:color="auto" w:fill="auto"/>
            <w:noWrap/>
            <w:vAlign w:val="bottom"/>
            <w:hideMark/>
          </w:tcPr>
          <w:p w14:paraId="0B51C2A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3,66</w:t>
            </w:r>
          </w:p>
        </w:tc>
        <w:tc>
          <w:tcPr>
            <w:tcW w:w="680" w:type="dxa"/>
            <w:tcBorders>
              <w:top w:val="nil"/>
              <w:left w:val="nil"/>
              <w:bottom w:val="nil"/>
              <w:right w:val="nil"/>
            </w:tcBorders>
            <w:shd w:val="clear" w:color="auto" w:fill="auto"/>
            <w:noWrap/>
            <w:vAlign w:val="bottom"/>
            <w:hideMark/>
          </w:tcPr>
          <w:p w14:paraId="5AA56FC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4,63</w:t>
            </w:r>
          </w:p>
        </w:tc>
        <w:tc>
          <w:tcPr>
            <w:tcW w:w="680" w:type="dxa"/>
            <w:tcBorders>
              <w:top w:val="nil"/>
              <w:left w:val="nil"/>
              <w:bottom w:val="nil"/>
              <w:right w:val="nil"/>
            </w:tcBorders>
            <w:shd w:val="clear" w:color="auto" w:fill="auto"/>
            <w:noWrap/>
            <w:vAlign w:val="bottom"/>
            <w:hideMark/>
          </w:tcPr>
          <w:p w14:paraId="17BE5A2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1,13</w:t>
            </w:r>
          </w:p>
        </w:tc>
        <w:tc>
          <w:tcPr>
            <w:tcW w:w="680" w:type="dxa"/>
            <w:tcBorders>
              <w:top w:val="nil"/>
              <w:left w:val="nil"/>
              <w:bottom w:val="nil"/>
              <w:right w:val="nil"/>
            </w:tcBorders>
            <w:shd w:val="clear" w:color="auto" w:fill="auto"/>
            <w:noWrap/>
            <w:vAlign w:val="bottom"/>
            <w:hideMark/>
          </w:tcPr>
          <w:p w14:paraId="7C960FE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0,81</w:t>
            </w:r>
          </w:p>
        </w:tc>
        <w:tc>
          <w:tcPr>
            <w:tcW w:w="680" w:type="dxa"/>
            <w:tcBorders>
              <w:top w:val="nil"/>
              <w:left w:val="nil"/>
              <w:bottom w:val="nil"/>
              <w:right w:val="nil"/>
            </w:tcBorders>
            <w:shd w:val="clear" w:color="auto" w:fill="auto"/>
            <w:noWrap/>
            <w:vAlign w:val="bottom"/>
            <w:hideMark/>
          </w:tcPr>
          <w:p w14:paraId="23EC89B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0,76</w:t>
            </w:r>
          </w:p>
        </w:tc>
        <w:tc>
          <w:tcPr>
            <w:tcW w:w="920" w:type="dxa"/>
            <w:tcBorders>
              <w:top w:val="nil"/>
              <w:left w:val="nil"/>
              <w:bottom w:val="nil"/>
              <w:right w:val="nil"/>
            </w:tcBorders>
            <w:shd w:val="clear" w:color="auto" w:fill="auto"/>
            <w:noWrap/>
            <w:vAlign w:val="bottom"/>
            <w:hideMark/>
          </w:tcPr>
          <w:p w14:paraId="446C6DA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0,39</w:t>
            </w:r>
          </w:p>
        </w:tc>
        <w:tc>
          <w:tcPr>
            <w:tcW w:w="680" w:type="dxa"/>
            <w:tcBorders>
              <w:top w:val="nil"/>
              <w:left w:val="nil"/>
              <w:bottom w:val="nil"/>
              <w:right w:val="nil"/>
            </w:tcBorders>
            <w:shd w:val="clear" w:color="auto" w:fill="auto"/>
            <w:noWrap/>
            <w:vAlign w:val="bottom"/>
            <w:hideMark/>
          </w:tcPr>
          <w:p w14:paraId="0EB670C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0,18</w:t>
            </w:r>
          </w:p>
        </w:tc>
        <w:tc>
          <w:tcPr>
            <w:tcW w:w="680" w:type="dxa"/>
            <w:tcBorders>
              <w:top w:val="nil"/>
              <w:left w:val="nil"/>
              <w:bottom w:val="nil"/>
              <w:right w:val="nil"/>
            </w:tcBorders>
            <w:shd w:val="clear" w:color="auto" w:fill="auto"/>
            <w:noWrap/>
            <w:vAlign w:val="bottom"/>
            <w:hideMark/>
          </w:tcPr>
          <w:p w14:paraId="0811AAC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0,16</w:t>
            </w:r>
          </w:p>
        </w:tc>
        <w:tc>
          <w:tcPr>
            <w:tcW w:w="680" w:type="dxa"/>
            <w:tcBorders>
              <w:top w:val="nil"/>
              <w:left w:val="nil"/>
              <w:bottom w:val="nil"/>
              <w:right w:val="nil"/>
            </w:tcBorders>
            <w:shd w:val="clear" w:color="auto" w:fill="auto"/>
            <w:noWrap/>
            <w:vAlign w:val="bottom"/>
            <w:hideMark/>
          </w:tcPr>
          <w:p w14:paraId="28D28E3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0,16</w:t>
            </w:r>
          </w:p>
        </w:tc>
        <w:tc>
          <w:tcPr>
            <w:tcW w:w="680" w:type="dxa"/>
            <w:tcBorders>
              <w:top w:val="nil"/>
              <w:left w:val="nil"/>
              <w:bottom w:val="nil"/>
              <w:right w:val="nil"/>
            </w:tcBorders>
            <w:shd w:val="clear" w:color="auto" w:fill="auto"/>
            <w:noWrap/>
            <w:vAlign w:val="bottom"/>
            <w:hideMark/>
          </w:tcPr>
          <w:p w14:paraId="30A74EC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0,12</w:t>
            </w:r>
          </w:p>
        </w:tc>
        <w:tc>
          <w:tcPr>
            <w:tcW w:w="680" w:type="dxa"/>
            <w:tcBorders>
              <w:top w:val="nil"/>
              <w:left w:val="nil"/>
              <w:bottom w:val="nil"/>
              <w:right w:val="nil"/>
            </w:tcBorders>
            <w:shd w:val="clear" w:color="auto" w:fill="auto"/>
            <w:noWrap/>
            <w:vAlign w:val="bottom"/>
            <w:hideMark/>
          </w:tcPr>
          <w:p w14:paraId="1D858D2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0,12</w:t>
            </w:r>
          </w:p>
        </w:tc>
        <w:tc>
          <w:tcPr>
            <w:tcW w:w="680" w:type="dxa"/>
            <w:tcBorders>
              <w:top w:val="nil"/>
              <w:left w:val="nil"/>
              <w:bottom w:val="nil"/>
              <w:right w:val="nil"/>
            </w:tcBorders>
            <w:shd w:val="clear" w:color="auto" w:fill="auto"/>
            <w:noWrap/>
            <w:vAlign w:val="bottom"/>
            <w:hideMark/>
          </w:tcPr>
          <w:p w14:paraId="27858DE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0,11</w:t>
            </w:r>
          </w:p>
        </w:tc>
        <w:tc>
          <w:tcPr>
            <w:tcW w:w="680" w:type="dxa"/>
            <w:tcBorders>
              <w:top w:val="nil"/>
              <w:left w:val="nil"/>
              <w:bottom w:val="nil"/>
              <w:right w:val="single" w:sz="4" w:space="0" w:color="auto"/>
            </w:tcBorders>
            <w:shd w:val="clear" w:color="auto" w:fill="auto"/>
            <w:noWrap/>
            <w:vAlign w:val="bottom"/>
            <w:hideMark/>
          </w:tcPr>
          <w:p w14:paraId="49A1A43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0,10</w:t>
            </w:r>
          </w:p>
        </w:tc>
      </w:tr>
      <w:tr w:rsidR="00E16720" w:rsidRPr="00E16720" w14:paraId="2E8DB998" w14:textId="77777777" w:rsidTr="00E16720">
        <w:trPr>
          <w:trHeight w:val="255"/>
        </w:trPr>
        <w:tc>
          <w:tcPr>
            <w:tcW w:w="1696" w:type="dxa"/>
            <w:tcBorders>
              <w:top w:val="nil"/>
              <w:left w:val="single" w:sz="4" w:space="0" w:color="auto"/>
              <w:bottom w:val="nil"/>
              <w:right w:val="single" w:sz="4" w:space="0" w:color="auto"/>
            </w:tcBorders>
            <w:shd w:val="clear" w:color="auto" w:fill="auto"/>
            <w:vAlign w:val="center"/>
            <w:hideMark/>
          </w:tcPr>
          <w:p w14:paraId="40167B74"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FHO_RET</w:t>
            </w:r>
          </w:p>
        </w:tc>
        <w:tc>
          <w:tcPr>
            <w:tcW w:w="404" w:type="dxa"/>
            <w:tcBorders>
              <w:top w:val="nil"/>
              <w:left w:val="single" w:sz="4" w:space="0" w:color="auto"/>
              <w:bottom w:val="nil"/>
              <w:right w:val="nil"/>
            </w:tcBorders>
            <w:shd w:val="clear" w:color="auto" w:fill="auto"/>
            <w:noWrap/>
            <w:vAlign w:val="bottom"/>
            <w:hideMark/>
          </w:tcPr>
          <w:p w14:paraId="398AED8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3,66</w:t>
            </w:r>
          </w:p>
        </w:tc>
        <w:tc>
          <w:tcPr>
            <w:tcW w:w="680" w:type="dxa"/>
            <w:tcBorders>
              <w:top w:val="nil"/>
              <w:left w:val="nil"/>
              <w:bottom w:val="nil"/>
              <w:right w:val="nil"/>
            </w:tcBorders>
            <w:shd w:val="clear" w:color="auto" w:fill="auto"/>
            <w:noWrap/>
            <w:vAlign w:val="bottom"/>
            <w:hideMark/>
          </w:tcPr>
          <w:p w14:paraId="21C72C7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4,60</w:t>
            </w:r>
          </w:p>
        </w:tc>
        <w:tc>
          <w:tcPr>
            <w:tcW w:w="680" w:type="dxa"/>
            <w:tcBorders>
              <w:top w:val="nil"/>
              <w:left w:val="nil"/>
              <w:bottom w:val="nil"/>
              <w:right w:val="nil"/>
            </w:tcBorders>
            <w:shd w:val="clear" w:color="auto" w:fill="auto"/>
            <w:noWrap/>
            <w:vAlign w:val="bottom"/>
            <w:hideMark/>
          </w:tcPr>
          <w:p w14:paraId="71016B3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1,13</w:t>
            </w:r>
          </w:p>
        </w:tc>
        <w:tc>
          <w:tcPr>
            <w:tcW w:w="680" w:type="dxa"/>
            <w:tcBorders>
              <w:top w:val="nil"/>
              <w:left w:val="nil"/>
              <w:bottom w:val="nil"/>
              <w:right w:val="nil"/>
            </w:tcBorders>
            <w:shd w:val="clear" w:color="auto" w:fill="auto"/>
            <w:noWrap/>
            <w:vAlign w:val="bottom"/>
            <w:hideMark/>
          </w:tcPr>
          <w:p w14:paraId="5E7B916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0,81</w:t>
            </w:r>
          </w:p>
        </w:tc>
        <w:tc>
          <w:tcPr>
            <w:tcW w:w="680" w:type="dxa"/>
            <w:tcBorders>
              <w:top w:val="nil"/>
              <w:left w:val="nil"/>
              <w:bottom w:val="nil"/>
              <w:right w:val="nil"/>
            </w:tcBorders>
            <w:shd w:val="clear" w:color="auto" w:fill="auto"/>
            <w:noWrap/>
            <w:vAlign w:val="bottom"/>
            <w:hideMark/>
          </w:tcPr>
          <w:p w14:paraId="4585BD5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0,76</w:t>
            </w:r>
          </w:p>
        </w:tc>
        <w:tc>
          <w:tcPr>
            <w:tcW w:w="920" w:type="dxa"/>
            <w:tcBorders>
              <w:top w:val="nil"/>
              <w:left w:val="nil"/>
              <w:bottom w:val="nil"/>
              <w:right w:val="nil"/>
            </w:tcBorders>
            <w:shd w:val="clear" w:color="auto" w:fill="auto"/>
            <w:noWrap/>
            <w:vAlign w:val="bottom"/>
            <w:hideMark/>
          </w:tcPr>
          <w:p w14:paraId="36BC75F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0,39</w:t>
            </w:r>
          </w:p>
        </w:tc>
        <w:tc>
          <w:tcPr>
            <w:tcW w:w="680" w:type="dxa"/>
            <w:tcBorders>
              <w:top w:val="nil"/>
              <w:left w:val="nil"/>
              <w:bottom w:val="nil"/>
              <w:right w:val="nil"/>
            </w:tcBorders>
            <w:shd w:val="clear" w:color="auto" w:fill="auto"/>
            <w:noWrap/>
            <w:vAlign w:val="bottom"/>
            <w:hideMark/>
          </w:tcPr>
          <w:p w14:paraId="770543C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0,18</w:t>
            </w:r>
          </w:p>
        </w:tc>
        <w:tc>
          <w:tcPr>
            <w:tcW w:w="680" w:type="dxa"/>
            <w:tcBorders>
              <w:top w:val="nil"/>
              <w:left w:val="nil"/>
              <w:bottom w:val="nil"/>
              <w:right w:val="nil"/>
            </w:tcBorders>
            <w:shd w:val="clear" w:color="auto" w:fill="auto"/>
            <w:noWrap/>
            <w:vAlign w:val="bottom"/>
            <w:hideMark/>
          </w:tcPr>
          <w:p w14:paraId="200680C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0,16</w:t>
            </w:r>
          </w:p>
        </w:tc>
        <w:tc>
          <w:tcPr>
            <w:tcW w:w="680" w:type="dxa"/>
            <w:tcBorders>
              <w:top w:val="nil"/>
              <w:left w:val="nil"/>
              <w:bottom w:val="nil"/>
              <w:right w:val="nil"/>
            </w:tcBorders>
            <w:shd w:val="clear" w:color="auto" w:fill="auto"/>
            <w:noWrap/>
            <w:vAlign w:val="bottom"/>
            <w:hideMark/>
          </w:tcPr>
          <w:p w14:paraId="3487882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0,16</w:t>
            </w:r>
          </w:p>
        </w:tc>
        <w:tc>
          <w:tcPr>
            <w:tcW w:w="680" w:type="dxa"/>
            <w:tcBorders>
              <w:top w:val="nil"/>
              <w:left w:val="nil"/>
              <w:bottom w:val="nil"/>
              <w:right w:val="nil"/>
            </w:tcBorders>
            <w:shd w:val="clear" w:color="auto" w:fill="auto"/>
            <w:noWrap/>
            <w:vAlign w:val="bottom"/>
            <w:hideMark/>
          </w:tcPr>
          <w:p w14:paraId="4E7EC73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0,12</w:t>
            </w:r>
          </w:p>
        </w:tc>
        <w:tc>
          <w:tcPr>
            <w:tcW w:w="680" w:type="dxa"/>
            <w:tcBorders>
              <w:top w:val="nil"/>
              <w:left w:val="nil"/>
              <w:bottom w:val="nil"/>
              <w:right w:val="nil"/>
            </w:tcBorders>
            <w:shd w:val="clear" w:color="auto" w:fill="auto"/>
            <w:noWrap/>
            <w:vAlign w:val="bottom"/>
            <w:hideMark/>
          </w:tcPr>
          <w:p w14:paraId="70AD3F4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0,12</w:t>
            </w:r>
          </w:p>
        </w:tc>
        <w:tc>
          <w:tcPr>
            <w:tcW w:w="680" w:type="dxa"/>
            <w:tcBorders>
              <w:top w:val="nil"/>
              <w:left w:val="nil"/>
              <w:bottom w:val="nil"/>
              <w:right w:val="nil"/>
            </w:tcBorders>
            <w:shd w:val="clear" w:color="auto" w:fill="auto"/>
            <w:noWrap/>
            <w:vAlign w:val="bottom"/>
            <w:hideMark/>
          </w:tcPr>
          <w:p w14:paraId="4162614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0,11</w:t>
            </w:r>
          </w:p>
        </w:tc>
        <w:tc>
          <w:tcPr>
            <w:tcW w:w="680" w:type="dxa"/>
            <w:tcBorders>
              <w:top w:val="nil"/>
              <w:left w:val="nil"/>
              <w:bottom w:val="nil"/>
              <w:right w:val="single" w:sz="4" w:space="0" w:color="auto"/>
            </w:tcBorders>
            <w:shd w:val="clear" w:color="auto" w:fill="auto"/>
            <w:noWrap/>
            <w:vAlign w:val="bottom"/>
            <w:hideMark/>
          </w:tcPr>
          <w:p w14:paraId="763A1D9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0,10</w:t>
            </w:r>
          </w:p>
        </w:tc>
      </w:tr>
      <w:tr w:rsidR="00E16720" w:rsidRPr="00E16720" w14:paraId="28E46F53" w14:textId="77777777" w:rsidTr="00E16720">
        <w:trPr>
          <w:trHeight w:val="255"/>
        </w:trPr>
        <w:tc>
          <w:tcPr>
            <w:tcW w:w="1696" w:type="dxa"/>
            <w:tcBorders>
              <w:top w:val="nil"/>
              <w:left w:val="single" w:sz="4" w:space="0" w:color="auto"/>
              <w:bottom w:val="nil"/>
              <w:right w:val="single" w:sz="4" w:space="0" w:color="auto"/>
            </w:tcBorders>
            <w:shd w:val="clear" w:color="auto" w:fill="auto"/>
            <w:vAlign w:val="center"/>
            <w:hideMark/>
          </w:tcPr>
          <w:p w14:paraId="0E15B564"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PMS_RET</w:t>
            </w:r>
          </w:p>
        </w:tc>
        <w:tc>
          <w:tcPr>
            <w:tcW w:w="404" w:type="dxa"/>
            <w:tcBorders>
              <w:top w:val="nil"/>
              <w:left w:val="single" w:sz="4" w:space="0" w:color="auto"/>
              <w:bottom w:val="nil"/>
              <w:right w:val="nil"/>
            </w:tcBorders>
            <w:shd w:val="clear" w:color="auto" w:fill="auto"/>
            <w:noWrap/>
            <w:vAlign w:val="bottom"/>
            <w:hideMark/>
          </w:tcPr>
          <w:p w14:paraId="71DC878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0,52</w:t>
            </w:r>
          </w:p>
        </w:tc>
        <w:tc>
          <w:tcPr>
            <w:tcW w:w="680" w:type="dxa"/>
            <w:tcBorders>
              <w:top w:val="nil"/>
              <w:left w:val="nil"/>
              <w:bottom w:val="nil"/>
              <w:right w:val="nil"/>
            </w:tcBorders>
            <w:shd w:val="clear" w:color="auto" w:fill="auto"/>
            <w:noWrap/>
            <w:vAlign w:val="bottom"/>
            <w:hideMark/>
          </w:tcPr>
          <w:p w14:paraId="3447595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0,25</w:t>
            </w:r>
          </w:p>
        </w:tc>
        <w:tc>
          <w:tcPr>
            <w:tcW w:w="680" w:type="dxa"/>
            <w:tcBorders>
              <w:top w:val="nil"/>
              <w:left w:val="nil"/>
              <w:bottom w:val="nil"/>
              <w:right w:val="nil"/>
            </w:tcBorders>
            <w:shd w:val="clear" w:color="auto" w:fill="auto"/>
            <w:noWrap/>
            <w:vAlign w:val="bottom"/>
            <w:hideMark/>
          </w:tcPr>
          <w:p w14:paraId="303A899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0,13</w:t>
            </w:r>
          </w:p>
        </w:tc>
        <w:tc>
          <w:tcPr>
            <w:tcW w:w="680" w:type="dxa"/>
            <w:tcBorders>
              <w:top w:val="nil"/>
              <w:left w:val="nil"/>
              <w:bottom w:val="nil"/>
              <w:right w:val="nil"/>
            </w:tcBorders>
            <w:shd w:val="clear" w:color="auto" w:fill="auto"/>
            <w:noWrap/>
            <w:vAlign w:val="bottom"/>
            <w:hideMark/>
          </w:tcPr>
          <w:p w14:paraId="50BC2CE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0,18</w:t>
            </w:r>
          </w:p>
        </w:tc>
        <w:tc>
          <w:tcPr>
            <w:tcW w:w="680" w:type="dxa"/>
            <w:tcBorders>
              <w:top w:val="nil"/>
              <w:left w:val="nil"/>
              <w:bottom w:val="nil"/>
              <w:right w:val="nil"/>
            </w:tcBorders>
            <w:shd w:val="clear" w:color="auto" w:fill="auto"/>
            <w:noWrap/>
            <w:vAlign w:val="bottom"/>
            <w:hideMark/>
          </w:tcPr>
          <w:p w14:paraId="5E149B9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920" w:type="dxa"/>
            <w:tcBorders>
              <w:top w:val="nil"/>
              <w:left w:val="nil"/>
              <w:bottom w:val="nil"/>
              <w:right w:val="nil"/>
            </w:tcBorders>
            <w:shd w:val="clear" w:color="auto" w:fill="auto"/>
            <w:noWrap/>
            <w:vAlign w:val="bottom"/>
            <w:hideMark/>
          </w:tcPr>
          <w:p w14:paraId="57A12C9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5D37B28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3CC8EEE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038242E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374C6A3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099457F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1B0056B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single" w:sz="4" w:space="0" w:color="auto"/>
            </w:tcBorders>
            <w:shd w:val="clear" w:color="auto" w:fill="auto"/>
            <w:noWrap/>
            <w:vAlign w:val="bottom"/>
            <w:hideMark/>
          </w:tcPr>
          <w:p w14:paraId="770C2B4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r>
      <w:tr w:rsidR="00E16720" w:rsidRPr="00E16720" w14:paraId="14AC738C" w14:textId="77777777" w:rsidTr="00E16720">
        <w:trPr>
          <w:trHeight w:val="270"/>
        </w:trPr>
        <w:tc>
          <w:tcPr>
            <w:tcW w:w="1696" w:type="dxa"/>
            <w:tcBorders>
              <w:top w:val="nil"/>
              <w:left w:val="single" w:sz="4" w:space="0" w:color="auto"/>
              <w:bottom w:val="single" w:sz="8" w:space="0" w:color="auto"/>
              <w:right w:val="single" w:sz="4" w:space="0" w:color="auto"/>
            </w:tcBorders>
            <w:shd w:val="clear" w:color="auto" w:fill="auto"/>
            <w:vAlign w:val="center"/>
            <w:hideMark/>
          </w:tcPr>
          <w:p w14:paraId="5E8F8FCD"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DAT_RET</w:t>
            </w:r>
          </w:p>
        </w:tc>
        <w:tc>
          <w:tcPr>
            <w:tcW w:w="404" w:type="dxa"/>
            <w:tcBorders>
              <w:top w:val="nil"/>
              <w:left w:val="single" w:sz="4" w:space="0" w:color="auto"/>
              <w:bottom w:val="single" w:sz="8" w:space="0" w:color="auto"/>
              <w:right w:val="nil"/>
            </w:tcBorders>
            <w:shd w:val="clear" w:color="auto" w:fill="auto"/>
            <w:noWrap/>
            <w:vAlign w:val="bottom"/>
            <w:hideMark/>
          </w:tcPr>
          <w:p w14:paraId="448CA4B5" w14:textId="77777777" w:rsidR="00E16720" w:rsidRPr="00E16720" w:rsidRDefault="00E16720" w:rsidP="00E16720">
            <w:pPr>
              <w:spacing w:before="0" w:after="0" w:line="240" w:lineRule="auto"/>
              <w:ind w:left="0"/>
              <w:jc w:val="lef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6297898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0,28</w:t>
            </w:r>
          </w:p>
        </w:tc>
        <w:tc>
          <w:tcPr>
            <w:tcW w:w="680" w:type="dxa"/>
            <w:tcBorders>
              <w:top w:val="nil"/>
              <w:left w:val="nil"/>
              <w:bottom w:val="single" w:sz="8" w:space="0" w:color="auto"/>
              <w:right w:val="nil"/>
            </w:tcBorders>
            <w:shd w:val="clear" w:color="auto" w:fill="auto"/>
            <w:noWrap/>
            <w:vAlign w:val="bottom"/>
            <w:hideMark/>
          </w:tcPr>
          <w:p w14:paraId="6A8498D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0,17</w:t>
            </w:r>
          </w:p>
        </w:tc>
        <w:tc>
          <w:tcPr>
            <w:tcW w:w="680" w:type="dxa"/>
            <w:tcBorders>
              <w:top w:val="nil"/>
              <w:left w:val="nil"/>
              <w:bottom w:val="single" w:sz="8" w:space="0" w:color="auto"/>
              <w:right w:val="nil"/>
            </w:tcBorders>
            <w:shd w:val="clear" w:color="auto" w:fill="auto"/>
            <w:noWrap/>
            <w:vAlign w:val="bottom"/>
            <w:hideMark/>
          </w:tcPr>
          <w:p w14:paraId="7BE99B1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0C1B20">
              <w:rPr>
                <w:rFonts w:ascii="Calibri" w:eastAsia="Times New Roman" w:hAnsi="Calibri" w:cs="Times New Roman"/>
                <w:color w:val="FF0000"/>
                <w:sz w:val="20"/>
                <w:lang w:eastAsia="fr-FR"/>
              </w:rPr>
              <w:t>8,53</w:t>
            </w:r>
          </w:p>
        </w:tc>
        <w:tc>
          <w:tcPr>
            <w:tcW w:w="680" w:type="dxa"/>
            <w:tcBorders>
              <w:top w:val="nil"/>
              <w:left w:val="nil"/>
              <w:bottom w:val="single" w:sz="8" w:space="0" w:color="auto"/>
              <w:right w:val="nil"/>
            </w:tcBorders>
            <w:shd w:val="clear" w:color="auto" w:fill="auto"/>
            <w:noWrap/>
            <w:vAlign w:val="bottom"/>
            <w:hideMark/>
          </w:tcPr>
          <w:p w14:paraId="4BF0D49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0,02</w:t>
            </w:r>
          </w:p>
        </w:tc>
        <w:tc>
          <w:tcPr>
            <w:tcW w:w="920" w:type="dxa"/>
            <w:tcBorders>
              <w:top w:val="nil"/>
              <w:left w:val="nil"/>
              <w:bottom w:val="single" w:sz="8" w:space="0" w:color="auto"/>
              <w:right w:val="nil"/>
            </w:tcBorders>
            <w:shd w:val="clear" w:color="auto" w:fill="auto"/>
            <w:noWrap/>
            <w:vAlign w:val="bottom"/>
            <w:hideMark/>
          </w:tcPr>
          <w:p w14:paraId="7119A20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7F694D8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05CFA7A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0A60994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36E3FA5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6307265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24565F1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single" w:sz="4" w:space="0" w:color="auto"/>
            </w:tcBorders>
            <w:shd w:val="clear" w:color="auto" w:fill="auto"/>
            <w:noWrap/>
            <w:vAlign w:val="bottom"/>
            <w:hideMark/>
          </w:tcPr>
          <w:p w14:paraId="208B223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r>
      <w:tr w:rsidR="00E16720" w:rsidRPr="00E16720" w14:paraId="5659102F" w14:textId="77777777" w:rsidTr="00E16720">
        <w:trPr>
          <w:trHeight w:val="335"/>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6D973FD"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xml:space="preserve">% </w:t>
            </w:r>
            <w:proofErr w:type="spellStart"/>
            <w:r w:rsidRPr="00E16720">
              <w:rPr>
                <w:rFonts w:ascii="Calibri" w:eastAsia="Times New Roman" w:hAnsi="Calibri" w:cs="Times New Roman"/>
                <w:b/>
                <w:bCs/>
                <w:color w:val="000000"/>
                <w:sz w:val="20"/>
                <w:lang w:eastAsia="fr-FR"/>
              </w:rPr>
              <w:t>sejours</w:t>
            </w:r>
            <w:proofErr w:type="spellEnd"/>
            <w:r w:rsidRPr="00E16720">
              <w:rPr>
                <w:rFonts w:ascii="Calibri" w:eastAsia="Times New Roman" w:hAnsi="Calibri" w:cs="Times New Roman"/>
                <w:b/>
                <w:bCs/>
                <w:color w:val="000000"/>
                <w:sz w:val="20"/>
                <w:lang w:eastAsia="fr-FR"/>
              </w:rPr>
              <w:t xml:space="preserve"> erronés</w:t>
            </w:r>
          </w:p>
        </w:tc>
        <w:tc>
          <w:tcPr>
            <w:tcW w:w="404" w:type="dxa"/>
            <w:tcBorders>
              <w:top w:val="single" w:sz="8" w:space="0" w:color="auto"/>
              <w:left w:val="single" w:sz="4" w:space="0" w:color="auto"/>
              <w:bottom w:val="single" w:sz="4" w:space="0" w:color="auto"/>
              <w:right w:val="nil"/>
            </w:tcBorders>
            <w:shd w:val="clear" w:color="auto" w:fill="auto"/>
            <w:noWrap/>
            <w:vAlign w:val="bottom"/>
            <w:hideMark/>
          </w:tcPr>
          <w:p w14:paraId="4F43783E"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7,27</w:t>
            </w:r>
          </w:p>
        </w:tc>
        <w:tc>
          <w:tcPr>
            <w:tcW w:w="680" w:type="dxa"/>
            <w:tcBorders>
              <w:top w:val="single" w:sz="8" w:space="0" w:color="auto"/>
              <w:left w:val="nil"/>
              <w:bottom w:val="single" w:sz="4" w:space="0" w:color="auto"/>
              <w:right w:val="nil"/>
            </w:tcBorders>
            <w:shd w:val="clear" w:color="auto" w:fill="auto"/>
            <w:noWrap/>
            <w:vAlign w:val="bottom"/>
            <w:hideMark/>
          </w:tcPr>
          <w:p w14:paraId="6A68B95D"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8,05</w:t>
            </w:r>
          </w:p>
        </w:tc>
        <w:tc>
          <w:tcPr>
            <w:tcW w:w="680" w:type="dxa"/>
            <w:tcBorders>
              <w:top w:val="single" w:sz="8" w:space="0" w:color="auto"/>
              <w:left w:val="nil"/>
              <w:bottom w:val="single" w:sz="4" w:space="0" w:color="auto"/>
              <w:right w:val="nil"/>
            </w:tcBorders>
            <w:shd w:val="clear" w:color="auto" w:fill="auto"/>
            <w:noWrap/>
            <w:vAlign w:val="bottom"/>
            <w:hideMark/>
          </w:tcPr>
          <w:p w14:paraId="4E9C12A1"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2,62</w:t>
            </w:r>
          </w:p>
        </w:tc>
        <w:tc>
          <w:tcPr>
            <w:tcW w:w="680" w:type="dxa"/>
            <w:tcBorders>
              <w:top w:val="single" w:sz="8" w:space="0" w:color="auto"/>
              <w:left w:val="nil"/>
              <w:bottom w:val="single" w:sz="4" w:space="0" w:color="auto"/>
              <w:right w:val="nil"/>
            </w:tcBorders>
            <w:shd w:val="clear" w:color="auto" w:fill="auto"/>
            <w:noWrap/>
            <w:vAlign w:val="bottom"/>
            <w:hideMark/>
          </w:tcPr>
          <w:p w14:paraId="54838F44"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0C1B20">
              <w:rPr>
                <w:rFonts w:ascii="Calibri" w:eastAsia="Times New Roman" w:hAnsi="Calibri" w:cs="Times New Roman"/>
                <w:b/>
                <w:bCs/>
                <w:color w:val="FF0000"/>
                <w:sz w:val="20"/>
                <w:lang w:eastAsia="fr-FR"/>
              </w:rPr>
              <w:t>10,84</w:t>
            </w:r>
          </w:p>
        </w:tc>
        <w:tc>
          <w:tcPr>
            <w:tcW w:w="680" w:type="dxa"/>
            <w:tcBorders>
              <w:top w:val="single" w:sz="8" w:space="0" w:color="auto"/>
              <w:left w:val="nil"/>
              <w:bottom w:val="single" w:sz="4" w:space="0" w:color="auto"/>
              <w:right w:val="nil"/>
            </w:tcBorders>
            <w:shd w:val="clear" w:color="auto" w:fill="auto"/>
            <w:noWrap/>
            <w:vAlign w:val="bottom"/>
            <w:hideMark/>
          </w:tcPr>
          <w:p w14:paraId="561C094E"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2,24</w:t>
            </w:r>
          </w:p>
        </w:tc>
        <w:tc>
          <w:tcPr>
            <w:tcW w:w="920" w:type="dxa"/>
            <w:tcBorders>
              <w:top w:val="single" w:sz="8" w:space="0" w:color="auto"/>
              <w:left w:val="nil"/>
              <w:bottom w:val="single" w:sz="4" w:space="0" w:color="auto"/>
              <w:right w:val="nil"/>
            </w:tcBorders>
            <w:shd w:val="clear" w:color="auto" w:fill="auto"/>
            <w:noWrap/>
            <w:vAlign w:val="bottom"/>
            <w:hideMark/>
          </w:tcPr>
          <w:p w14:paraId="0C9DDADE"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2,01</w:t>
            </w:r>
          </w:p>
        </w:tc>
        <w:tc>
          <w:tcPr>
            <w:tcW w:w="680" w:type="dxa"/>
            <w:tcBorders>
              <w:top w:val="single" w:sz="8" w:space="0" w:color="auto"/>
              <w:left w:val="nil"/>
              <w:bottom w:val="single" w:sz="4" w:space="0" w:color="auto"/>
              <w:right w:val="nil"/>
            </w:tcBorders>
            <w:shd w:val="clear" w:color="auto" w:fill="auto"/>
            <w:noWrap/>
            <w:vAlign w:val="bottom"/>
            <w:hideMark/>
          </w:tcPr>
          <w:p w14:paraId="1EE22ED9"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1,88</w:t>
            </w:r>
          </w:p>
        </w:tc>
        <w:tc>
          <w:tcPr>
            <w:tcW w:w="680" w:type="dxa"/>
            <w:tcBorders>
              <w:top w:val="single" w:sz="8" w:space="0" w:color="auto"/>
              <w:left w:val="nil"/>
              <w:bottom w:val="single" w:sz="4" w:space="0" w:color="auto"/>
              <w:right w:val="nil"/>
            </w:tcBorders>
            <w:shd w:val="clear" w:color="auto" w:fill="auto"/>
            <w:noWrap/>
            <w:vAlign w:val="bottom"/>
            <w:hideMark/>
          </w:tcPr>
          <w:p w14:paraId="662BF726"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1,79</w:t>
            </w:r>
          </w:p>
        </w:tc>
        <w:tc>
          <w:tcPr>
            <w:tcW w:w="680" w:type="dxa"/>
            <w:tcBorders>
              <w:top w:val="single" w:sz="8" w:space="0" w:color="auto"/>
              <w:left w:val="nil"/>
              <w:bottom w:val="single" w:sz="4" w:space="0" w:color="auto"/>
              <w:right w:val="nil"/>
            </w:tcBorders>
            <w:shd w:val="clear" w:color="auto" w:fill="auto"/>
            <w:noWrap/>
            <w:vAlign w:val="bottom"/>
            <w:hideMark/>
          </w:tcPr>
          <w:p w14:paraId="3FB54F1C"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1,77</w:t>
            </w:r>
          </w:p>
        </w:tc>
        <w:tc>
          <w:tcPr>
            <w:tcW w:w="680" w:type="dxa"/>
            <w:tcBorders>
              <w:top w:val="single" w:sz="8" w:space="0" w:color="auto"/>
              <w:left w:val="nil"/>
              <w:bottom w:val="single" w:sz="4" w:space="0" w:color="auto"/>
              <w:right w:val="nil"/>
            </w:tcBorders>
            <w:shd w:val="clear" w:color="auto" w:fill="auto"/>
            <w:noWrap/>
            <w:vAlign w:val="bottom"/>
            <w:hideMark/>
          </w:tcPr>
          <w:p w14:paraId="29A8CB00"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1,69</w:t>
            </w:r>
          </w:p>
        </w:tc>
        <w:tc>
          <w:tcPr>
            <w:tcW w:w="680" w:type="dxa"/>
            <w:tcBorders>
              <w:top w:val="single" w:sz="8" w:space="0" w:color="auto"/>
              <w:left w:val="nil"/>
              <w:bottom w:val="single" w:sz="4" w:space="0" w:color="auto"/>
              <w:right w:val="nil"/>
            </w:tcBorders>
            <w:shd w:val="clear" w:color="auto" w:fill="auto"/>
            <w:noWrap/>
            <w:vAlign w:val="bottom"/>
            <w:hideMark/>
          </w:tcPr>
          <w:p w14:paraId="4B809312"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1,54</w:t>
            </w:r>
          </w:p>
        </w:tc>
        <w:tc>
          <w:tcPr>
            <w:tcW w:w="680" w:type="dxa"/>
            <w:tcBorders>
              <w:top w:val="single" w:sz="8" w:space="0" w:color="auto"/>
              <w:left w:val="nil"/>
              <w:bottom w:val="single" w:sz="4" w:space="0" w:color="auto"/>
              <w:right w:val="nil"/>
            </w:tcBorders>
            <w:shd w:val="clear" w:color="auto" w:fill="auto"/>
            <w:noWrap/>
            <w:vAlign w:val="bottom"/>
            <w:hideMark/>
          </w:tcPr>
          <w:p w14:paraId="1E96EBBD"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1,44</w:t>
            </w:r>
          </w:p>
        </w:tc>
        <w:tc>
          <w:tcPr>
            <w:tcW w:w="680" w:type="dxa"/>
            <w:tcBorders>
              <w:top w:val="single" w:sz="8" w:space="0" w:color="auto"/>
              <w:left w:val="nil"/>
              <w:bottom w:val="single" w:sz="4" w:space="0" w:color="auto"/>
              <w:right w:val="single" w:sz="4" w:space="0" w:color="auto"/>
            </w:tcBorders>
            <w:shd w:val="clear" w:color="auto" w:fill="auto"/>
            <w:noWrap/>
            <w:vAlign w:val="bottom"/>
            <w:hideMark/>
          </w:tcPr>
          <w:p w14:paraId="1EDE6F1B"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1,40</w:t>
            </w:r>
          </w:p>
        </w:tc>
      </w:tr>
    </w:tbl>
    <w:p w14:paraId="64F9A108" w14:textId="5974EC03" w:rsidR="00E16720" w:rsidRPr="00E16720" w:rsidRDefault="00E16720" w:rsidP="000C1B20">
      <w:pPr>
        <w:spacing w:before="360" w:after="200"/>
        <w:ind w:left="0"/>
        <w:jc w:val="left"/>
        <w:rPr>
          <w:rFonts w:eastAsiaTheme="minorHAnsi"/>
          <w:b/>
        </w:rPr>
      </w:pPr>
      <w:r w:rsidRPr="00E16720">
        <w:rPr>
          <w:rFonts w:eastAsiaTheme="minorHAnsi"/>
          <w:b/>
        </w:rPr>
        <w:t xml:space="preserve">Taux de codes retour erronés en </w:t>
      </w:r>
      <w:r w:rsidR="000C1B20">
        <w:rPr>
          <w:rFonts w:eastAsiaTheme="minorHAnsi"/>
          <w:b/>
        </w:rPr>
        <w:t>SSR</w:t>
      </w:r>
    </w:p>
    <w:tbl>
      <w:tblPr>
        <w:tblW w:w="10740" w:type="dxa"/>
        <w:tblInd w:w="-10" w:type="dxa"/>
        <w:tblCellMar>
          <w:left w:w="70" w:type="dxa"/>
          <w:right w:w="70" w:type="dxa"/>
        </w:tblCellMar>
        <w:tblLook w:val="04A0" w:firstRow="1" w:lastRow="0" w:firstColumn="1" w:lastColumn="0" w:noHBand="0" w:noVBand="1"/>
      </w:tblPr>
      <w:tblGrid>
        <w:gridCol w:w="1660"/>
        <w:gridCol w:w="680"/>
        <w:gridCol w:w="680"/>
        <w:gridCol w:w="680"/>
        <w:gridCol w:w="680"/>
        <w:gridCol w:w="680"/>
        <w:gridCol w:w="920"/>
        <w:gridCol w:w="680"/>
        <w:gridCol w:w="680"/>
        <w:gridCol w:w="680"/>
        <w:gridCol w:w="680"/>
        <w:gridCol w:w="680"/>
        <w:gridCol w:w="680"/>
        <w:gridCol w:w="680"/>
      </w:tblGrid>
      <w:tr w:rsidR="00E16720" w:rsidRPr="00E16720" w14:paraId="06202C20" w14:textId="77777777" w:rsidTr="00E16720">
        <w:trPr>
          <w:trHeight w:val="270"/>
        </w:trPr>
        <w:tc>
          <w:tcPr>
            <w:tcW w:w="1660" w:type="dxa"/>
            <w:tcBorders>
              <w:top w:val="single" w:sz="8" w:space="0" w:color="auto"/>
              <w:left w:val="single" w:sz="8" w:space="0" w:color="auto"/>
              <w:bottom w:val="single" w:sz="8" w:space="0" w:color="auto"/>
              <w:right w:val="single" w:sz="8" w:space="0" w:color="auto"/>
            </w:tcBorders>
            <w:shd w:val="clear" w:color="auto" w:fill="auto"/>
            <w:hideMark/>
          </w:tcPr>
          <w:p w14:paraId="1348DE38"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680" w:type="dxa"/>
            <w:tcBorders>
              <w:top w:val="single" w:sz="8" w:space="0" w:color="auto"/>
              <w:left w:val="nil"/>
              <w:bottom w:val="single" w:sz="8" w:space="0" w:color="auto"/>
              <w:right w:val="nil"/>
            </w:tcBorders>
            <w:shd w:val="clear" w:color="auto" w:fill="auto"/>
            <w:noWrap/>
            <w:vAlign w:val="bottom"/>
            <w:hideMark/>
          </w:tcPr>
          <w:p w14:paraId="6D81BA9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2005</w:t>
            </w:r>
          </w:p>
        </w:tc>
        <w:tc>
          <w:tcPr>
            <w:tcW w:w="680" w:type="dxa"/>
            <w:tcBorders>
              <w:top w:val="single" w:sz="8" w:space="0" w:color="auto"/>
              <w:left w:val="nil"/>
              <w:bottom w:val="single" w:sz="8" w:space="0" w:color="auto"/>
              <w:right w:val="nil"/>
            </w:tcBorders>
            <w:shd w:val="clear" w:color="auto" w:fill="auto"/>
            <w:noWrap/>
            <w:vAlign w:val="bottom"/>
            <w:hideMark/>
          </w:tcPr>
          <w:p w14:paraId="24E0588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2006</w:t>
            </w:r>
          </w:p>
        </w:tc>
        <w:tc>
          <w:tcPr>
            <w:tcW w:w="680" w:type="dxa"/>
            <w:tcBorders>
              <w:top w:val="single" w:sz="8" w:space="0" w:color="auto"/>
              <w:left w:val="nil"/>
              <w:bottom w:val="single" w:sz="8" w:space="0" w:color="auto"/>
              <w:right w:val="nil"/>
            </w:tcBorders>
            <w:shd w:val="clear" w:color="auto" w:fill="auto"/>
            <w:noWrap/>
            <w:vAlign w:val="bottom"/>
            <w:hideMark/>
          </w:tcPr>
          <w:p w14:paraId="4DB0D78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2007</w:t>
            </w:r>
          </w:p>
        </w:tc>
        <w:tc>
          <w:tcPr>
            <w:tcW w:w="680" w:type="dxa"/>
            <w:tcBorders>
              <w:top w:val="single" w:sz="8" w:space="0" w:color="auto"/>
              <w:left w:val="nil"/>
              <w:bottom w:val="single" w:sz="8" w:space="0" w:color="auto"/>
              <w:right w:val="nil"/>
            </w:tcBorders>
            <w:shd w:val="clear" w:color="auto" w:fill="auto"/>
            <w:noWrap/>
            <w:vAlign w:val="bottom"/>
            <w:hideMark/>
          </w:tcPr>
          <w:p w14:paraId="144967D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2008</w:t>
            </w:r>
          </w:p>
        </w:tc>
        <w:tc>
          <w:tcPr>
            <w:tcW w:w="680" w:type="dxa"/>
            <w:tcBorders>
              <w:top w:val="single" w:sz="8" w:space="0" w:color="auto"/>
              <w:left w:val="nil"/>
              <w:bottom w:val="single" w:sz="8" w:space="0" w:color="auto"/>
              <w:right w:val="nil"/>
            </w:tcBorders>
            <w:shd w:val="clear" w:color="auto" w:fill="auto"/>
            <w:noWrap/>
            <w:vAlign w:val="bottom"/>
            <w:hideMark/>
          </w:tcPr>
          <w:p w14:paraId="5F22022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2009</w:t>
            </w:r>
          </w:p>
        </w:tc>
        <w:tc>
          <w:tcPr>
            <w:tcW w:w="920" w:type="dxa"/>
            <w:tcBorders>
              <w:top w:val="single" w:sz="8" w:space="0" w:color="auto"/>
              <w:left w:val="nil"/>
              <w:bottom w:val="single" w:sz="8" w:space="0" w:color="auto"/>
              <w:right w:val="nil"/>
            </w:tcBorders>
            <w:shd w:val="clear" w:color="auto" w:fill="auto"/>
            <w:noWrap/>
            <w:vAlign w:val="bottom"/>
            <w:hideMark/>
          </w:tcPr>
          <w:p w14:paraId="36B9FBA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2010</w:t>
            </w:r>
          </w:p>
        </w:tc>
        <w:tc>
          <w:tcPr>
            <w:tcW w:w="680" w:type="dxa"/>
            <w:tcBorders>
              <w:top w:val="single" w:sz="8" w:space="0" w:color="auto"/>
              <w:left w:val="nil"/>
              <w:bottom w:val="single" w:sz="8" w:space="0" w:color="auto"/>
              <w:right w:val="nil"/>
            </w:tcBorders>
            <w:shd w:val="clear" w:color="auto" w:fill="auto"/>
            <w:noWrap/>
            <w:vAlign w:val="bottom"/>
            <w:hideMark/>
          </w:tcPr>
          <w:p w14:paraId="17F7C27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2011</w:t>
            </w:r>
          </w:p>
        </w:tc>
        <w:tc>
          <w:tcPr>
            <w:tcW w:w="680" w:type="dxa"/>
            <w:tcBorders>
              <w:top w:val="single" w:sz="8" w:space="0" w:color="auto"/>
              <w:left w:val="nil"/>
              <w:bottom w:val="single" w:sz="8" w:space="0" w:color="auto"/>
              <w:right w:val="nil"/>
            </w:tcBorders>
            <w:shd w:val="clear" w:color="auto" w:fill="auto"/>
            <w:noWrap/>
            <w:vAlign w:val="bottom"/>
            <w:hideMark/>
          </w:tcPr>
          <w:p w14:paraId="16ECC4D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2012</w:t>
            </w:r>
          </w:p>
        </w:tc>
        <w:tc>
          <w:tcPr>
            <w:tcW w:w="680" w:type="dxa"/>
            <w:tcBorders>
              <w:top w:val="single" w:sz="8" w:space="0" w:color="auto"/>
              <w:left w:val="nil"/>
              <w:bottom w:val="single" w:sz="8" w:space="0" w:color="auto"/>
              <w:right w:val="nil"/>
            </w:tcBorders>
            <w:shd w:val="clear" w:color="auto" w:fill="auto"/>
            <w:noWrap/>
            <w:vAlign w:val="bottom"/>
            <w:hideMark/>
          </w:tcPr>
          <w:p w14:paraId="14487C5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2013</w:t>
            </w:r>
          </w:p>
        </w:tc>
        <w:tc>
          <w:tcPr>
            <w:tcW w:w="680" w:type="dxa"/>
            <w:tcBorders>
              <w:top w:val="single" w:sz="8" w:space="0" w:color="auto"/>
              <w:left w:val="nil"/>
              <w:bottom w:val="single" w:sz="8" w:space="0" w:color="auto"/>
              <w:right w:val="nil"/>
            </w:tcBorders>
            <w:shd w:val="clear" w:color="auto" w:fill="auto"/>
            <w:noWrap/>
            <w:vAlign w:val="bottom"/>
            <w:hideMark/>
          </w:tcPr>
          <w:p w14:paraId="3BD708B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2014</w:t>
            </w:r>
          </w:p>
        </w:tc>
        <w:tc>
          <w:tcPr>
            <w:tcW w:w="680" w:type="dxa"/>
            <w:tcBorders>
              <w:top w:val="single" w:sz="8" w:space="0" w:color="auto"/>
              <w:left w:val="nil"/>
              <w:bottom w:val="single" w:sz="8" w:space="0" w:color="auto"/>
              <w:right w:val="nil"/>
            </w:tcBorders>
            <w:shd w:val="clear" w:color="auto" w:fill="auto"/>
            <w:noWrap/>
            <w:vAlign w:val="bottom"/>
            <w:hideMark/>
          </w:tcPr>
          <w:p w14:paraId="43756E8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2015</w:t>
            </w:r>
          </w:p>
        </w:tc>
        <w:tc>
          <w:tcPr>
            <w:tcW w:w="680" w:type="dxa"/>
            <w:tcBorders>
              <w:top w:val="single" w:sz="8" w:space="0" w:color="auto"/>
              <w:left w:val="nil"/>
              <w:bottom w:val="single" w:sz="8" w:space="0" w:color="auto"/>
              <w:right w:val="nil"/>
            </w:tcBorders>
            <w:shd w:val="clear" w:color="auto" w:fill="auto"/>
            <w:noWrap/>
            <w:vAlign w:val="bottom"/>
            <w:hideMark/>
          </w:tcPr>
          <w:p w14:paraId="0B1D1C8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2016</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14:paraId="76DC8D2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2017</w:t>
            </w:r>
          </w:p>
        </w:tc>
      </w:tr>
      <w:tr w:rsidR="00E16720" w:rsidRPr="00E16720" w14:paraId="433807A8"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1B496D04"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NIR_RET</w:t>
            </w:r>
          </w:p>
        </w:tc>
        <w:tc>
          <w:tcPr>
            <w:tcW w:w="680" w:type="dxa"/>
            <w:tcBorders>
              <w:top w:val="nil"/>
              <w:left w:val="nil"/>
              <w:bottom w:val="nil"/>
              <w:right w:val="nil"/>
            </w:tcBorders>
            <w:shd w:val="clear" w:color="auto" w:fill="auto"/>
            <w:noWrap/>
            <w:vAlign w:val="bottom"/>
            <w:hideMark/>
          </w:tcPr>
          <w:p w14:paraId="6AE7FE6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13,17</w:t>
            </w:r>
          </w:p>
        </w:tc>
        <w:tc>
          <w:tcPr>
            <w:tcW w:w="680" w:type="dxa"/>
            <w:tcBorders>
              <w:top w:val="nil"/>
              <w:left w:val="nil"/>
              <w:bottom w:val="nil"/>
              <w:right w:val="nil"/>
            </w:tcBorders>
            <w:shd w:val="clear" w:color="auto" w:fill="auto"/>
            <w:noWrap/>
            <w:vAlign w:val="bottom"/>
            <w:hideMark/>
          </w:tcPr>
          <w:p w14:paraId="6118A2D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11,13</w:t>
            </w:r>
          </w:p>
        </w:tc>
        <w:tc>
          <w:tcPr>
            <w:tcW w:w="680" w:type="dxa"/>
            <w:tcBorders>
              <w:top w:val="nil"/>
              <w:left w:val="nil"/>
              <w:bottom w:val="nil"/>
              <w:right w:val="nil"/>
            </w:tcBorders>
            <w:shd w:val="clear" w:color="auto" w:fill="auto"/>
            <w:noWrap/>
            <w:vAlign w:val="bottom"/>
            <w:hideMark/>
          </w:tcPr>
          <w:p w14:paraId="092C0D1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5,92</w:t>
            </w:r>
          </w:p>
        </w:tc>
        <w:tc>
          <w:tcPr>
            <w:tcW w:w="680" w:type="dxa"/>
            <w:tcBorders>
              <w:top w:val="nil"/>
              <w:left w:val="nil"/>
              <w:bottom w:val="nil"/>
              <w:right w:val="nil"/>
            </w:tcBorders>
            <w:shd w:val="clear" w:color="auto" w:fill="auto"/>
            <w:noWrap/>
            <w:vAlign w:val="bottom"/>
            <w:hideMark/>
          </w:tcPr>
          <w:p w14:paraId="79FDFB6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3,18</w:t>
            </w:r>
          </w:p>
        </w:tc>
        <w:tc>
          <w:tcPr>
            <w:tcW w:w="680" w:type="dxa"/>
            <w:tcBorders>
              <w:top w:val="nil"/>
              <w:left w:val="nil"/>
              <w:bottom w:val="nil"/>
              <w:right w:val="nil"/>
            </w:tcBorders>
            <w:shd w:val="clear" w:color="auto" w:fill="auto"/>
            <w:noWrap/>
            <w:vAlign w:val="bottom"/>
            <w:hideMark/>
          </w:tcPr>
          <w:p w14:paraId="1FA34B8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1,97</w:t>
            </w:r>
          </w:p>
        </w:tc>
        <w:tc>
          <w:tcPr>
            <w:tcW w:w="920" w:type="dxa"/>
            <w:tcBorders>
              <w:top w:val="nil"/>
              <w:left w:val="nil"/>
              <w:bottom w:val="nil"/>
              <w:right w:val="nil"/>
            </w:tcBorders>
            <w:shd w:val="clear" w:color="auto" w:fill="auto"/>
            <w:noWrap/>
            <w:vAlign w:val="bottom"/>
            <w:hideMark/>
          </w:tcPr>
          <w:p w14:paraId="5696610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1,41</w:t>
            </w:r>
          </w:p>
        </w:tc>
        <w:tc>
          <w:tcPr>
            <w:tcW w:w="680" w:type="dxa"/>
            <w:tcBorders>
              <w:top w:val="nil"/>
              <w:left w:val="nil"/>
              <w:bottom w:val="nil"/>
              <w:right w:val="nil"/>
            </w:tcBorders>
            <w:shd w:val="clear" w:color="auto" w:fill="auto"/>
            <w:noWrap/>
            <w:vAlign w:val="bottom"/>
            <w:hideMark/>
          </w:tcPr>
          <w:p w14:paraId="6215063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1,27</w:t>
            </w:r>
          </w:p>
        </w:tc>
        <w:tc>
          <w:tcPr>
            <w:tcW w:w="680" w:type="dxa"/>
            <w:tcBorders>
              <w:top w:val="nil"/>
              <w:left w:val="nil"/>
              <w:bottom w:val="nil"/>
              <w:right w:val="nil"/>
            </w:tcBorders>
            <w:shd w:val="clear" w:color="auto" w:fill="auto"/>
            <w:noWrap/>
            <w:vAlign w:val="bottom"/>
            <w:hideMark/>
          </w:tcPr>
          <w:p w14:paraId="5B9D0A9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0,94</w:t>
            </w:r>
          </w:p>
        </w:tc>
        <w:tc>
          <w:tcPr>
            <w:tcW w:w="680" w:type="dxa"/>
            <w:tcBorders>
              <w:top w:val="nil"/>
              <w:left w:val="nil"/>
              <w:bottom w:val="nil"/>
              <w:right w:val="nil"/>
            </w:tcBorders>
            <w:shd w:val="clear" w:color="auto" w:fill="auto"/>
            <w:noWrap/>
            <w:vAlign w:val="bottom"/>
            <w:hideMark/>
          </w:tcPr>
          <w:p w14:paraId="32ABC75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1,24</w:t>
            </w:r>
          </w:p>
        </w:tc>
        <w:tc>
          <w:tcPr>
            <w:tcW w:w="680" w:type="dxa"/>
            <w:tcBorders>
              <w:top w:val="nil"/>
              <w:left w:val="nil"/>
              <w:bottom w:val="nil"/>
              <w:right w:val="nil"/>
            </w:tcBorders>
            <w:shd w:val="clear" w:color="auto" w:fill="auto"/>
            <w:noWrap/>
            <w:vAlign w:val="bottom"/>
            <w:hideMark/>
          </w:tcPr>
          <w:p w14:paraId="030B9DA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1,35</w:t>
            </w:r>
          </w:p>
        </w:tc>
        <w:tc>
          <w:tcPr>
            <w:tcW w:w="680" w:type="dxa"/>
            <w:tcBorders>
              <w:top w:val="nil"/>
              <w:left w:val="nil"/>
              <w:bottom w:val="nil"/>
              <w:right w:val="nil"/>
            </w:tcBorders>
            <w:shd w:val="clear" w:color="auto" w:fill="auto"/>
            <w:noWrap/>
            <w:vAlign w:val="bottom"/>
            <w:hideMark/>
          </w:tcPr>
          <w:p w14:paraId="6FAB5D2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1,41</w:t>
            </w:r>
          </w:p>
        </w:tc>
        <w:tc>
          <w:tcPr>
            <w:tcW w:w="680" w:type="dxa"/>
            <w:tcBorders>
              <w:top w:val="nil"/>
              <w:left w:val="nil"/>
              <w:bottom w:val="nil"/>
              <w:right w:val="nil"/>
            </w:tcBorders>
            <w:shd w:val="clear" w:color="auto" w:fill="auto"/>
            <w:noWrap/>
            <w:vAlign w:val="bottom"/>
            <w:hideMark/>
          </w:tcPr>
          <w:p w14:paraId="1C22042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1,02</w:t>
            </w:r>
          </w:p>
        </w:tc>
        <w:tc>
          <w:tcPr>
            <w:tcW w:w="680" w:type="dxa"/>
            <w:tcBorders>
              <w:top w:val="nil"/>
              <w:left w:val="nil"/>
              <w:bottom w:val="nil"/>
              <w:right w:val="single" w:sz="8" w:space="0" w:color="auto"/>
            </w:tcBorders>
            <w:shd w:val="clear" w:color="auto" w:fill="auto"/>
            <w:noWrap/>
            <w:vAlign w:val="bottom"/>
            <w:hideMark/>
          </w:tcPr>
          <w:p w14:paraId="600537B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1,20</w:t>
            </w:r>
          </w:p>
        </w:tc>
      </w:tr>
      <w:tr w:rsidR="00E16720" w:rsidRPr="00E16720" w14:paraId="469F408B"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578A8222"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NAI_RET</w:t>
            </w:r>
          </w:p>
        </w:tc>
        <w:tc>
          <w:tcPr>
            <w:tcW w:w="680" w:type="dxa"/>
            <w:tcBorders>
              <w:top w:val="nil"/>
              <w:left w:val="nil"/>
              <w:bottom w:val="nil"/>
              <w:right w:val="nil"/>
            </w:tcBorders>
            <w:shd w:val="clear" w:color="auto" w:fill="auto"/>
            <w:noWrap/>
            <w:vAlign w:val="bottom"/>
            <w:hideMark/>
          </w:tcPr>
          <w:p w14:paraId="77AF44D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11,79</w:t>
            </w:r>
          </w:p>
        </w:tc>
        <w:tc>
          <w:tcPr>
            <w:tcW w:w="680" w:type="dxa"/>
            <w:tcBorders>
              <w:top w:val="nil"/>
              <w:left w:val="nil"/>
              <w:bottom w:val="nil"/>
              <w:right w:val="nil"/>
            </w:tcBorders>
            <w:shd w:val="clear" w:color="auto" w:fill="auto"/>
            <w:noWrap/>
            <w:vAlign w:val="bottom"/>
            <w:hideMark/>
          </w:tcPr>
          <w:p w14:paraId="19F0DAE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10,34</w:t>
            </w:r>
          </w:p>
        </w:tc>
        <w:tc>
          <w:tcPr>
            <w:tcW w:w="680" w:type="dxa"/>
            <w:tcBorders>
              <w:top w:val="nil"/>
              <w:left w:val="nil"/>
              <w:bottom w:val="nil"/>
              <w:right w:val="nil"/>
            </w:tcBorders>
            <w:shd w:val="clear" w:color="auto" w:fill="auto"/>
            <w:noWrap/>
            <w:vAlign w:val="bottom"/>
            <w:hideMark/>
          </w:tcPr>
          <w:p w14:paraId="480B827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5,29</w:t>
            </w:r>
          </w:p>
        </w:tc>
        <w:tc>
          <w:tcPr>
            <w:tcW w:w="680" w:type="dxa"/>
            <w:tcBorders>
              <w:top w:val="nil"/>
              <w:left w:val="nil"/>
              <w:bottom w:val="nil"/>
              <w:right w:val="nil"/>
            </w:tcBorders>
            <w:shd w:val="clear" w:color="auto" w:fill="auto"/>
            <w:noWrap/>
            <w:vAlign w:val="bottom"/>
            <w:hideMark/>
          </w:tcPr>
          <w:p w14:paraId="7C98532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2,67</w:t>
            </w:r>
          </w:p>
        </w:tc>
        <w:tc>
          <w:tcPr>
            <w:tcW w:w="680" w:type="dxa"/>
            <w:tcBorders>
              <w:top w:val="nil"/>
              <w:left w:val="nil"/>
              <w:bottom w:val="nil"/>
              <w:right w:val="nil"/>
            </w:tcBorders>
            <w:shd w:val="clear" w:color="auto" w:fill="auto"/>
            <w:noWrap/>
            <w:vAlign w:val="bottom"/>
            <w:hideMark/>
          </w:tcPr>
          <w:p w14:paraId="7ABA4BF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1,35</w:t>
            </w:r>
          </w:p>
        </w:tc>
        <w:tc>
          <w:tcPr>
            <w:tcW w:w="920" w:type="dxa"/>
            <w:tcBorders>
              <w:top w:val="nil"/>
              <w:left w:val="nil"/>
              <w:bottom w:val="nil"/>
              <w:right w:val="nil"/>
            </w:tcBorders>
            <w:shd w:val="clear" w:color="auto" w:fill="auto"/>
            <w:noWrap/>
            <w:vAlign w:val="bottom"/>
            <w:hideMark/>
          </w:tcPr>
          <w:p w14:paraId="580226D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0,91</w:t>
            </w:r>
          </w:p>
        </w:tc>
        <w:tc>
          <w:tcPr>
            <w:tcW w:w="680" w:type="dxa"/>
            <w:tcBorders>
              <w:top w:val="nil"/>
              <w:left w:val="nil"/>
              <w:bottom w:val="nil"/>
              <w:right w:val="nil"/>
            </w:tcBorders>
            <w:shd w:val="clear" w:color="auto" w:fill="auto"/>
            <w:noWrap/>
            <w:vAlign w:val="bottom"/>
            <w:hideMark/>
          </w:tcPr>
          <w:p w14:paraId="6599D32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0,79</w:t>
            </w:r>
          </w:p>
        </w:tc>
        <w:tc>
          <w:tcPr>
            <w:tcW w:w="680" w:type="dxa"/>
            <w:tcBorders>
              <w:top w:val="nil"/>
              <w:left w:val="nil"/>
              <w:bottom w:val="nil"/>
              <w:right w:val="nil"/>
            </w:tcBorders>
            <w:shd w:val="clear" w:color="auto" w:fill="auto"/>
            <w:noWrap/>
            <w:vAlign w:val="bottom"/>
            <w:hideMark/>
          </w:tcPr>
          <w:p w14:paraId="5946B4C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0,54</w:t>
            </w:r>
          </w:p>
        </w:tc>
        <w:tc>
          <w:tcPr>
            <w:tcW w:w="680" w:type="dxa"/>
            <w:tcBorders>
              <w:top w:val="nil"/>
              <w:left w:val="nil"/>
              <w:bottom w:val="nil"/>
              <w:right w:val="nil"/>
            </w:tcBorders>
            <w:shd w:val="clear" w:color="auto" w:fill="auto"/>
            <w:noWrap/>
            <w:vAlign w:val="bottom"/>
            <w:hideMark/>
          </w:tcPr>
          <w:p w14:paraId="0892B4F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0,67</w:t>
            </w:r>
          </w:p>
        </w:tc>
        <w:tc>
          <w:tcPr>
            <w:tcW w:w="680" w:type="dxa"/>
            <w:tcBorders>
              <w:top w:val="nil"/>
              <w:left w:val="nil"/>
              <w:bottom w:val="nil"/>
              <w:right w:val="nil"/>
            </w:tcBorders>
            <w:shd w:val="clear" w:color="auto" w:fill="auto"/>
            <w:noWrap/>
            <w:vAlign w:val="bottom"/>
            <w:hideMark/>
          </w:tcPr>
          <w:p w14:paraId="7F359D8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0,87</w:t>
            </w:r>
          </w:p>
        </w:tc>
        <w:tc>
          <w:tcPr>
            <w:tcW w:w="680" w:type="dxa"/>
            <w:tcBorders>
              <w:top w:val="nil"/>
              <w:left w:val="nil"/>
              <w:bottom w:val="nil"/>
              <w:right w:val="nil"/>
            </w:tcBorders>
            <w:shd w:val="clear" w:color="auto" w:fill="auto"/>
            <w:noWrap/>
            <w:vAlign w:val="bottom"/>
            <w:hideMark/>
          </w:tcPr>
          <w:p w14:paraId="46E8510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0,98</w:t>
            </w:r>
          </w:p>
        </w:tc>
        <w:tc>
          <w:tcPr>
            <w:tcW w:w="680" w:type="dxa"/>
            <w:tcBorders>
              <w:top w:val="nil"/>
              <w:left w:val="nil"/>
              <w:bottom w:val="nil"/>
              <w:right w:val="nil"/>
            </w:tcBorders>
            <w:shd w:val="clear" w:color="auto" w:fill="auto"/>
            <w:noWrap/>
            <w:vAlign w:val="bottom"/>
            <w:hideMark/>
          </w:tcPr>
          <w:p w14:paraId="59795A6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0,70</w:t>
            </w:r>
          </w:p>
        </w:tc>
        <w:tc>
          <w:tcPr>
            <w:tcW w:w="680" w:type="dxa"/>
            <w:tcBorders>
              <w:top w:val="nil"/>
              <w:left w:val="nil"/>
              <w:bottom w:val="nil"/>
              <w:right w:val="single" w:sz="8" w:space="0" w:color="auto"/>
            </w:tcBorders>
            <w:shd w:val="clear" w:color="auto" w:fill="auto"/>
            <w:noWrap/>
            <w:vAlign w:val="bottom"/>
            <w:hideMark/>
          </w:tcPr>
          <w:p w14:paraId="1F8EDC1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0,86</w:t>
            </w:r>
          </w:p>
        </w:tc>
      </w:tr>
      <w:tr w:rsidR="00E16720" w:rsidRPr="00E16720" w14:paraId="35E1047F"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667BDF92"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SEX_RET</w:t>
            </w:r>
          </w:p>
        </w:tc>
        <w:tc>
          <w:tcPr>
            <w:tcW w:w="680" w:type="dxa"/>
            <w:tcBorders>
              <w:top w:val="nil"/>
              <w:left w:val="nil"/>
              <w:bottom w:val="nil"/>
              <w:right w:val="nil"/>
            </w:tcBorders>
            <w:shd w:val="clear" w:color="auto" w:fill="auto"/>
            <w:noWrap/>
            <w:vAlign w:val="bottom"/>
            <w:hideMark/>
          </w:tcPr>
          <w:p w14:paraId="393CE46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11,77</w:t>
            </w:r>
          </w:p>
        </w:tc>
        <w:tc>
          <w:tcPr>
            <w:tcW w:w="680" w:type="dxa"/>
            <w:tcBorders>
              <w:top w:val="nil"/>
              <w:left w:val="nil"/>
              <w:bottom w:val="nil"/>
              <w:right w:val="nil"/>
            </w:tcBorders>
            <w:shd w:val="clear" w:color="auto" w:fill="auto"/>
            <w:noWrap/>
            <w:vAlign w:val="bottom"/>
            <w:hideMark/>
          </w:tcPr>
          <w:p w14:paraId="7012AFE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10,31</w:t>
            </w:r>
          </w:p>
        </w:tc>
        <w:tc>
          <w:tcPr>
            <w:tcW w:w="680" w:type="dxa"/>
            <w:tcBorders>
              <w:top w:val="nil"/>
              <w:left w:val="nil"/>
              <w:bottom w:val="nil"/>
              <w:right w:val="nil"/>
            </w:tcBorders>
            <w:shd w:val="clear" w:color="auto" w:fill="auto"/>
            <w:noWrap/>
            <w:vAlign w:val="bottom"/>
            <w:hideMark/>
          </w:tcPr>
          <w:p w14:paraId="17F45B5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5,28</w:t>
            </w:r>
          </w:p>
        </w:tc>
        <w:tc>
          <w:tcPr>
            <w:tcW w:w="680" w:type="dxa"/>
            <w:tcBorders>
              <w:top w:val="nil"/>
              <w:left w:val="nil"/>
              <w:bottom w:val="nil"/>
              <w:right w:val="nil"/>
            </w:tcBorders>
            <w:shd w:val="clear" w:color="auto" w:fill="auto"/>
            <w:noWrap/>
            <w:vAlign w:val="bottom"/>
            <w:hideMark/>
          </w:tcPr>
          <w:p w14:paraId="1460C14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2,65</w:t>
            </w:r>
          </w:p>
        </w:tc>
        <w:tc>
          <w:tcPr>
            <w:tcW w:w="680" w:type="dxa"/>
            <w:tcBorders>
              <w:top w:val="nil"/>
              <w:left w:val="nil"/>
              <w:bottom w:val="nil"/>
              <w:right w:val="nil"/>
            </w:tcBorders>
            <w:shd w:val="clear" w:color="auto" w:fill="auto"/>
            <w:noWrap/>
            <w:vAlign w:val="bottom"/>
            <w:hideMark/>
          </w:tcPr>
          <w:p w14:paraId="5EE425E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1,33</w:t>
            </w:r>
          </w:p>
        </w:tc>
        <w:tc>
          <w:tcPr>
            <w:tcW w:w="920" w:type="dxa"/>
            <w:tcBorders>
              <w:top w:val="nil"/>
              <w:left w:val="nil"/>
              <w:bottom w:val="nil"/>
              <w:right w:val="nil"/>
            </w:tcBorders>
            <w:shd w:val="clear" w:color="auto" w:fill="auto"/>
            <w:noWrap/>
            <w:vAlign w:val="bottom"/>
            <w:hideMark/>
          </w:tcPr>
          <w:p w14:paraId="718FBA1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0,90</w:t>
            </w:r>
          </w:p>
        </w:tc>
        <w:tc>
          <w:tcPr>
            <w:tcW w:w="680" w:type="dxa"/>
            <w:tcBorders>
              <w:top w:val="nil"/>
              <w:left w:val="nil"/>
              <w:bottom w:val="nil"/>
              <w:right w:val="nil"/>
            </w:tcBorders>
            <w:shd w:val="clear" w:color="auto" w:fill="auto"/>
            <w:noWrap/>
            <w:vAlign w:val="bottom"/>
            <w:hideMark/>
          </w:tcPr>
          <w:p w14:paraId="31E382D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0,78</w:t>
            </w:r>
          </w:p>
        </w:tc>
        <w:tc>
          <w:tcPr>
            <w:tcW w:w="680" w:type="dxa"/>
            <w:tcBorders>
              <w:top w:val="nil"/>
              <w:left w:val="nil"/>
              <w:bottom w:val="nil"/>
              <w:right w:val="nil"/>
            </w:tcBorders>
            <w:shd w:val="clear" w:color="auto" w:fill="auto"/>
            <w:noWrap/>
            <w:vAlign w:val="bottom"/>
            <w:hideMark/>
          </w:tcPr>
          <w:p w14:paraId="001E39B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0,53</w:t>
            </w:r>
          </w:p>
        </w:tc>
        <w:tc>
          <w:tcPr>
            <w:tcW w:w="680" w:type="dxa"/>
            <w:tcBorders>
              <w:top w:val="nil"/>
              <w:left w:val="nil"/>
              <w:bottom w:val="nil"/>
              <w:right w:val="nil"/>
            </w:tcBorders>
            <w:shd w:val="clear" w:color="auto" w:fill="auto"/>
            <w:noWrap/>
            <w:vAlign w:val="bottom"/>
            <w:hideMark/>
          </w:tcPr>
          <w:p w14:paraId="2298ADE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0,67</w:t>
            </w:r>
          </w:p>
        </w:tc>
        <w:tc>
          <w:tcPr>
            <w:tcW w:w="680" w:type="dxa"/>
            <w:tcBorders>
              <w:top w:val="nil"/>
              <w:left w:val="nil"/>
              <w:bottom w:val="nil"/>
              <w:right w:val="nil"/>
            </w:tcBorders>
            <w:shd w:val="clear" w:color="auto" w:fill="auto"/>
            <w:noWrap/>
            <w:vAlign w:val="bottom"/>
            <w:hideMark/>
          </w:tcPr>
          <w:p w14:paraId="5654F00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0,87</w:t>
            </w:r>
          </w:p>
        </w:tc>
        <w:tc>
          <w:tcPr>
            <w:tcW w:w="680" w:type="dxa"/>
            <w:tcBorders>
              <w:top w:val="nil"/>
              <w:left w:val="nil"/>
              <w:bottom w:val="nil"/>
              <w:right w:val="nil"/>
            </w:tcBorders>
            <w:shd w:val="clear" w:color="auto" w:fill="auto"/>
            <w:noWrap/>
            <w:vAlign w:val="bottom"/>
            <w:hideMark/>
          </w:tcPr>
          <w:p w14:paraId="138A2F9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0,98</w:t>
            </w:r>
          </w:p>
        </w:tc>
        <w:tc>
          <w:tcPr>
            <w:tcW w:w="680" w:type="dxa"/>
            <w:tcBorders>
              <w:top w:val="nil"/>
              <w:left w:val="nil"/>
              <w:bottom w:val="nil"/>
              <w:right w:val="nil"/>
            </w:tcBorders>
            <w:shd w:val="clear" w:color="auto" w:fill="auto"/>
            <w:noWrap/>
            <w:vAlign w:val="bottom"/>
            <w:hideMark/>
          </w:tcPr>
          <w:p w14:paraId="375079E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0,70</w:t>
            </w:r>
          </w:p>
        </w:tc>
        <w:tc>
          <w:tcPr>
            <w:tcW w:w="680" w:type="dxa"/>
            <w:tcBorders>
              <w:top w:val="nil"/>
              <w:left w:val="nil"/>
              <w:bottom w:val="nil"/>
              <w:right w:val="single" w:sz="8" w:space="0" w:color="auto"/>
            </w:tcBorders>
            <w:shd w:val="clear" w:color="auto" w:fill="auto"/>
            <w:noWrap/>
            <w:vAlign w:val="bottom"/>
            <w:hideMark/>
          </w:tcPr>
          <w:p w14:paraId="2561D97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0,86</w:t>
            </w:r>
          </w:p>
        </w:tc>
      </w:tr>
      <w:tr w:rsidR="00E16720" w:rsidRPr="00E16720" w14:paraId="0A7B98A3"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14765A8D"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SEJ_RET</w:t>
            </w:r>
          </w:p>
        </w:tc>
        <w:tc>
          <w:tcPr>
            <w:tcW w:w="680" w:type="dxa"/>
            <w:tcBorders>
              <w:top w:val="nil"/>
              <w:left w:val="nil"/>
              <w:bottom w:val="nil"/>
              <w:right w:val="nil"/>
            </w:tcBorders>
            <w:shd w:val="clear" w:color="auto" w:fill="auto"/>
            <w:noWrap/>
            <w:vAlign w:val="bottom"/>
            <w:hideMark/>
          </w:tcPr>
          <w:p w14:paraId="1B7C819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11,61</w:t>
            </w:r>
          </w:p>
        </w:tc>
        <w:tc>
          <w:tcPr>
            <w:tcW w:w="680" w:type="dxa"/>
            <w:tcBorders>
              <w:top w:val="nil"/>
              <w:left w:val="nil"/>
              <w:bottom w:val="nil"/>
              <w:right w:val="nil"/>
            </w:tcBorders>
            <w:shd w:val="clear" w:color="auto" w:fill="auto"/>
            <w:noWrap/>
            <w:vAlign w:val="bottom"/>
            <w:hideMark/>
          </w:tcPr>
          <w:p w14:paraId="1284DB7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10,20</w:t>
            </w:r>
          </w:p>
        </w:tc>
        <w:tc>
          <w:tcPr>
            <w:tcW w:w="680" w:type="dxa"/>
            <w:tcBorders>
              <w:top w:val="nil"/>
              <w:left w:val="nil"/>
              <w:bottom w:val="nil"/>
              <w:right w:val="nil"/>
            </w:tcBorders>
            <w:shd w:val="clear" w:color="auto" w:fill="auto"/>
            <w:noWrap/>
            <w:vAlign w:val="bottom"/>
            <w:hideMark/>
          </w:tcPr>
          <w:p w14:paraId="0DE555D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5,24</w:t>
            </w:r>
          </w:p>
        </w:tc>
        <w:tc>
          <w:tcPr>
            <w:tcW w:w="680" w:type="dxa"/>
            <w:tcBorders>
              <w:top w:val="nil"/>
              <w:left w:val="nil"/>
              <w:bottom w:val="nil"/>
              <w:right w:val="nil"/>
            </w:tcBorders>
            <w:shd w:val="clear" w:color="auto" w:fill="auto"/>
            <w:noWrap/>
            <w:vAlign w:val="bottom"/>
            <w:hideMark/>
          </w:tcPr>
          <w:p w14:paraId="321B674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2,61</w:t>
            </w:r>
          </w:p>
        </w:tc>
        <w:tc>
          <w:tcPr>
            <w:tcW w:w="680" w:type="dxa"/>
            <w:tcBorders>
              <w:top w:val="nil"/>
              <w:left w:val="nil"/>
              <w:bottom w:val="nil"/>
              <w:right w:val="nil"/>
            </w:tcBorders>
            <w:shd w:val="clear" w:color="auto" w:fill="auto"/>
            <w:noWrap/>
            <w:vAlign w:val="bottom"/>
            <w:hideMark/>
          </w:tcPr>
          <w:p w14:paraId="605716B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1,32</w:t>
            </w:r>
          </w:p>
        </w:tc>
        <w:tc>
          <w:tcPr>
            <w:tcW w:w="920" w:type="dxa"/>
            <w:tcBorders>
              <w:top w:val="nil"/>
              <w:left w:val="nil"/>
              <w:bottom w:val="nil"/>
              <w:right w:val="nil"/>
            </w:tcBorders>
            <w:shd w:val="clear" w:color="auto" w:fill="auto"/>
            <w:noWrap/>
            <w:vAlign w:val="bottom"/>
            <w:hideMark/>
          </w:tcPr>
          <w:p w14:paraId="0810571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0,89</w:t>
            </w:r>
          </w:p>
        </w:tc>
        <w:tc>
          <w:tcPr>
            <w:tcW w:w="680" w:type="dxa"/>
            <w:tcBorders>
              <w:top w:val="nil"/>
              <w:left w:val="nil"/>
              <w:bottom w:val="nil"/>
              <w:right w:val="nil"/>
            </w:tcBorders>
            <w:shd w:val="clear" w:color="auto" w:fill="auto"/>
            <w:noWrap/>
            <w:vAlign w:val="bottom"/>
            <w:hideMark/>
          </w:tcPr>
          <w:p w14:paraId="75E9953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0,77</w:t>
            </w:r>
          </w:p>
        </w:tc>
        <w:tc>
          <w:tcPr>
            <w:tcW w:w="680" w:type="dxa"/>
            <w:tcBorders>
              <w:top w:val="nil"/>
              <w:left w:val="nil"/>
              <w:bottom w:val="nil"/>
              <w:right w:val="nil"/>
            </w:tcBorders>
            <w:shd w:val="clear" w:color="auto" w:fill="auto"/>
            <w:noWrap/>
            <w:vAlign w:val="bottom"/>
            <w:hideMark/>
          </w:tcPr>
          <w:p w14:paraId="1D0E885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0,53</w:t>
            </w:r>
          </w:p>
        </w:tc>
        <w:tc>
          <w:tcPr>
            <w:tcW w:w="680" w:type="dxa"/>
            <w:tcBorders>
              <w:top w:val="nil"/>
              <w:left w:val="nil"/>
              <w:bottom w:val="nil"/>
              <w:right w:val="nil"/>
            </w:tcBorders>
            <w:shd w:val="clear" w:color="auto" w:fill="auto"/>
            <w:noWrap/>
            <w:vAlign w:val="bottom"/>
            <w:hideMark/>
          </w:tcPr>
          <w:p w14:paraId="519078B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0,66</w:t>
            </w:r>
          </w:p>
        </w:tc>
        <w:tc>
          <w:tcPr>
            <w:tcW w:w="680" w:type="dxa"/>
            <w:tcBorders>
              <w:top w:val="nil"/>
              <w:left w:val="nil"/>
              <w:bottom w:val="nil"/>
              <w:right w:val="nil"/>
            </w:tcBorders>
            <w:shd w:val="clear" w:color="auto" w:fill="auto"/>
            <w:noWrap/>
            <w:vAlign w:val="bottom"/>
            <w:hideMark/>
          </w:tcPr>
          <w:p w14:paraId="2E7511C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0,86</w:t>
            </w:r>
          </w:p>
        </w:tc>
        <w:tc>
          <w:tcPr>
            <w:tcW w:w="680" w:type="dxa"/>
            <w:tcBorders>
              <w:top w:val="nil"/>
              <w:left w:val="nil"/>
              <w:bottom w:val="nil"/>
              <w:right w:val="nil"/>
            </w:tcBorders>
            <w:shd w:val="clear" w:color="auto" w:fill="auto"/>
            <w:noWrap/>
            <w:vAlign w:val="bottom"/>
            <w:hideMark/>
          </w:tcPr>
          <w:p w14:paraId="5C36CED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0,97</w:t>
            </w:r>
          </w:p>
        </w:tc>
        <w:tc>
          <w:tcPr>
            <w:tcW w:w="680" w:type="dxa"/>
            <w:tcBorders>
              <w:top w:val="nil"/>
              <w:left w:val="nil"/>
              <w:bottom w:val="nil"/>
              <w:right w:val="nil"/>
            </w:tcBorders>
            <w:shd w:val="clear" w:color="auto" w:fill="auto"/>
            <w:noWrap/>
            <w:vAlign w:val="bottom"/>
            <w:hideMark/>
          </w:tcPr>
          <w:p w14:paraId="3DA9CAA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0,69</w:t>
            </w:r>
          </w:p>
        </w:tc>
        <w:tc>
          <w:tcPr>
            <w:tcW w:w="680" w:type="dxa"/>
            <w:tcBorders>
              <w:top w:val="nil"/>
              <w:left w:val="nil"/>
              <w:bottom w:val="nil"/>
              <w:right w:val="single" w:sz="8" w:space="0" w:color="auto"/>
            </w:tcBorders>
            <w:shd w:val="clear" w:color="auto" w:fill="auto"/>
            <w:noWrap/>
            <w:vAlign w:val="bottom"/>
            <w:hideMark/>
          </w:tcPr>
          <w:p w14:paraId="35D0132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0,86</w:t>
            </w:r>
          </w:p>
        </w:tc>
      </w:tr>
      <w:tr w:rsidR="00E16720" w:rsidRPr="00E16720" w14:paraId="5720A02A"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429B540C"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FHO_RET</w:t>
            </w:r>
          </w:p>
        </w:tc>
        <w:tc>
          <w:tcPr>
            <w:tcW w:w="680" w:type="dxa"/>
            <w:tcBorders>
              <w:top w:val="nil"/>
              <w:left w:val="nil"/>
              <w:bottom w:val="nil"/>
              <w:right w:val="nil"/>
            </w:tcBorders>
            <w:shd w:val="clear" w:color="auto" w:fill="auto"/>
            <w:noWrap/>
            <w:vAlign w:val="bottom"/>
            <w:hideMark/>
          </w:tcPr>
          <w:p w14:paraId="5BF417F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11,60</w:t>
            </w:r>
          </w:p>
        </w:tc>
        <w:tc>
          <w:tcPr>
            <w:tcW w:w="680" w:type="dxa"/>
            <w:tcBorders>
              <w:top w:val="nil"/>
              <w:left w:val="nil"/>
              <w:bottom w:val="nil"/>
              <w:right w:val="nil"/>
            </w:tcBorders>
            <w:shd w:val="clear" w:color="auto" w:fill="auto"/>
            <w:noWrap/>
            <w:vAlign w:val="bottom"/>
            <w:hideMark/>
          </w:tcPr>
          <w:p w14:paraId="3E4937A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10,16</w:t>
            </w:r>
          </w:p>
        </w:tc>
        <w:tc>
          <w:tcPr>
            <w:tcW w:w="680" w:type="dxa"/>
            <w:tcBorders>
              <w:top w:val="nil"/>
              <w:left w:val="nil"/>
              <w:bottom w:val="nil"/>
              <w:right w:val="nil"/>
            </w:tcBorders>
            <w:shd w:val="clear" w:color="auto" w:fill="auto"/>
            <w:noWrap/>
            <w:vAlign w:val="bottom"/>
            <w:hideMark/>
          </w:tcPr>
          <w:p w14:paraId="19E7D27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3,88</w:t>
            </w:r>
          </w:p>
        </w:tc>
        <w:tc>
          <w:tcPr>
            <w:tcW w:w="680" w:type="dxa"/>
            <w:tcBorders>
              <w:top w:val="nil"/>
              <w:left w:val="nil"/>
              <w:bottom w:val="nil"/>
              <w:right w:val="nil"/>
            </w:tcBorders>
            <w:shd w:val="clear" w:color="auto" w:fill="auto"/>
            <w:noWrap/>
            <w:vAlign w:val="bottom"/>
            <w:hideMark/>
          </w:tcPr>
          <w:p w14:paraId="6D82C55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1,79</w:t>
            </w:r>
          </w:p>
        </w:tc>
        <w:tc>
          <w:tcPr>
            <w:tcW w:w="680" w:type="dxa"/>
            <w:tcBorders>
              <w:top w:val="nil"/>
              <w:left w:val="nil"/>
              <w:bottom w:val="nil"/>
              <w:right w:val="nil"/>
            </w:tcBorders>
            <w:shd w:val="clear" w:color="auto" w:fill="auto"/>
            <w:noWrap/>
            <w:vAlign w:val="bottom"/>
            <w:hideMark/>
          </w:tcPr>
          <w:p w14:paraId="4CD8D8A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0,77</w:t>
            </w:r>
          </w:p>
        </w:tc>
        <w:tc>
          <w:tcPr>
            <w:tcW w:w="920" w:type="dxa"/>
            <w:tcBorders>
              <w:top w:val="nil"/>
              <w:left w:val="nil"/>
              <w:bottom w:val="nil"/>
              <w:right w:val="nil"/>
            </w:tcBorders>
            <w:shd w:val="clear" w:color="auto" w:fill="auto"/>
            <w:noWrap/>
            <w:vAlign w:val="bottom"/>
            <w:hideMark/>
          </w:tcPr>
          <w:p w14:paraId="35FCF7F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0,48</w:t>
            </w:r>
          </w:p>
        </w:tc>
        <w:tc>
          <w:tcPr>
            <w:tcW w:w="680" w:type="dxa"/>
            <w:tcBorders>
              <w:top w:val="nil"/>
              <w:left w:val="nil"/>
              <w:bottom w:val="nil"/>
              <w:right w:val="nil"/>
            </w:tcBorders>
            <w:shd w:val="clear" w:color="auto" w:fill="auto"/>
            <w:noWrap/>
            <w:vAlign w:val="bottom"/>
            <w:hideMark/>
          </w:tcPr>
          <w:p w14:paraId="44C131B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0,35</w:t>
            </w:r>
          </w:p>
        </w:tc>
        <w:tc>
          <w:tcPr>
            <w:tcW w:w="680" w:type="dxa"/>
            <w:tcBorders>
              <w:top w:val="nil"/>
              <w:left w:val="nil"/>
              <w:bottom w:val="nil"/>
              <w:right w:val="nil"/>
            </w:tcBorders>
            <w:shd w:val="clear" w:color="auto" w:fill="auto"/>
            <w:noWrap/>
            <w:vAlign w:val="bottom"/>
            <w:hideMark/>
          </w:tcPr>
          <w:p w14:paraId="429C3C4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0,19</w:t>
            </w:r>
          </w:p>
        </w:tc>
        <w:tc>
          <w:tcPr>
            <w:tcW w:w="680" w:type="dxa"/>
            <w:tcBorders>
              <w:top w:val="nil"/>
              <w:left w:val="nil"/>
              <w:bottom w:val="nil"/>
              <w:right w:val="nil"/>
            </w:tcBorders>
            <w:shd w:val="clear" w:color="auto" w:fill="auto"/>
            <w:noWrap/>
            <w:vAlign w:val="bottom"/>
            <w:hideMark/>
          </w:tcPr>
          <w:p w14:paraId="7EC1359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0,26</w:t>
            </w:r>
          </w:p>
        </w:tc>
        <w:tc>
          <w:tcPr>
            <w:tcW w:w="680" w:type="dxa"/>
            <w:tcBorders>
              <w:top w:val="nil"/>
              <w:left w:val="nil"/>
              <w:bottom w:val="nil"/>
              <w:right w:val="nil"/>
            </w:tcBorders>
            <w:shd w:val="clear" w:color="auto" w:fill="auto"/>
            <w:noWrap/>
            <w:vAlign w:val="bottom"/>
            <w:hideMark/>
          </w:tcPr>
          <w:p w14:paraId="5533200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0,38</w:t>
            </w:r>
          </w:p>
        </w:tc>
        <w:tc>
          <w:tcPr>
            <w:tcW w:w="680" w:type="dxa"/>
            <w:tcBorders>
              <w:top w:val="nil"/>
              <w:left w:val="nil"/>
              <w:bottom w:val="nil"/>
              <w:right w:val="nil"/>
            </w:tcBorders>
            <w:shd w:val="clear" w:color="auto" w:fill="auto"/>
            <w:noWrap/>
            <w:vAlign w:val="bottom"/>
            <w:hideMark/>
          </w:tcPr>
          <w:p w14:paraId="2561865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0,35</w:t>
            </w:r>
          </w:p>
        </w:tc>
        <w:tc>
          <w:tcPr>
            <w:tcW w:w="680" w:type="dxa"/>
            <w:tcBorders>
              <w:top w:val="nil"/>
              <w:left w:val="nil"/>
              <w:bottom w:val="nil"/>
              <w:right w:val="nil"/>
            </w:tcBorders>
            <w:shd w:val="clear" w:color="auto" w:fill="auto"/>
            <w:noWrap/>
            <w:vAlign w:val="bottom"/>
            <w:hideMark/>
          </w:tcPr>
          <w:p w14:paraId="296B757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0,24</w:t>
            </w:r>
          </w:p>
        </w:tc>
        <w:tc>
          <w:tcPr>
            <w:tcW w:w="680" w:type="dxa"/>
            <w:tcBorders>
              <w:top w:val="nil"/>
              <w:left w:val="nil"/>
              <w:bottom w:val="nil"/>
              <w:right w:val="single" w:sz="8" w:space="0" w:color="auto"/>
            </w:tcBorders>
            <w:shd w:val="clear" w:color="auto" w:fill="auto"/>
            <w:noWrap/>
            <w:vAlign w:val="bottom"/>
            <w:hideMark/>
          </w:tcPr>
          <w:p w14:paraId="1A87645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0,07</w:t>
            </w:r>
          </w:p>
        </w:tc>
      </w:tr>
      <w:tr w:rsidR="00E16720" w:rsidRPr="00E16720" w14:paraId="674B9A48"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19AD4733"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PMS_RET</w:t>
            </w:r>
          </w:p>
        </w:tc>
        <w:tc>
          <w:tcPr>
            <w:tcW w:w="680" w:type="dxa"/>
            <w:tcBorders>
              <w:top w:val="nil"/>
              <w:left w:val="nil"/>
              <w:bottom w:val="nil"/>
              <w:right w:val="nil"/>
            </w:tcBorders>
            <w:shd w:val="clear" w:color="auto" w:fill="auto"/>
            <w:noWrap/>
            <w:vAlign w:val="bottom"/>
            <w:hideMark/>
          </w:tcPr>
          <w:p w14:paraId="27911E2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3,48</w:t>
            </w:r>
          </w:p>
        </w:tc>
        <w:tc>
          <w:tcPr>
            <w:tcW w:w="680" w:type="dxa"/>
            <w:tcBorders>
              <w:top w:val="nil"/>
              <w:left w:val="nil"/>
              <w:bottom w:val="nil"/>
              <w:right w:val="nil"/>
            </w:tcBorders>
            <w:shd w:val="clear" w:color="auto" w:fill="auto"/>
            <w:noWrap/>
            <w:vAlign w:val="bottom"/>
            <w:hideMark/>
          </w:tcPr>
          <w:p w14:paraId="053DD77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3,85</w:t>
            </w:r>
          </w:p>
        </w:tc>
        <w:tc>
          <w:tcPr>
            <w:tcW w:w="680" w:type="dxa"/>
            <w:tcBorders>
              <w:top w:val="nil"/>
              <w:left w:val="nil"/>
              <w:bottom w:val="nil"/>
              <w:right w:val="nil"/>
            </w:tcBorders>
            <w:shd w:val="clear" w:color="auto" w:fill="auto"/>
            <w:noWrap/>
            <w:vAlign w:val="bottom"/>
            <w:hideMark/>
          </w:tcPr>
          <w:p w14:paraId="307EE2C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1,92</w:t>
            </w:r>
          </w:p>
        </w:tc>
        <w:tc>
          <w:tcPr>
            <w:tcW w:w="680" w:type="dxa"/>
            <w:tcBorders>
              <w:top w:val="nil"/>
              <w:left w:val="nil"/>
              <w:bottom w:val="nil"/>
              <w:right w:val="nil"/>
            </w:tcBorders>
            <w:shd w:val="clear" w:color="auto" w:fill="auto"/>
            <w:noWrap/>
            <w:vAlign w:val="bottom"/>
            <w:hideMark/>
          </w:tcPr>
          <w:p w14:paraId="0ECE557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1,00</w:t>
            </w:r>
          </w:p>
        </w:tc>
        <w:tc>
          <w:tcPr>
            <w:tcW w:w="680" w:type="dxa"/>
            <w:tcBorders>
              <w:top w:val="nil"/>
              <w:left w:val="nil"/>
              <w:bottom w:val="nil"/>
              <w:right w:val="nil"/>
            </w:tcBorders>
            <w:shd w:val="clear" w:color="auto" w:fill="auto"/>
            <w:noWrap/>
            <w:vAlign w:val="bottom"/>
            <w:hideMark/>
          </w:tcPr>
          <w:p w14:paraId="1CB09A8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0,62</w:t>
            </w:r>
          </w:p>
        </w:tc>
        <w:tc>
          <w:tcPr>
            <w:tcW w:w="920" w:type="dxa"/>
            <w:tcBorders>
              <w:top w:val="nil"/>
              <w:left w:val="nil"/>
              <w:bottom w:val="nil"/>
              <w:right w:val="nil"/>
            </w:tcBorders>
            <w:shd w:val="clear" w:color="auto" w:fill="auto"/>
            <w:noWrap/>
            <w:vAlign w:val="bottom"/>
            <w:hideMark/>
          </w:tcPr>
          <w:p w14:paraId="3E251C0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0,45</w:t>
            </w:r>
          </w:p>
        </w:tc>
        <w:tc>
          <w:tcPr>
            <w:tcW w:w="680" w:type="dxa"/>
            <w:tcBorders>
              <w:top w:val="nil"/>
              <w:left w:val="nil"/>
              <w:bottom w:val="nil"/>
              <w:right w:val="nil"/>
            </w:tcBorders>
            <w:shd w:val="clear" w:color="auto" w:fill="auto"/>
            <w:noWrap/>
            <w:vAlign w:val="bottom"/>
            <w:hideMark/>
          </w:tcPr>
          <w:p w14:paraId="30B0794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0,44</w:t>
            </w:r>
          </w:p>
        </w:tc>
        <w:tc>
          <w:tcPr>
            <w:tcW w:w="680" w:type="dxa"/>
            <w:tcBorders>
              <w:top w:val="nil"/>
              <w:left w:val="nil"/>
              <w:bottom w:val="nil"/>
              <w:right w:val="nil"/>
            </w:tcBorders>
            <w:shd w:val="clear" w:color="auto" w:fill="auto"/>
            <w:noWrap/>
            <w:vAlign w:val="bottom"/>
            <w:hideMark/>
          </w:tcPr>
          <w:p w14:paraId="7D2A737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0,40</w:t>
            </w:r>
          </w:p>
        </w:tc>
        <w:tc>
          <w:tcPr>
            <w:tcW w:w="680" w:type="dxa"/>
            <w:tcBorders>
              <w:top w:val="nil"/>
              <w:left w:val="nil"/>
              <w:bottom w:val="nil"/>
              <w:right w:val="nil"/>
            </w:tcBorders>
            <w:shd w:val="clear" w:color="auto" w:fill="auto"/>
            <w:noWrap/>
            <w:vAlign w:val="bottom"/>
            <w:hideMark/>
          </w:tcPr>
          <w:p w14:paraId="609D473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0,47</w:t>
            </w:r>
          </w:p>
        </w:tc>
        <w:tc>
          <w:tcPr>
            <w:tcW w:w="680" w:type="dxa"/>
            <w:tcBorders>
              <w:top w:val="nil"/>
              <w:left w:val="nil"/>
              <w:bottom w:val="nil"/>
              <w:right w:val="nil"/>
            </w:tcBorders>
            <w:shd w:val="clear" w:color="auto" w:fill="auto"/>
            <w:noWrap/>
            <w:vAlign w:val="bottom"/>
            <w:hideMark/>
          </w:tcPr>
          <w:p w14:paraId="0CC1196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0,51</w:t>
            </w:r>
          </w:p>
        </w:tc>
        <w:tc>
          <w:tcPr>
            <w:tcW w:w="680" w:type="dxa"/>
            <w:tcBorders>
              <w:top w:val="nil"/>
              <w:left w:val="nil"/>
              <w:bottom w:val="nil"/>
              <w:right w:val="nil"/>
            </w:tcBorders>
            <w:shd w:val="clear" w:color="auto" w:fill="auto"/>
            <w:noWrap/>
            <w:vAlign w:val="bottom"/>
            <w:hideMark/>
          </w:tcPr>
          <w:p w14:paraId="66F8BF9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0,70</w:t>
            </w:r>
          </w:p>
        </w:tc>
        <w:tc>
          <w:tcPr>
            <w:tcW w:w="680" w:type="dxa"/>
            <w:tcBorders>
              <w:top w:val="nil"/>
              <w:left w:val="nil"/>
              <w:bottom w:val="nil"/>
              <w:right w:val="nil"/>
            </w:tcBorders>
            <w:shd w:val="clear" w:color="auto" w:fill="auto"/>
            <w:noWrap/>
            <w:vAlign w:val="bottom"/>
            <w:hideMark/>
          </w:tcPr>
          <w:p w14:paraId="6FDAD3A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0,48</w:t>
            </w:r>
          </w:p>
        </w:tc>
        <w:tc>
          <w:tcPr>
            <w:tcW w:w="680" w:type="dxa"/>
            <w:tcBorders>
              <w:top w:val="nil"/>
              <w:left w:val="nil"/>
              <w:bottom w:val="nil"/>
              <w:right w:val="single" w:sz="8" w:space="0" w:color="auto"/>
            </w:tcBorders>
            <w:shd w:val="clear" w:color="auto" w:fill="auto"/>
            <w:noWrap/>
            <w:vAlign w:val="bottom"/>
            <w:hideMark/>
          </w:tcPr>
          <w:p w14:paraId="38F698A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0,79</w:t>
            </w:r>
          </w:p>
        </w:tc>
      </w:tr>
      <w:tr w:rsidR="00E16720" w:rsidRPr="00E16720" w14:paraId="6594D075" w14:textId="77777777" w:rsidTr="00E16720">
        <w:trPr>
          <w:trHeight w:val="270"/>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5A6AA4E8"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DAT_RET</w:t>
            </w:r>
          </w:p>
        </w:tc>
        <w:tc>
          <w:tcPr>
            <w:tcW w:w="680" w:type="dxa"/>
            <w:tcBorders>
              <w:top w:val="nil"/>
              <w:left w:val="nil"/>
              <w:bottom w:val="single" w:sz="8" w:space="0" w:color="auto"/>
              <w:right w:val="nil"/>
            </w:tcBorders>
            <w:shd w:val="clear" w:color="auto" w:fill="auto"/>
            <w:noWrap/>
            <w:vAlign w:val="bottom"/>
            <w:hideMark/>
          </w:tcPr>
          <w:p w14:paraId="48452F93" w14:textId="77777777" w:rsidR="00E16720" w:rsidRPr="00E16720" w:rsidRDefault="00E16720" w:rsidP="00E16720">
            <w:pPr>
              <w:spacing w:before="0" w:after="0" w:line="240" w:lineRule="auto"/>
              <w:ind w:left="0"/>
              <w:jc w:val="lef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213EE55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3,85</w:t>
            </w:r>
          </w:p>
        </w:tc>
        <w:tc>
          <w:tcPr>
            <w:tcW w:w="680" w:type="dxa"/>
            <w:tcBorders>
              <w:top w:val="nil"/>
              <w:left w:val="nil"/>
              <w:bottom w:val="single" w:sz="8" w:space="0" w:color="auto"/>
              <w:right w:val="nil"/>
            </w:tcBorders>
            <w:shd w:val="clear" w:color="auto" w:fill="auto"/>
            <w:noWrap/>
            <w:vAlign w:val="bottom"/>
            <w:hideMark/>
          </w:tcPr>
          <w:p w14:paraId="04F0B9E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0,33</w:t>
            </w:r>
          </w:p>
        </w:tc>
        <w:tc>
          <w:tcPr>
            <w:tcW w:w="680" w:type="dxa"/>
            <w:tcBorders>
              <w:top w:val="nil"/>
              <w:left w:val="nil"/>
              <w:bottom w:val="single" w:sz="8" w:space="0" w:color="auto"/>
              <w:right w:val="nil"/>
            </w:tcBorders>
            <w:shd w:val="clear" w:color="auto" w:fill="auto"/>
            <w:noWrap/>
            <w:vAlign w:val="bottom"/>
            <w:hideMark/>
          </w:tcPr>
          <w:p w14:paraId="2219C75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single" w:sz="8" w:space="0" w:color="auto"/>
              <w:right w:val="nil"/>
            </w:tcBorders>
            <w:shd w:val="clear" w:color="auto" w:fill="auto"/>
            <w:noWrap/>
            <w:vAlign w:val="bottom"/>
            <w:hideMark/>
          </w:tcPr>
          <w:p w14:paraId="5200187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920" w:type="dxa"/>
            <w:tcBorders>
              <w:top w:val="nil"/>
              <w:left w:val="nil"/>
              <w:bottom w:val="single" w:sz="8" w:space="0" w:color="auto"/>
              <w:right w:val="nil"/>
            </w:tcBorders>
            <w:shd w:val="clear" w:color="auto" w:fill="auto"/>
            <w:noWrap/>
            <w:vAlign w:val="bottom"/>
            <w:hideMark/>
          </w:tcPr>
          <w:p w14:paraId="68B73CE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single" w:sz="8" w:space="0" w:color="auto"/>
              <w:right w:val="nil"/>
            </w:tcBorders>
            <w:shd w:val="clear" w:color="auto" w:fill="auto"/>
            <w:noWrap/>
            <w:vAlign w:val="bottom"/>
            <w:hideMark/>
          </w:tcPr>
          <w:p w14:paraId="58A7980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307FE39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0,05</w:t>
            </w:r>
          </w:p>
        </w:tc>
        <w:tc>
          <w:tcPr>
            <w:tcW w:w="680" w:type="dxa"/>
            <w:tcBorders>
              <w:top w:val="nil"/>
              <w:left w:val="nil"/>
              <w:bottom w:val="single" w:sz="8" w:space="0" w:color="auto"/>
              <w:right w:val="nil"/>
            </w:tcBorders>
            <w:shd w:val="clear" w:color="auto" w:fill="auto"/>
            <w:noWrap/>
            <w:vAlign w:val="bottom"/>
            <w:hideMark/>
          </w:tcPr>
          <w:p w14:paraId="3549ECC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0,05</w:t>
            </w:r>
          </w:p>
        </w:tc>
        <w:tc>
          <w:tcPr>
            <w:tcW w:w="680" w:type="dxa"/>
            <w:tcBorders>
              <w:top w:val="nil"/>
              <w:left w:val="nil"/>
              <w:bottom w:val="single" w:sz="8" w:space="0" w:color="auto"/>
              <w:right w:val="nil"/>
            </w:tcBorders>
            <w:shd w:val="clear" w:color="auto" w:fill="auto"/>
            <w:noWrap/>
            <w:vAlign w:val="bottom"/>
            <w:hideMark/>
          </w:tcPr>
          <w:p w14:paraId="700E0DA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single" w:sz="8" w:space="0" w:color="auto"/>
              <w:right w:val="nil"/>
            </w:tcBorders>
            <w:shd w:val="clear" w:color="auto" w:fill="auto"/>
            <w:noWrap/>
            <w:vAlign w:val="bottom"/>
            <w:hideMark/>
          </w:tcPr>
          <w:p w14:paraId="662E745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0,07</w:t>
            </w:r>
          </w:p>
        </w:tc>
        <w:tc>
          <w:tcPr>
            <w:tcW w:w="680" w:type="dxa"/>
            <w:tcBorders>
              <w:top w:val="nil"/>
              <w:left w:val="nil"/>
              <w:bottom w:val="single" w:sz="8" w:space="0" w:color="auto"/>
              <w:right w:val="nil"/>
            </w:tcBorders>
            <w:shd w:val="clear" w:color="auto" w:fill="auto"/>
            <w:noWrap/>
            <w:vAlign w:val="bottom"/>
            <w:hideMark/>
          </w:tcPr>
          <w:p w14:paraId="1F32221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0,02</w:t>
            </w:r>
          </w:p>
        </w:tc>
        <w:tc>
          <w:tcPr>
            <w:tcW w:w="680" w:type="dxa"/>
            <w:tcBorders>
              <w:top w:val="nil"/>
              <w:left w:val="nil"/>
              <w:bottom w:val="single" w:sz="8" w:space="0" w:color="auto"/>
              <w:right w:val="single" w:sz="8" w:space="0" w:color="auto"/>
            </w:tcBorders>
            <w:shd w:val="clear" w:color="auto" w:fill="auto"/>
            <w:noWrap/>
            <w:vAlign w:val="bottom"/>
            <w:hideMark/>
          </w:tcPr>
          <w:p w14:paraId="6153C40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0,02</w:t>
            </w:r>
          </w:p>
        </w:tc>
      </w:tr>
      <w:tr w:rsidR="00E16720" w:rsidRPr="00E16720" w14:paraId="04190154" w14:textId="77777777" w:rsidTr="00E16720">
        <w:trPr>
          <w:trHeight w:val="345"/>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190DF904"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xml:space="preserve">% </w:t>
            </w:r>
            <w:proofErr w:type="spellStart"/>
            <w:r w:rsidRPr="00E16720">
              <w:rPr>
                <w:rFonts w:ascii="Calibri" w:eastAsia="Times New Roman" w:hAnsi="Calibri" w:cs="Times New Roman"/>
                <w:b/>
                <w:bCs/>
                <w:color w:val="000000"/>
                <w:sz w:val="20"/>
                <w:lang w:eastAsia="fr-FR"/>
              </w:rPr>
              <w:t>sejours</w:t>
            </w:r>
            <w:proofErr w:type="spellEnd"/>
            <w:r w:rsidRPr="00E16720">
              <w:rPr>
                <w:rFonts w:ascii="Calibri" w:eastAsia="Times New Roman" w:hAnsi="Calibri" w:cs="Times New Roman"/>
                <w:b/>
                <w:bCs/>
                <w:color w:val="000000"/>
                <w:sz w:val="20"/>
                <w:lang w:eastAsia="fr-FR"/>
              </w:rPr>
              <w:t xml:space="preserve"> erronés</w:t>
            </w:r>
          </w:p>
        </w:tc>
        <w:tc>
          <w:tcPr>
            <w:tcW w:w="680" w:type="dxa"/>
            <w:tcBorders>
              <w:top w:val="single" w:sz="8" w:space="0" w:color="auto"/>
              <w:left w:val="nil"/>
              <w:bottom w:val="single" w:sz="8" w:space="0" w:color="auto"/>
              <w:right w:val="nil"/>
            </w:tcBorders>
            <w:shd w:val="clear" w:color="auto" w:fill="auto"/>
            <w:noWrap/>
            <w:vAlign w:val="bottom"/>
            <w:hideMark/>
          </w:tcPr>
          <w:p w14:paraId="4816C021"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13,22</w:t>
            </w:r>
          </w:p>
        </w:tc>
        <w:tc>
          <w:tcPr>
            <w:tcW w:w="680" w:type="dxa"/>
            <w:tcBorders>
              <w:top w:val="single" w:sz="8" w:space="0" w:color="auto"/>
              <w:left w:val="nil"/>
              <w:bottom w:val="single" w:sz="8" w:space="0" w:color="auto"/>
              <w:right w:val="nil"/>
            </w:tcBorders>
            <w:shd w:val="clear" w:color="auto" w:fill="auto"/>
            <w:noWrap/>
            <w:vAlign w:val="bottom"/>
            <w:hideMark/>
          </w:tcPr>
          <w:p w14:paraId="2BD59C3D"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11,21</w:t>
            </w:r>
          </w:p>
        </w:tc>
        <w:tc>
          <w:tcPr>
            <w:tcW w:w="680" w:type="dxa"/>
            <w:tcBorders>
              <w:top w:val="single" w:sz="8" w:space="0" w:color="auto"/>
              <w:left w:val="nil"/>
              <w:bottom w:val="single" w:sz="8" w:space="0" w:color="auto"/>
              <w:right w:val="nil"/>
            </w:tcBorders>
            <w:shd w:val="clear" w:color="auto" w:fill="auto"/>
            <w:noWrap/>
            <w:vAlign w:val="bottom"/>
            <w:hideMark/>
          </w:tcPr>
          <w:p w14:paraId="3CD7995E"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6,23</w:t>
            </w:r>
          </w:p>
        </w:tc>
        <w:tc>
          <w:tcPr>
            <w:tcW w:w="680" w:type="dxa"/>
            <w:tcBorders>
              <w:top w:val="single" w:sz="8" w:space="0" w:color="auto"/>
              <w:left w:val="nil"/>
              <w:bottom w:val="single" w:sz="8" w:space="0" w:color="auto"/>
              <w:right w:val="nil"/>
            </w:tcBorders>
            <w:shd w:val="clear" w:color="auto" w:fill="auto"/>
            <w:noWrap/>
            <w:vAlign w:val="bottom"/>
            <w:hideMark/>
          </w:tcPr>
          <w:p w14:paraId="36237062"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3,34</w:t>
            </w:r>
          </w:p>
        </w:tc>
        <w:tc>
          <w:tcPr>
            <w:tcW w:w="680" w:type="dxa"/>
            <w:tcBorders>
              <w:top w:val="single" w:sz="8" w:space="0" w:color="auto"/>
              <w:left w:val="nil"/>
              <w:bottom w:val="single" w:sz="8" w:space="0" w:color="auto"/>
              <w:right w:val="nil"/>
            </w:tcBorders>
            <w:shd w:val="clear" w:color="auto" w:fill="auto"/>
            <w:noWrap/>
            <w:vAlign w:val="bottom"/>
            <w:hideMark/>
          </w:tcPr>
          <w:p w14:paraId="089B3326"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2,06</w:t>
            </w:r>
          </w:p>
        </w:tc>
        <w:tc>
          <w:tcPr>
            <w:tcW w:w="920" w:type="dxa"/>
            <w:tcBorders>
              <w:top w:val="single" w:sz="8" w:space="0" w:color="auto"/>
              <w:left w:val="nil"/>
              <w:bottom w:val="single" w:sz="8" w:space="0" w:color="auto"/>
              <w:right w:val="nil"/>
            </w:tcBorders>
            <w:shd w:val="clear" w:color="auto" w:fill="auto"/>
            <w:noWrap/>
            <w:vAlign w:val="bottom"/>
            <w:hideMark/>
          </w:tcPr>
          <w:p w14:paraId="45060096"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1,44</w:t>
            </w:r>
          </w:p>
        </w:tc>
        <w:tc>
          <w:tcPr>
            <w:tcW w:w="680" w:type="dxa"/>
            <w:tcBorders>
              <w:top w:val="single" w:sz="8" w:space="0" w:color="auto"/>
              <w:left w:val="nil"/>
              <w:bottom w:val="single" w:sz="8" w:space="0" w:color="auto"/>
              <w:right w:val="nil"/>
            </w:tcBorders>
            <w:shd w:val="clear" w:color="auto" w:fill="auto"/>
            <w:noWrap/>
            <w:vAlign w:val="bottom"/>
            <w:hideMark/>
          </w:tcPr>
          <w:p w14:paraId="125154C9"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1,30</w:t>
            </w:r>
          </w:p>
        </w:tc>
        <w:tc>
          <w:tcPr>
            <w:tcW w:w="680" w:type="dxa"/>
            <w:tcBorders>
              <w:top w:val="single" w:sz="8" w:space="0" w:color="auto"/>
              <w:left w:val="nil"/>
              <w:bottom w:val="single" w:sz="8" w:space="0" w:color="auto"/>
              <w:right w:val="nil"/>
            </w:tcBorders>
            <w:shd w:val="clear" w:color="auto" w:fill="auto"/>
            <w:noWrap/>
            <w:vAlign w:val="bottom"/>
            <w:hideMark/>
          </w:tcPr>
          <w:p w14:paraId="552E51C6"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0,96</w:t>
            </w:r>
          </w:p>
        </w:tc>
        <w:tc>
          <w:tcPr>
            <w:tcW w:w="680" w:type="dxa"/>
            <w:tcBorders>
              <w:top w:val="single" w:sz="8" w:space="0" w:color="auto"/>
              <w:left w:val="nil"/>
              <w:bottom w:val="single" w:sz="8" w:space="0" w:color="auto"/>
              <w:right w:val="nil"/>
            </w:tcBorders>
            <w:shd w:val="clear" w:color="auto" w:fill="auto"/>
            <w:noWrap/>
            <w:vAlign w:val="bottom"/>
            <w:hideMark/>
          </w:tcPr>
          <w:p w14:paraId="6D03FFF4"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1,27</w:t>
            </w:r>
          </w:p>
        </w:tc>
        <w:tc>
          <w:tcPr>
            <w:tcW w:w="680" w:type="dxa"/>
            <w:tcBorders>
              <w:top w:val="single" w:sz="8" w:space="0" w:color="auto"/>
              <w:left w:val="nil"/>
              <w:bottom w:val="single" w:sz="8" w:space="0" w:color="auto"/>
              <w:right w:val="nil"/>
            </w:tcBorders>
            <w:shd w:val="clear" w:color="auto" w:fill="auto"/>
            <w:noWrap/>
            <w:vAlign w:val="bottom"/>
            <w:hideMark/>
          </w:tcPr>
          <w:p w14:paraId="4D7F2A7A"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1,36</w:t>
            </w:r>
          </w:p>
        </w:tc>
        <w:tc>
          <w:tcPr>
            <w:tcW w:w="680" w:type="dxa"/>
            <w:tcBorders>
              <w:top w:val="single" w:sz="8" w:space="0" w:color="auto"/>
              <w:left w:val="nil"/>
              <w:bottom w:val="single" w:sz="8" w:space="0" w:color="auto"/>
              <w:right w:val="nil"/>
            </w:tcBorders>
            <w:shd w:val="clear" w:color="auto" w:fill="auto"/>
            <w:noWrap/>
            <w:vAlign w:val="bottom"/>
            <w:hideMark/>
          </w:tcPr>
          <w:p w14:paraId="228D6775"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1,42</w:t>
            </w:r>
          </w:p>
        </w:tc>
        <w:tc>
          <w:tcPr>
            <w:tcW w:w="680" w:type="dxa"/>
            <w:tcBorders>
              <w:top w:val="single" w:sz="8" w:space="0" w:color="auto"/>
              <w:left w:val="nil"/>
              <w:bottom w:val="single" w:sz="8" w:space="0" w:color="auto"/>
              <w:right w:val="nil"/>
            </w:tcBorders>
            <w:shd w:val="clear" w:color="auto" w:fill="auto"/>
            <w:noWrap/>
            <w:vAlign w:val="bottom"/>
            <w:hideMark/>
          </w:tcPr>
          <w:p w14:paraId="25C6C4E1"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1,03</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14:paraId="557BA941"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1,22</w:t>
            </w:r>
          </w:p>
        </w:tc>
      </w:tr>
    </w:tbl>
    <w:p w14:paraId="49E1270C" w14:textId="0C6777DA" w:rsidR="00E16720" w:rsidRPr="00E16720" w:rsidRDefault="000C1B20" w:rsidP="000C1B20">
      <w:pPr>
        <w:spacing w:before="360" w:after="200"/>
        <w:ind w:left="0"/>
        <w:jc w:val="left"/>
        <w:rPr>
          <w:rFonts w:eastAsiaTheme="minorHAnsi"/>
          <w:b/>
        </w:rPr>
      </w:pPr>
      <w:r>
        <w:rPr>
          <w:rFonts w:eastAsiaTheme="minorHAnsi"/>
          <w:b/>
        </w:rPr>
        <w:t>Taux de codes retour erronés dans le</w:t>
      </w:r>
      <w:r w:rsidR="00E16720">
        <w:rPr>
          <w:rFonts w:eastAsiaTheme="minorHAnsi"/>
          <w:b/>
        </w:rPr>
        <w:t xml:space="preserve"> RIMP</w:t>
      </w:r>
    </w:p>
    <w:tbl>
      <w:tblPr>
        <w:tblW w:w="10740" w:type="dxa"/>
        <w:tblInd w:w="-10" w:type="dxa"/>
        <w:tblCellMar>
          <w:left w:w="70" w:type="dxa"/>
          <w:right w:w="70" w:type="dxa"/>
        </w:tblCellMar>
        <w:tblLook w:val="04A0" w:firstRow="1" w:lastRow="0" w:firstColumn="1" w:lastColumn="0" w:noHBand="0" w:noVBand="1"/>
      </w:tblPr>
      <w:tblGrid>
        <w:gridCol w:w="1660"/>
        <w:gridCol w:w="680"/>
        <w:gridCol w:w="680"/>
        <w:gridCol w:w="680"/>
        <w:gridCol w:w="680"/>
        <w:gridCol w:w="680"/>
        <w:gridCol w:w="920"/>
        <w:gridCol w:w="680"/>
        <w:gridCol w:w="680"/>
        <w:gridCol w:w="680"/>
        <w:gridCol w:w="680"/>
        <w:gridCol w:w="680"/>
        <w:gridCol w:w="680"/>
        <w:gridCol w:w="680"/>
      </w:tblGrid>
      <w:tr w:rsidR="00E16720" w:rsidRPr="00E16720" w14:paraId="635C2962" w14:textId="77777777" w:rsidTr="00E16720">
        <w:trPr>
          <w:trHeight w:val="270"/>
        </w:trPr>
        <w:tc>
          <w:tcPr>
            <w:tcW w:w="1660" w:type="dxa"/>
            <w:tcBorders>
              <w:top w:val="single" w:sz="8" w:space="0" w:color="auto"/>
              <w:left w:val="single" w:sz="8" w:space="0" w:color="auto"/>
              <w:bottom w:val="single" w:sz="8" w:space="0" w:color="auto"/>
              <w:right w:val="single" w:sz="8" w:space="0" w:color="auto"/>
            </w:tcBorders>
            <w:shd w:val="clear" w:color="auto" w:fill="auto"/>
            <w:hideMark/>
          </w:tcPr>
          <w:p w14:paraId="4C548C99"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680" w:type="dxa"/>
            <w:tcBorders>
              <w:top w:val="single" w:sz="8" w:space="0" w:color="auto"/>
              <w:left w:val="nil"/>
              <w:bottom w:val="single" w:sz="8" w:space="0" w:color="auto"/>
              <w:right w:val="nil"/>
            </w:tcBorders>
            <w:shd w:val="clear" w:color="auto" w:fill="auto"/>
            <w:noWrap/>
            <w:vAlign w:val="bottom"/>
            <w:hideMark/>
          </w:tcPr>
          <w:p w14:paraId="62A2A511" w14:textId="77777777" w:rsidR="00E16720" w:rsidRPr="00E16720" w:rsidRDefault="00E16720" w:rsidP="00E16720">
            <w:pPr>
              <w:spacing w:before="0" w:after="0" w:line="240" w:lineRule="auto"/>
              <w:ind w:left="0"/>
              <w:jc w:val="lef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 </w:t>
            </w:r>
          </w:p>
        </w:tc>
        <w:tc>
          <w:tcPr>
            <w:tcW w:w="680" w:type="dxa"/>
            <w:tcBorders>
              <w:top w:val="single" w:sz="8" w:space="0" w:color="auto"/>
              <w:left w:val="nil"/>
              <w:bottom w:val="single" w:sz="8" w:space="0" w:color="auto"/>
              <w:right w:val="nil"/>
            </w:tcBorders>
            <w:shd w:val="clear" w:color="auto" w:fill="auto"/>
            <w:noWrap/>
            <w:vAlign w:val="bottom"/>
            <w:hideMark/>
          </w:tcPr>
          <w:p w14:paraId="14A37510" w14:textId="77777777" w:rsidR="00E16720" w:rsidRPr="00E16720" w:rsidRDefault="00E16720" w:rsidP="00E16720">
            <w:pPr>
              <w:spacing w:before="0" w:after="0" w:line="240" w:lineRule="auto"/>
              <w:ind w:left="0"/>
              <w:jc w:val="lef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 </w:t>
            </w:r>
          </w:p>
        </w:tc>
        <w:tc>
          <w:tcPr>
            <w:tcW w:w="680" w:type="dxa"/>
            <w:tcBorders>
              <w:top w:val="single" w:sz="8" w:space="0" w:color="auto"/>
              <w:left w:val="nil"/>
              <w:bottom w:val="single" w:sz="8" w:space="0" w:color="auto"/>
              <w:right w:val="nil"/>
            </w:tcBorders>
            <w:shd w:val="clear" w:color="auto" w:fill="auto"/>
            <w:noWrap/>
            <w:vAlign w:val="bottom"/>
            <w:hideMark/>
          </w:tcPr>
          <w:p w14:paraId="5DCEB24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2007</w:t>
            </w:r>
          </w:p>
        </w:tc>
        <w:tc>
          <w:tcPr>
            <w:tcW w:w="680" w:type="dxa"/>
            <w:tcBorders>
              <w:top w:val="single" w:sz="8" w:space="0" w:color="auto"/>
              <w:left w:val="nil"/>
              <w:bottom w:val="single" w:sz="8" w:space="0" w:color="auto"/>
              <w:right w:val="nil"/>
            </w:tcBorders>
            <w:shd w:val="clear" w:color="auto" w:fill="auto"/>
            <w:noWrap/>
            <w:vAlign w:val="bottom"/>
            <w:hideMark/>
          </w:tcPr>
          <w:p w14:paraId="5D99B12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2008</w:t>
            </w:r>
          </w:p>
        </w:tc>
        <w:tc>
          <w:tcPr>
            <w:tcW w:w="680" w:type="dxa"/>
            <w:tcBorders>
              <w:top w:val="single" w:sz="8" w:space="0" w:color="auto"/>
              <w:left w:val="nil"/>
              <w:bottom w:val="single" w:sz="8" w:space="0" w:color="auto"/>
              <w:right w:val="nil"/>
            </w:tcBorders>
            <w:shd w:val="clear" w:color="auto" w:fill="auto"/>
            <w:noWrap/>
            <w:vAlign w:val="bottom"/>
            <w:hideMark/>
          </w:tcPr>
          <w:p w14:paraId="6C2EAFF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2009</w:t>
            </w:r>
          </w:p>
        </w:tc>
        <w:tc>
          <w:tcPr>
            <w:tcW w:w="920" w:type="dxa"/>
            <w:tcBorders>
              <w:top w:val="single" w:sz="8" w:space="0" w:color="auto"/>
              <w:left w:val="nil"/>
              <w:bottom w:val="single" w:sz="8" w:space="0" w:color="auto"/>
              <w:right w:val="nil"/>
            </w:tcBorders>
            <w:shd w:val="clear" w:color="auto" w:fill="auto"/>
            <w:noWrap/>
            <w:vAlign w:val="bottom"/>
            <w:hideMark/>
          </w:tcPr>
          <w:p w14:paraId="56224FE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2010</w:t>
            </w:r>
          </w:p>
        </w:tc>
        <w:tc>
          <w:tcPr>
            <w:tcW w:w="680" w:type="dxa"/>
            <w:tcBorders>
              <w:top w:val="single" w:sz="8" w:space="0" w:color="auto"/>
              <w:left w:val="nil"/>
              <w:bottom w:val="single" w:sz="8" w:space="0" w:color="auto"/>
              <w:right w:val="nil"/>
            </w:tcBorders>
            <w:shd w:val="clear" w:color="auto" w:fill="auto"/>
            <w:noWrap/>
            <w:vAlign w:val="bottom"/>
            <w:hideMark/>
          </w:tcPr>
          <w:p w14:paraId="7D61413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2011</w:t>
            </w:r>
          </w:p>
        </w:tc>
        <w:tc>
          <w:tcPr>
            <w:tcW w:w="680" w:type="dxa"/>
            <w:tcBorders>
              <w:top w:val="single" w:sz="8" w:space="0" w:color="auto"/>
              <w:left w:val="nil"/>
              <w:bottom w:val="single" w:sz="8" w:space="0" w:color="auto"/>
              <w:right w:val="nil"/>
            </w:tcBorders>
            <w:shd w:val="clear" w:color="auto" w:fill="auto"/>
            <w:noWrap/>
            <w:vAlign w:val="bottom"/>
            <w:hideMark/>
          </w:tcPr>
          <w:p w14:paraId="170EC59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2012</w:t>
            </w:r>
          </w:p>
        </w:tc>
        <w:tc>
          <w:tcPr>
            <w:tcW w:w="680" w:type="dxa"/>
            <w:tcBorders>
              <w:top w:val="single" w:sz="8" w:space="0" w:color="auto"/>
              <w:left w:val="nil"/>
              <w:bottom w:val="single" w:sz="8" w:space="0" w:color="auto"/>
              <w:right w:val="nil"/>
            </w:tcBorders>
            <w:shd w:val="clear" w:color="auto" w:fill="auto"/>
            <w:noWrap/>
            <w:vAlign w:val="bottom"/>
            <w:hideMark/>
          </w:tcPr>
          <w:p w14:paraId="2CBE6B0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2013</w:t>
            </w:r>
          </w:p>
        </w:tc>
        <w:tc>
          <w:tcPr>
            <w:tcW w:w="680" w:type="dxa"/>
            <w:tcBorders>
              <w:top w:val="single" w:sz="8" w:space="0" w:color="auto"/>
              <w:left w:val="nil"/>
              <w:bottom w:val="single" w:sz="8" w:space="0" w:color="auto"/>
              <w:right w:val="nil"/>
            </w:tcBorders>
            <w:shd w:val="clear" w:color="auto" w:fill="auto"/>
            <w:noWrap/>
            <w:vAlign w:val="bottom"/>
            <w:hideMark/>
          </w:tcPr>
          <w:p w14:paraId="201D929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2014</w:t>
            </w:r>
          </w:p>
        </w:tc>
        <w:tc>
          <w:tcPr>
            <w:tcW w:w="680" w:type="dxa"/>
            <w:tcBorders>
              <w:top w:val="single" w:sz="8" w:space="0" w:color="auto"/>
              <w:left w:val="nil"/>
              <w:bottom w:val="single" w:sz="8" w:space="0" w:color="auto"/>
              <w:right w:val="nil"/>
            </w:tcBorders>
            <w:shd w:val="clear" w:color="auto" w:fill="auto"/>
            <w:noWrap/>
            <w:vAlign w:val="bottom"/>
            <w:hideMark/>
          </w:tcPr>
          <w:p w14:paraId="298E500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2015</w:t>
            </w:r>
          </w:p>
        </w:tc>
        <w:tc>
          <w:tcPr>
            <w:tcW w:w="680" w:type="dxa"/>
            <w:tcBorders>
              <w:top w:val="single" w:sz="8" w:space="0" w:color="auto"/>
              <w:left w:val="nil"/>
              <w:bottom w:val="single" w:sz="8" w:space="0" w:color="auto"/>
              <w:right w:val="nil"/>
            </w:tcBorders>
            <w:shd w:val="clear" w:color="auto" w:fill="auto"/>
            <w:noWrap/>
            <w:vAlign w:val="bottom"/>
            <w:hideMark/>
          </w:tcPr>
          <w:p w14:paraId="53A1D35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2016</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14:paraId="0235C1E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2017</w:t>
            </w:r>
          </w:p>
        </w:tc>
      </w:tr>
      <w:tr w:rsidR="00E16720" w:rsidRPr="00E16720" w14:paraId="1AE16F22"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61AC8179"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NIR_RET</w:t>
            </w:r>
          </w:p>
        </w:tc>
        <w:tc>
          <w:tcPr>
            <w:tcW w:w="680" w:type="dxa"/>
            <w:tcBorders>
              <w:top w:val="nil"/>
              <w:left w:val="nil"/>
              <w:bottom w:val="nil"/>
              <w:right w:val="nil"/>
            </w:tcBorders>
            <w:shd w:val="clear" w:color="auto" w:fill="auto"/>
            <w:noWrap/>
            <w:vAlign w:val="bottom"/>
            <w:hideMark/>
          </w:tcPr>
          <w:p w14:paraId="31EFECE1"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5C5F391F"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4C1F3BB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35,90</w:t>
            </w:r>
          </w:p>
        </w:tc>
        <w:tc>
          <w:tcPr>
            <w:tcW w:w="680" w:type="dxa"/>
            <w:tcBorders>
              <w:top w:val="nil"/>
              <w:left w:val="nil"/>
              <w:bottom w:val="nil"/>
              <w:right w:val="nil"/>
            </w:tcBorders>
            <w:shd w:val="clear" w:color="auto" w:fill="auto"/>
            <w:noWrap/>
            <w:vAlign w:val="bottom"/>
            <w:hideMark/>
          </w:tcPr>
          <w:p w14:paraId="6543CDE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24,60</w:t>
            </w:r>
          </w:p>
        </w:tc>
        <w:tc>
          <w:tcPr>
            <w:tcW w:w="680" w:type="dxa"/>
            <w:tcBorders>
              <w:top w:val="nil"/>
              <w:left w:val="nil"/>
              <w:bottom w:val="nil"/>
              <w:right w:val="nil"/>
            </w:tcBorders>
            <w:shd w:val="clear" w:color="auto" w:fill="auto"/>
            <w:noWrap/>
            <w:vAlign w:val="bottom"/>
            <w:hideMark/>
          </w:tcPr>
          <w:p w14:paraId="753FD82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11,08</w:t>
            </w:r>
          </w:p>
        </w:tc>
        <w:tc>
          <w:tcPr>
            <w:tcW w:w="920" w:type="dxa"/>
            <w:tcBorders>
              <w:top w:val="nil"/>
              <w:left w:val="nil"/>
              <w:bottom w:val="nil"/>
              <w:right w:val="nil"/>
            </w:tcBorders>
            <w:shd w:val="clear" w:color="auto" w:fill="auto"/>
            <w:noWrap/>
            <w:vAlign w:val="bottom"/>
            <w:hideMark/>
          </w:tcPr>
          <w:p w14:paraId="2D5384C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10,87</w:t>
            </w:r>
          </w:p>
        </w:tc>
        <w:tc>
          <w:tcPr>
            <w:tcW w:w="680" w:type="dxa"/>
            <w:tcBorders>
              <w:top w:val="nil"/>
              <w:left w:val="nil"/>
              <w:bottom w:val="nil"/>
              <w:right w:val="nil"/>
            </w:tcBorders>
            <w:shd w:val="clear" w:color="auto" w:fill="auto"/>
            <w:noWrap/>
            <w:vAlign w:val="bottom"/>
            <w:hideMark/>
          </w:tcPr>
          <w:p w14:paraId="781A1DB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8,32</w:t>
            </w:r>
          </w:p>
        </w:tc>
        <w:tc>
          <w:tcPr>
            <w:tcW w:w="680" w:type="dxa"/>
            <w:tcBorders>
              <w:top w:val="nil"/>
              <w:left w:val="nil"/>
              <w:bottom w:val="nil"/>
              <w:right w:val="nil"/>
            </w:tcBorders>
            <w:shd w:val="clear" w:color="auto" w:fill="auto"/>
            <w:noWrap/>
            <w:vAlign w:val="bottom"/>
            <w:hideMark/>
          </w:tcPr>
          <w:p w14:paraId="1CF2B14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8,47</w:t>
            </w:r>
          </w:p>
        </w:tc>
        <w:tc>
          <w:tcPr>
            <w:tcW w:w="680" w:type="dxa"/>
            <w:tcBorders>
              <w:top w:val="nil"/>
              <w:left w:val="nil"/>
              <w:bottom w:val="nil"/>
              <w:right w:val="nil"/>
            </w:tcBorders>
            <w:shd w:val="clear" w:color="auto" w:fill="auto"/>
            <w:noWrap/>
            <w:vAlign w:val="bottom"/>
            <w:hideMark/>
          </w:tcPr>
          <w:p w14:paraId="2587A27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4,52</w:t>
            </w:r>
          </w:p>
        </w:tc>
        <w:tc>
          <w:tcPr>
            <w:tcW w:w="680" w:type="dxa"/>
            <w:tcBorders>
              <w:top w:val="nil"/>
              <w:left w:val="nil"/>
              <w:bottom w:val="nil"/>
              <w:right w:val="nil"/>
            </w:tcBorders>
            <w:shd w:val="clear" w:color="auto" w:fill="auto"/>
            <w:noWrap/>
            <w:vAlign w:val="bottom"/>
            <w:hideMark/>
          </w:tcPr>
          <w:p w14:paraId="5F70BFD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4,15</w:t>
            </w:r>
          </w:p>
        </w:tc>
        <w:tc>
          <w:tcPr>
            <w:tcW w:w="680" w:type="dxa"/>
            <w:tcBorders>
              <w:top w:val="nil"/>
              <w:left w:val="nil"/>
              <w:bottom w:val="nil"/>
              <w:right w:val="nil"/>
            </w:tcBorders>
            <w:shd w:val="clear" w:color="auto" w:fill="auto"/>
            <w:noWrap/>
            <w:vAlign w:val="bottom"/>
            <w:hideMark/>
          </w:tcPr>
          <w:p w14:paraId="037C8AA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3,93</w:t>
            </w:r>
          </w:p>
        </w:tc>
        <w:tc>
          <w:tcPr>
            <w:tcW w:w="680" w:type="dxa"/>
            <w:tcBorders>
              <w:top w:val="nil"/>
              <w:left w:val="nil"/>
              <w:bottom w:val="nil"/>
              <w:right w:val="nil"/>
            </w:tcBorders>
            <w:shd w:val="clear" w:color="auto" w:fill="auto"/>
            <w:noWrap/>
            <w:vAlign w:val="bottom"/>
            <w:hideMark/>
          </w:tcPr>
          <w:p w14:paraId="5BE0D41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4,21</w:t>
            </w:r>
          </w:p>
        </w:tc>
        <w:tc>
          <w:tcPr>
            <w:tcW w:w="680" w:type="dxa"/>
            <w:tcBorders>
              <w:top w:val="nil"/>
              <w:left w:val="nil"/>
              <w:bottom w:val="nil"/>
              <w:right w:val="single" w:sz="8" w:space="0" w:color="auto"/>
            </w:tcBorders>
            <w:shd w:val="clear" w:color="auto" w:fill="auto"/>
            <w:noWrap/>
            <w:vAlign w:val="bottom"/>
            <w:hideMark/>
          </w:tcPr>
          <w:p w14:paraId="5B34FD2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3,52</w:t>
            </w:r>
          </w:p>
        </w:tc>
      </w:tr>
      <w:tr w:rsidR="00E16720" w:rsidRPr="00E16720" w14:paraId="618FDAD1"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55711F47"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NAI_RET</w:t>
            </w:r>
          </w:p>
        </w:tc>
        <w:tc>
          <w:tcPr>
            <w:tcW w:w="680" w:type="dxa"/>
            <w:tcBorders>
              <w:top w:val="nil"/>
              <w:left w:val="nil"/>
              <w:bottom w:val="nil"/>
              <w:right w:val="nil"/>
            </w:tcBorders>
            <w:shd w:val="clear" w:color="auto" w:fill="auto"/>
            <w:noWrap/>
            <w:vAlign w:val="bottom"/>
            <w:hideMark/>
          </w:tcPr>
          <w:p w14:paraId="6FC9BBE9"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293AC0AC"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4DFE570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30,16</w:t>
            </w:r>
          </w:p>
        </w:tc>
        <w:tc>
          <w:tcPr>
            <w:tcW w:w="680" w:type="dxa"/>
            <w:tcBorders>
              <w:top w:val="nil"/>
              <w:left w:val="nil"/>
              <w:bottom w:val="nil"/>
              <w:right w:val="nil"/>
            </w:tcBorders>
            <w:shd w:val="clear" w:color="auto" w:fill="auto"/>
            <w:noWrap/>
            <w:vAlign w:val="bottom"/>
            <w:hideMark/>
          </w:tcPr>
          <w:p w14:paraId="315DB1D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16,81</w:t>
            </w:r>
          </w:p>
        </w:tc>
        <w:tc>
          <w:tcPr>
            <w:tcW w:w="680" w:type="dxa"/>
            <w:tcBorders>
              <w:top w:val="nil"/>
              <w:left w:val="nil"/>
              <w:bottom w:val="nil"/>
              <w:right w:val="nil"/>
            </w:tcBorders>
            <w:shd w:val="clear" w:color="auto" w:fill="auto"/>
            <w:noWrap/>
            <w:vAlign w:val="bottom"/>
            <w:hideMark/>
          </w:tcPr>
          <w:p w14:paraId="727D2A9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6,58</w:t>
            </w:r>
          </w:p>
        </w:tc>
        <w:tc>
          <w:tcPr>
            <w:tcW w:w="920" w:type="dxa"/>
            <w:tcBorders>
              <w:top w:val="nil"/>
              <w:left w:val="nil"/>
              <w:bottom w:val="nil"/>
              <w:right w:val="nil"/>
            </w:tcBorders>
            <w:shd w:val="clear" w:color="auto" w:fill="auto"/>
            <w:noWrap/>
            <w:vAlign w:val="bottom"/>
            <w:hideMark/>
          </w:tcPr>
          <w:p w14:paraId="46D81C1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5,77</w:t>
            </w:r>
          </w:p>
        </w:tc>
        <w:tc>
          <w:tcPr>
            <w:tcW w:w="680" w:type="dxa"/>
            <w:tcBorders>
              <w:top w:val="nil"/>
              <w:left w:val="nil"/>
              <w:bottom w:val="nil"/>
              <w:right w:val="nil"/>
            </w:tcBorders>
            <w:shd w:val="clear" w:color="auto" w:fill="auto"/>
            <w:noWrap/>
            <w:vAlign w:val="bottom"/>
            <w:hideMark/>
          </w:tcPr>
          <w:p w14:paraId="6BBA05B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4,77</w:t>
            </w:r>
          </w:p>
        </w:tc>
        <w:tc>
          <w:tcPr>
            <w:tcW w:w="680" w:type="dxa"/>
            <w:tcBorders>
              <w:top w:val="nil"/>
              <w:left w:val="nil"/>
              <w:bottom w:val="nil"/>
              <w:right w:val="nil"/>
            </w:tcBorders>
            <w:shd w:val="clear" w:color="auto" w:fill="auto"/>
            <w:noWrap/>
            <w:vAlign w:val="bottom"/>
            <w:hideMark/>
          </w:tcPr>
          <w:p w14:paraId="5A79AD7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5,85</w:t>
            </w:r>
          </w:p>
        </w:tc>
        <w:tc>
          <w:tcPr>
            <w:tcW w:w="680" w:type="dxa"/>
            <w:tcBorders>
              <w:top w:val="nil"/>
              <w:left w:val="nil"/>
              <w:bottom w:val="nil"/>
              <w:right w:val="nil"/>
            </w:tcBorders>
            <w:shd w:val="clear" w:color="auto" w:fill="auto"/>
            <w:noWrap/>
            <w:vAlign w:val="bottom"/>
            <w:hideMark/>
          </w:tcPr>
          <w:p w14:paraId="08FFCD5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3,08</w:t>
            </w:r>
          </w:p>
        </w:tc>
        <w:tc>
          <w:tcPr>
            <w:tcW w:w="680" w:type="dxa"/>
            <w:tcBorders>
              <w:top w:val="nil"/>
              <w:left w:val="nil"/>
              <w:bottom w:val="nil"/>
              <w:right w:val="nil"/>
            </w:tcBorders>
            <w:shd w:val="clear" w:color="auto" w:fill="auto"/>
            <w:noWrap/>
            <w:vAlign w:val="bottom"/>
            <w:hideMark/>
          </w:tcPr>
          <w:p w14:paraId="5875AE7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2,96</w:t>
            </w:r>
          </w:p>
        </w:tc>
        <w:tc>
          <w:tcPr>
            <w:tcW w:w="680" w:type="dxa"/>
            <w:tcBorders>
              <w:top w:val="nil"/>
              <w:left w:val="nil"/>
              <w:bottom w:val="nil"/>
              <w:right w:val="nil"/>
            </w:tcBorders>
            <w:shd w:val="clear" w:color="auto" w:fill="auto"/>
            <w:noWrap/>
            <w:vAlign w:val="bottom"/>
            <w:hideMark/>
          </w:tcPr>
          <w:p w14:paraId="35B3E57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2,62</w:t>
            </w:r>
          </w:p>
        </w:tc>
        <w:tc>
          <w:tcPr>
            <w:tcW w:w="680" w:type="dxa"/>
            <w:tcBorders>
              <w:top w:val="nil"/>
              <w:left w:val="nil"/>
              <w:bottom w:val="nil"/>
              <w:right w:val="nil"/>
            </w:tcBorders>
            <w:shd w:val="clear" w:color="auto" w:fill="auto"/>
            <w:noWrap/>
            <w:vAlign w:val="bottom"/>
            <w:hideMark/>
          </w:tcPr>
          <w:p w14:paraId="51773AA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3,27</w:t>
            </w:r>
          </w:p>
        </w:tc>
        <w:tc>
          <w:tcPr>
            <w:tcW w:w="680" w:type="dxa"/>
            <w:tcBorders>
              <w:top w:val="nil"/>
              <w:left w:val="nil"/>
              <w:bottom w:val="nil"/>
              <w:right w:val="single" w:sz="8" w:space="0" w:color="auto"/>
            </w:tcBorders>
            <w:shd w:val="clear" w:color="auto" w:fill="auto"/>
            <w:noWrap/>
            <w:vAlign w:val="bottom"/>
            <w:hideMark/>
          </w:tcPr>
          <w:p w14:paraId="661227D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2,54</w:t>
            </w:r>
          </w:p>
        </w:tc>
      </w:tr>
      <w:tr w:rsidR="00E16720" w:rsidRPr="00E16720" w14:paraId="68DD0101"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66CA7118"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SEX_RET</w:t>
            </w:r>
          </w:p>
        </w:tc>
        <w:tc>
          <w:tcPr>
            <w:tcW w:w="680" w:type="dxa"/>
            <w:tcBorders>
              <w:top w:val="nil"/>
              <w:left w:val="nil"/>
              <w:bottom w:val="nil"/>
              <w:right w:val="nil"/>
            </w:tcBorders>
            <w:shd w:val="clear" w:color="auto" w:fill="auto"/>
            <w:noWrap/>
            <w:vAlign w:val="bottom"/>
            <w:hideMark/>
          </w:tcPr>
          <w:p w14:paraId="7F619881"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5E24978E"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3CD704D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30,22</w:t>
            </w:r>
          </w:p>
        </w:tc>
        <w:tc>
          <w:tcPr>
            <w:tcW w:w="680" w:type="dxa"/>
            <w:tcBorders>
              <w:top w:val="nil"/>
              <w:left w:val="nil"/>
              <w:bottom w:val="nil"/>
              <w:right w:val="nil"/>
            </w:tcBorders>
            <w:shd w:val="clear" w:color="auto" w:fill="auto"/>
            <w:noWrap/>
            <w:vAlign w:val="bottom"/>
            <w:hideMark/>
          </w:tcPr>
          <w:p w14:paraId="1FE0A4C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16,78</w:t>
            </w:r>
          </w:p>
        </w:tc>
        <w:tc>
          <w:tcPr>
            <w:tcW w:w="680" w:type="dxa"/>
            <w:tcBorders>
              <w:top w:val="nil"/>
              <w:left w:val="nil"/>
              <w:bottom w:val="nil"/>
              <w:right w:val="nil"/>
            </w:tcBorders>
            <w:shd w:val="clear" w:color="auto" w:fill="auto"/>
            <w:noWrap/>
            <w:vAlign w:val="bottom"/>
            <w:hideMark/>
          </w:tcPr>
          <w:p w14:paraId="081E8B3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6,58</w:t>
            </w:r>
          </w:p>
        </w:tc>
        <w:tc>
          <w:tcPr>
            <w:tcW w:w="920" w:type="dxa"/>
            <w:tcBorders>
              <w:top w:val="nil"/>
              <w:left w:val="nil"/>
              <w:bottom w:val="nil"/>
              <w:right w:val="nil"/>
            </w:tcBorders>
            <w:shd w:val="clear" w:color="auto" w:fill="auto"/>
            <w:noWrap/>
            <w:vAlign w:val="bottom"/>
            <w:hideMark/>
          </w:tcPr>
          <w:p w14:paraId="16CF687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5,77</w:t>
            </w:r>
          </w:p>
        </w:tc>
        <w:tc>
          <w:tcPr>
            <w:tcW w:w="680" w:type="dxa"/>
            <w:tcBorders>
              <w:top w:val="nil"/>
              <w:left w:val="nil"/>
              <w:bottom w:val="nil"/>
              <w:right w:val="nil"/>
            </w:tcBorders>
            <w:shd w:val="clear" w:color="auto" w:fill="auto"/>
            <w:noWrap/>
            <w:vAlign w:val="bottom"/>
            <w:hideMark/>
          </w:tcPr>
          <w:p w14:paraId="2DE6780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4,77</w:t>
            </w:r>
          </w:p>
        </w:tc>
        <w:tc>
          <w:tcPr>
            <w:tcW w:w="680" w:type="dxa"/>
            <w:tcBorders>
              <w:top w:val="nil"/>
              <w:left w:val="nil"/>
              <w:bottom w:val="nil"/>
              <w:right w:val="nil"/>
            </w:tcBorders>
            <w:shd w:val="clear" w:color="auto" w:fill="auto"/>
            <w:noWrap/>
            <w:vAlign w:val="bottom"/>
            <w:hideMark/>
          </w:tcPr>
          <w:p w14:paraId="7D96F76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5,85</w:t>
            </w:r>
          </w:p>
        </w:tc>
        <w:tc>
          <w:tcPr>
            <w:tcW w:w="680" w:type="dxa"/>
            <w:tcBorders>
              <w:top w:val="nil"/>
              <w:left w:val="nil"/>
              <w:bottom w:val="nil"/>
              <w:right w:val="nil"/>
            </w:tcBorders>
            <w:shd w:val="clear" w:color="auto" w:fill="auto"/>
            <w:noWrap/>
            <w:vAlign w:val="bottom"/>
            <w:hideMark/>
          </w:tcPr>
          <w:p w14:paraId="239F503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3,08</w:t>
            </w:r>
          </w:p>
        </w:tc>
        <w:tc>
          <w:tcPr>
            <w:tcW w:w="680" w:type="dxa"/>
            <w:tcBorders>
              <w:top w:val="nil"/>
              <w:left w:val="nil"/>
              <w:bottom w:val="nil"/>
              <w:right w:val="nil"/>
            </w:tcBorders>
            <w:shd w:val="clear" w:color="auto" w:fill="auto"/>
            <w:noWrap/>
            <w:vAlign w:val="bottom"/>
            <w:hideMark/>
          </w:tcPr>
          <w:p w14:paraId="31D42CD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2,96</w:t>
            </w:r>
          </w:p>
        </w:tc>
        <w:tc>
          <w:tcPr>
            <w:tcW w:w="680" w:type="dxa"/>
            <w:tcBorders>
              <w:top w:val="nil"/>
              <w:left w:val="nil"/>
              <w:bottom w:val="nil"/>
              <w:right w:val="nil"/>
            </w:tcBorders>
            <w:shd w:val="clear" w:color="auto" w:fill="auto"/>
            <w:noWrap/>
            <w:vAlign w:val="bottom"/>
            <w:hideMark/>
          </w:tcPr>
          <w:p w14:paraId="33C7E63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2,61</w:t>
            </w:r>
          </w:p>
        </w:tc>
        <w:tc>
          <w:tcPr>
            <w:tcW w:w="680" w:type="dxa"/>
            <w:tcBorders>
              <w:top w:val="nil"/>
              <w:left w:val="nil"/>
              <w:bottom w:val="nil"/>
              <w:right w:val="nil"/>
            </w:tcBorders>
            <w:shd w:val="clear" w:color="auto" w:fill="auto"/>
            <w:noWrap/>
            <w:vAlign w:val="bottom"/>
            <w:hideMark/>
          </w:tcPr>
          <w:p w14:paraId="16D72D0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3,27</w:t>
            </w:r>
          </w:p>
        </w:tc>
        <w:tc>
          <w:tcPr>
            <w:tcW w:w="680" w:type="dxa"/>
            <w:tcBorders>
              <w:top w:val="nil"/>
              <w:left w:val="nil"/>
              <w:bottom w:val="nil"/>
              <w:right w:val="single" w:sz="8" w:space="0" w:color="auto"/>
            </w:tcBorders>
            <w:shd w:val="clear" w:color="auto" w:fill="auto"/>
            <w:noWrap/>
            <w:vAlign w:val="bottom"/>
            <w:hideMark/>
          </w:tcPr>
          <w:p w14:paraId="57E78B6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2,54</w:t>
            </w:r>
          </w:p>
        </w:tc>
      </w:tr>
      <w:tr w:rsidR="00E16720" w:rsidRPr="00E16720" w14:paraId="1255DDF3"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017C81D9"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SEJ_RET</w:t>
            </w:r>
          </w:p>
        </w:tc>
        <w:tc>
          <w:tcPr>
            <w:tcW w:w="680" w:type="dxa"/>
            <w:tcBorders>
              <w:top w:val="nil"/>
              <w:left w:val="nil"/>
              <w:bottom w:val="nil"/>
              <w:right w:val="nil"/>
            </w:tcBorders>
            <w:shd w:val="clear" w:color="auto" w:fill="auto"/>
            <w:noWrap/>
            <w:vAlign w:val="bottom"/>
            <w:hideMark/>
          </w:tcPr>
          <w:p w14:paraId="208E0653"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0395633E"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150CEC4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30,02</w:t>
            </w:r>
          </w:p>
        </w:tc>
        <w:tc>
          <w:tcPr>
            <w:tcW w:w="680" w:type="dxa"/>
            <w:tcBorders>
              <w:top w:val="nil"/>
              <w:left w:val="nil"/>
              <w:bottom w:val="nil"/>
              <w:right w:val="nil"/>
            </w:tcBorders>
            <w:shd w:val="clear" w:color="auto" w:fill="auto"/>
            <w:noWrap/>
            <w:vAlign w:val="bottom"/>
            <w:hideMark/>
          </w:tcPr>
          <w:p w14:paraId="2BD0F1B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16,22</w:t>
            </w:r>
          </w:p>
        </w:tc>
        <w:tc>
          <w:tcPr>
            <w:tcW w:w="680" w:type="dxa"/>
            <w:tcBorders>
              <w:top w:val="nil"/>
              <w:left w:val="nil"/>
              <w:bottom w:val="nil"/>
              <w:right w:val="nil"/>
            </w:tcBorders>
            <w:shd w:val="clear" w:color="auto" w:fill="auto"/>
            <w:noWrap/>
            <w:vAlign w:val="bottom"/>
            <w:hideMark/>
          </w:tcPr>
          <w:p w14:paraId="09D6B99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6,29</w:t>
            </w:r>
          </w:p>
        </w:tc>
        <w:tc>
          <w:tcPr>
            <w:tcW w:w="920" w:type="dxa"/>
            <w:tcBorders>
              <w:top w:val="nil"/>
              <w:left w:val="nil"/>
              <w:bottom w:val="nil"/>
              <w:right w:val="nil"/>
            </w:tcBorders>
            <w:shd w:val="clear" w:color="auto" w:fill="auto"/>
            <w:noWrap/>
            <w:vAlign w:val="bottom"/>
            <w:hideMark/>
          </w:tcPr>
          <w:p w14:paraId="0D9B84F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5,75</w:t>
            </w:r>
          </w:p>
        </w:tc>
        <w:tc>
          <w:tcPr>
            <w:tcW w:w="680" w:type="dxa"/>
            <w:tcBorders>
              <w:top w:val="nil"/>
              <w:left w:val="nil"/>
              <w:bottom w:val="nil"/>
              <w:right w:val="nil"/>
            </w:tcBorders>
            <w:shd w:val="clear" w:color="auto" w:fill="auto"/>
            <w:noWrap/>
            <w:vAlign w:val="bottom"/>
            <w:hideMark/>
          </w:tcPr>
          <w:p w14:paraId="2249513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4,76</w:t>
            </w:r>
          </w:p>
        </w:tc>
        <w:tc>
          <w:tcPr>
            <w:tcW w:w="680" w:type="dxa"/>
            <w:tcBorders>
              <w:top w:val="nil"/>
              <w:left w:val="nil"/>
              <w:bottom w:val="nil"/>
              <w:right w:val="nil"/>
            </w:tcBorders>
            <w:shd w:val="clear" w:color="auto" w:fill="auto"/>
            <w:noWrap/>
            <w:vAlign w:val="bottom"/>
            <w:hideMark/>
          </w:tcPr>
          <w:p w14:paraId="71BD536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5,85</w:t>
            </w:r>
          </w:p>
        </w:tc>
        <w:tc>
          <w:tcPr>
            <w:tcW w:w="680" w:type="dxa"/>
            <w:tcBorders>
              <w:top w:val="nil"/>
              <w:left w:val="nil"/>
              <w:bottom w:val="nil"/>
              <w:right w:val="nil"/>
            </w:tcBorders>
            <w:shd w:val="clear" w:color="auto" w:fill="auto"/>
            <w:noWrap/>
            <w:vAlign w:val="bottom"/>
            <w:hideMark/>
          </w:tcPr>
          <w:p w14:paraId="0735834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3,08</w:t>
            </w:r>
          </w:p>
        </w:tc>
        <w:tc>
          <w:tcPr>
            <w:tcW w:w="680" w:type="dxa"/>
            <w:tcBorders>
              <w:top w:val="nil"/>
              <w:left w:val="nil"/>
              <w:bottom w:val="nil"/>
              <w:right w:val="nil"/>
            </w:tcBorders>
            <w:shd w:val="clear" w:color="auto" w:fill="auto"/>
            <w:noWrap/>
            <w:vAlign w:val="bottom"/>
            <w:hideMark/>
          </w:tcPr>
          <w:p w14:paraId="2AF914F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2,96</w:t>
            </w:r>
          </w:p>
        </w:tc>
        <w:tc>
          <w:tcPr>
            <w:tcW w:w="680" w:type="dxa"/>
            <w:tcBorders>
              <w:top w:val="nil"/>
              <w:left w:val="nil"/>
              <w:bottom w:val="nil"/>
              <w:right w:val="nil"/>
            </w:tcBorders>
            <w:shd w:val="clear" w:color="auto" w:fill="auto"/>
            <w:noWrap/>
            <w:vAlign w:val="bottom"/>
            <w:hideMark/>
          </w:tcPr>
          <w:p w14:paraId="30A695C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2,61</w:t>
            </w:r>
          </w:p>
        </w:tc>
        <w:tc>
          <w:tcPr>
            <w:tcW w:w="680" w:type="dxa"/>
            <w:tcBorders>
              <w:top w:val="nil"/>
              <w:left w:val="nil"/>
              <w:bottom w:val="nil"/>
              <w:right w:val="nil"/>
            </w:tcBorders>
            <w:shd w:val="clear" w:color="auto" w:fill="auto"/>
            <w:noWrap/>
            <w:vAlign w:val="bottom"/>
            <w:hideMark/>
          </w:tcPr>
          <w:p w14:paraId="01CD072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3,27</w:t>
            </w:r>
          </w:p>
        </w:tc>
        <w:tc>
          <w:tcPr>
            <w:tcW w:w="680" w:type="dxa"/>
            <w:tcBorders>
              <w:top w:val="nil"/>
              <w:left w:val="nil"/>
              <w:bottom w:val="nil"/>
              <w:right w:val="single" w:sz="8" w:space="0" w:color="auto"/>
            </w:tcBorders>
            <w:shd w:val="clear" w:color="auto" w:fill="auto"/>
            <w:noWrap/>
            <w:vAlign w:val="bottom"/>
            <w:hideMark/>
          </w:tcPr>
          <w:p w14:paraId="31973EE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2,54</w:t>
            </w:r>
          </w:p>
        </w:tc>
      </w:tr>
      <w:tr w:rsidR="00E16720" w:rsidRPr="00E16720" w14:paraId="323FDB34"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03306136"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FHO_RET</w:t>
            </w:r>
          </w:p>
        </w:tc>
        <w:tc>
          <w:tcPr>
            <w:tcW w:w="680" w:type="dxa"/>
            <w:tcBorders>
              <w:top w:val="nil"/>
              <w:left w:val="nil"/>
              <w:bottom w:val="nil"/>
              <w:right w:val="nil"/>
            </w:tcBorders>
            <w:shd w:val="clear" w:color="auto" w:fill="auto"/>
            <w:noWrap/>
            <w:vAlign w:val="bottom"/>
            <w:hideMark/>
          </w:tcPr>
          <w:p w14:paraId="720E155A"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21561B81"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7F69ED5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30,02</w:t>
            </w:r>
          </w:p>
        </w:tc>
        <w:tc>
          <w:tcPr>
            <w:tcW w:w="680" w:type="dxa"/>
            <w:tcBorders>
              <w:top w:val="nil"/>
              <w:left w:val="nil"/>
              <w:bottom w:val="nil"/>
              <w:right w:val="nil"/>
            </w:tcBorders>
            <w:shd w:val="clear" w:color="auto" w:fill="auto"/>
            <w:noWrap/>
            <w:vAlign w:val="bottom"/>
            <w:hideMark/>
          </w:tcPr>
          <w:p w14:paraId="1DC4104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16,22</w:t>
            </w:r>
          </w:p>
        </w:tc>
        <w:tc>
          <w:tcPr>
            <w:tcW w:w="680" w:type="dxa"/>
            <w:tcBorders>
              <w:top w:val="nil"/>
              <w:left w:val="nil"/>
              <w:bottom w:val="nil"/>
              <w:right w:val="nil"/>
            </w:tcBorders>
            <w:shd w:val="clear" w:color="auto" w:fill="auto"/>
            <w:noWrap/>
            <w:vAlign w:val="bottom"/>
            <w:hideMark/>
          </w:tcPr>
          <w:p w14:paraId="05B0770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6,29</w:t>
            </w:r>
          </w:p>
        </w:tc>
        <w:tc>
          <w:tcPr>
            <w:tcW w:w="920" w:type="dxa"/>
            <w:tcBorders>
              <w:top w:val="nil"/>
              <w:left w:val="nil"/>
              <w:bottom w:val="nil"/>
              <w:right w:val="nil"/>
            </w:tcBorders>
            <w:shd w:val="clear" w:color="auto" w:fill="auto"/>
            <w:noWrap/>
            <w:vAlign w:val="bottom"/>
            <w:hideMark/>
          </w:tcPr>
          <w:p w14:paraId="5DD383E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5,75</w:t>
            </w:r>
          </w:p>
        </w:tc>
        <w:tc>
          <w:tcPr>
            <w:tcW w:w="680" w:type="dxa"/>
            <w:tcBorders>
              <w:top w:val="nil"/>
              <w:left w:val="nil"/>
              <w:bottom w:val="nil"/>
              <w:right w:val="nil"/>
            </w:tcBorders>
            <w:shd w:val="clear" w:color="auto" w:fill="auto"/>
            <w:noWrap/>
            <w:vAlign w:val="bottom"/>
            <w:hideMark/>
          </w:tcPr>
          <w:p w14:paraId="1678743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4,76</w:t>
            </w:r>
          </w:p>
        </w:tc>
        <w:tc>
          <w:tcPr>
            <w:tcW w:w="680" w:type="dxa"/>
            <w:tcBorders>
              <w:top w:val="nil"/>
              <w:left w:val="nil"/>
              <w:bottom w:val="nil"/>
              <w:right w:val="nil"/>
            </w:tcBorders>
            <w:shd w:val="clear" w:color="auto" w:fill="auto"/>
            <w:noWrap/>
            <w:vAlign w:val="bottom"/>
            <w:hideMark/>
          </w:tcPr>
          <w:p w14:paraId="260F0B0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5,85</w:t>
            </w:r>
          </w:p>
        </w:tc>
        <w:tc>
          <w:tcPr>
            <w:tcW w:w="680" w:type="dxa"/>
            <w:tcBorders>
              <w:top w:val="nil"/>
              <w:left w:val="nil"/>
              <w:bottom w:val="nil"/>
              <w:right w:val="nil"/>
            </w:tcBorders>
            <w:shd w:val="clear" w:color="auto" w:fill="auto"/>
            <w:noWrap/>
            <w:vAlign w:val="bottom"/>
            <w:hideMark/>
          </w:tcPr>
          <w:p w14:paraId="2A276D2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3,08</w:t>
            </w:r>
          </w:p>
        </w:tc>
        <w:tc>
          <w:tcPr>
            <w:tcW w:w="680" w:type="dxa"/>
            <w:tcBorders>
              <w:top w:val="nil"/>
              <w:left w:val="nil"/>
              <w:bottom w:val="nil"/>
              <w:right w:val="nil"/>
            </w:tcBorders>
            <w:shd w:val="clear" w:color="auto" w:fill="auto"/>
            <w:noWrap/>
            <w:vAlign w:val="bottom"/>
            <w:hideMark/>
          </w:tcPr>
          <w:p w14:paraId="459347E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2,96</w:t>
            </w:r>
          </w:p>
        </w:tc>
        <w:tc>
          <w:tcPr>
            <w:tcW w:w="680" w:type="dxa"/>
            <w:tcBorders>
              <w:top w:val="nil"/>
              <w:left w:val="nil"/>
              <w:bottom w:val="nil"/>
              <w:right w:val="nil"/>
            </w:tcBorders>
            <w:shd w:val="clear" w:color="auto" w:fill="auto"/>
            <w:noWrap/>
            <w:vAlign w:val="bottom"/>
            <w:hideMark/>
          </w:tcPr>
          <w:p w14:paraId="3E3B82B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2,61</w:t>
            </w:r>
          </w:p>
        </w:tc>
        <w:tc>
          <w:tcPr>
            <w:tcW w:w="680" w:type="dxa"/>
            <w:tcBorders>
              <w:top w:val="nil"/>
              <w:left w:val="nil"/>
              <w:bottom w:val="nil"/>
              <w:right w:val="nil"/>
            </w:tcBorders>
            <w:shd w:val="clear" w:color="auto" w:fill="auto"/>
            <w:noWrap/>
            <w:vAlign w:val="bottom"/>
            <w:hideMark/>
          </w:tcPr>
          <w:p w14:paraId="0C11F5E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3,27</w:t>
            </w:r>
          </w:p>
        </w:tc>
        <w:tc>
          <w:tcPr>
            <w:tcW w:w="680" w:type="dxa"/>
            <w:tcBorders>
              <w:top w:val="nil"/>
              <w:left w:val="nil"/>
              <w:bottom w:val="nil"/>
              <w:right w:val="single" w:sz="8" w:space="0" w:color="auto"/>
            </w:tcBorders>
            <w:shd w:val="clear" w:color="auto" w:fill="auto"/>
            <w:noWrap/>
            <w:vAlign w:val="bottom"/>
            <w:hideMark/>
          </w:tcPr>
          <w:p w14:paraId="28146A5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2,54</w:t>
            </w:r>
          </w:p>
        </w:tc>
      </w:tr>
      <w:tr w:rsidR="00E16720" w:rsidRPr="00E16720" w14:paraId="6D73E1F9"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56C926B1"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PMS_RET</w:t>
            </w:r>
          </w:p>
        </w:tc>
        <w:tc>
          <w:tcPr>
            <w:tcW w:w="680" w:type="dxa"/>
            <w:tcBorders>
              <w:top w:val="nil"/>
              <w:left w:val="nil"/>
              <w:bottom w:val="nil"/>
              <w:right w:val="nil"/>
            </w:tcBorders>
            <w:shd w:val="clear" w:color="auto" w:fill="auto"/>
            <w:noWrap/>
            <w:vAlign w:val="bottom"/>
            <w:hideMark/>
          </w:tcPr>
          <w:p w14:paraId="7DDE351B"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50A840B9"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61C7D30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30,02</w:t>
            </w:r>
          </w:p>
        </w:tc>
        <w:tc>
          <w:tcPr>
            <w:tcW w:w="680" w:type="dxa"/>
            <w:tcBorders>
              <w:top w:val="nil"/>
              <w:left w:val="nil"/>
              <w:bottom w:val="nil"/>
              <w:right w:val="nil"/>
            </w:tcBorders>
            <w:shd w:val="clear" w:color="auto" w:fill="auto"/>
            <w:noWrap/>
            <w:vAlign w:val="bottom"/>
            <w:hideMark/>
          </w:tcPr>
          <w:p w14:paraId="49F8450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16,22</w:t>
            </w:r>
          </w:p>
        </w:tc>
        <w:tc>
          <w:tcPr>
            <w:tcW w:w="680" w:type="dxa"/>
            <w:tcBorders>
              <w:top w:val="nil"/>
              <w:left w:val="nil"/>
              <w:bottom w:val="nil"/>
              <w:right w:val="nil"/>
            </w:tcBorders>
            <w:shd w:val="clear" w:color="auto" w:fill="auto"/>
            <w:noWrap/>
            <w:vAlign w:val="bottom"/>
            <w:hideMark/>
          </w:tcPr>
          <w:p w14:paraId="547D1D4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6,29</w:t>
            </w:r>
          </w:p>
        </w:tc>
        <w:tc>
          <w:tcPr>
            <w:tcW w:w="920" w:type="dxa"/>
            <w:tcBorders>
              <w:top w:val="nil"/>
              <w:left w:val="nil"/>
              <w:bottom w:val="nil"/>
              <w:right w:val="nil"/>
            </w:tcBorders>
            <w:shd w:val="clear" w:color="auto" w:fill="auto"/>
            <w:noWrap/>
            <w:vAlign w:val="bottom"/>
            <w:hideMark/>
          </w:tcPr>
          <w:p w14:paraId="5ED9BAD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5,75</w:t>
            </w:r>
          </w:p>
        </w:tc>
        <w:tc>
          <w:tcPr>
            <w:tcW w:w="680" w:type="dxa"/>
            <w:tcBorders>
              <w:top w:val="nil"/>
              <w:left w:val="nil"/>
              <w:bottom w:val="nil"/>
              <w:right w:val="nil"/>
            </w:tcBorders>
            <w:shd w:val="clear" w:color="auto" w:fill="auto"/>
            <w:noWrap/>
            <w:vAlign w:val="bottom"/>
            <w:hideMark/>
          </w:tcPr>
          <w:p w14:paraId="61E16F7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4,76</w:t>
            </w:r>
          </w:p>
        </w:tc>
        <w:tc>
          <w:tcPr>
            <w:tcW w:w="680" w:type="dxa"/>
            <w:tcBorders>
              <w:top w:val="nil"/>
              <w:left w:val="nil"/>
              <w:bottom w:val="nil"/>
              <w:right w:val="nil"/>
            </w:tcBorders>
            <w:shd w:val="clear" w:color="auto" w:fill="auto"/>
            <w:noWrap/>
            <w:vAlign w:val="bottom"/>
            <w:hideMark/>
          </w:tcPr>
          <w:p w14:paraId="207F271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5,85</w:t>
            </w:r>
          </w:p>
        </w:tc>
        <w:tc>
          <w:tcPr>
            <w:tcW w:w="680" w:type="dxa"/>
            <w:tcBorders>
              <w:top w:val="nil"/>
              <w:left w:val="nil"/>
              <w:bottom w:val="nil"/>
              <w:right w:val="nil"/>
            </w:tcBorders>
            <w:shd w:val="clear" w:color="auto" w:fill="auto"/>
            <w:noWrap/>
            <w:vAlign w:val="bottom"/>
            <w:hideMark/>
          </w:tcPr>
          <w:p w14:paraId="490C646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3,08</w:t>
            </w:r>
          </w:p>
        </w:tc>
        <w:tc>
          <w:tcPr>
            <w:tcW w:w="680" w:type="dxa"/>
            <w:tcBorders>
              <w:top w:val="nil"/>
              <w:left w:val="nil"/>
              <w:bottom w:val="nil"/>
              <w:right w:val="nil"/>
            </w:tcBorders>
            <w:shd w:val="clear" w:color="auto" w:fill="auto"/>
            <w:noWrap/>
            <w:vAlign w:val="bottom"/>
            <w:hideMark/>
          </w:tcPr>
          <w:p w14:paraId="7B75316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2,96</w:t>
            </w:r>
          </w:p>
        </w:tc>
        <w:tc>
          <w:tcPr>
            <w:tcW w:w="680" w:type="dxa"/>
            <w:tcBorders>
              <w:top w:val="nil"/>
              <w:left w:val="nil"/>
              <w:bottom w:val="nil"/>
              <w:right w:val="nil"/>
            </w:tcBorders>
            <w:shd w:val="clear" w:color="auto" w:fill="auto"/>
            <w:noWrap/>
            <w:vAlign w:val="bottom"/>
            <w:hideMark/>
          </w:tcPr>
          <w:p w14:paraId="59F49EF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2,61</w:t>
            </w:r>
          </w:p>
        </w:tc>
        <w:tc>
          <w:tcPr>
            <w:tcW w:w="680" w:type="dxa"/>
            <w:tcBorders>
              <w:top w:val="nil"/>
              <w:left w:val="nil"/>
              <w:bottom w:val="nil"/>
              <w:right w:val="nil"/>
            </w:tcBorders>
            <w:shd w:val="clear" w:color="auto" w:fill="auto"/>
            <w:noWrap/>
            <w:vAlign w:val="bottom"/>
            <w:hideMark/>
          </w:tcPr>
          <w:p w14:paraId="1883819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3,27</w:t>
            </w:r>
          </w:p>
        </w:tc>
        <w:tc>
          <w:tcPr>
            <w:tcW w:w="680" w:type="dxa"/>
            <w:tcBorders>
              <w:top w:val="nil"/>
              <w:left w:val="nil"/>
              <w:bottom w:val="nil"/>
              <w:right w:val="single" w:sz="8" w:space="0" w:color="auto"/>
            </w:tcBorders>
            <w:shd w:val="clear" w:color="auto" w:fill="auto"/>
            <w:noWrap/>
            <w:vAlign w:val="bottom"/>
            <w:hideMark/>
          </w:tcPr>
          <w:p w14:paraId="08101EA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2,54</w:t>
            </w:r>
          </w:p>
        </w:tc>
      </w:tr>
      <w:tr w:rsidR="00E16720" w:rsidRPr="00E16720" w14:paraId="777B380E" w14:textId="77777777" w:rsidTr="00E16720">
        <w:trPr>
          <w:trHeight w:val="270"/>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11B10558"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DAT_RET</w:t>
            </w:r>
          </w:p>
        </w:tc>
        <w:tc>
          <w:tcPr>
            <w:tcW w:w="680" w:type="dxa"/>
            <w:tcBorders>
              <w:top w:val="nil"/>
              <w:left w:val="nil"/>
              <w:bottom w:val="single" w:sz="8" w:space="0" w:color="auto"/>
              <w:right w:val="nil"/>
            </w:tcBorders>
            <w:shd w:val="clear" w:color="auto" w:fill="auto"/>
            <w:noWrap/>
            <w:vAlign w:val="bottom"/>
            <w:hideMark/>
          </w:tcPr>
          <w:p w14:paraId="4F26CC6C" w14:textId="77777777" w:rsidR="00E16720" w:rsidRPr="00E16720" w:rsidRDefault="00E16720" w:rsidP="00E16720">
            <w:pPr>
              <w:spacing w:before="0" w:after="0" w:line="240" w:lineRule="auto"/>
              <w:ind w:left="0"/>
              <w:jc w:val="lef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1E7D21B4" w14:textId="77777777" w:rsidR="00E16720" w:rsidRPr="00E16720" w:rsidRDefault="00E16720" w:rsidP="00E16720">
            <w:pPr>
              <w:spacing w:before="0" w:after="0" w:line="240" w:lineRule="auto"/>
              <w:ind w:left="0"/>
              <w:jc w:val="lef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4182C16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0,31</w:t>
            </w:r>
          </w:p>
        </w:tc>
        <w:tc>
          <w:tcPr>
            <w:tcW w:w="680" w:type="dxa"/>
            <w:tcBorders>
              <w:top w:val="nil"/>
              <w:left w:val="nil"/>
              <w:bottom w:val="single" w:sz="8" w:space="0" w:color="auto"/>
              <w:right w:val="nil"/>
            </w:tcBorders>
            <w:shd w:val="clear" w:color="auto" w:fill="auto"/>
            <w:noWrap/>
            <w:vAlign w:val="bottom"/>
            <w:hideMark/>
          </w:tcPr>
          <w:p w14:paraId="504212B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0,08</w:t>
            </w:r>
          </w:p>
        </w:tc>
        <w:tc>
          <w:tcPr>
            <w:tcW w:w="680" w:type="dxa"/>
            <w:tcBorders>
              <w:top w:val="nil"/>
              <w:left w:val="nil"/>
              <w:bottom w:val="single" w:sz="8" w:space="0" w:color="auto"/>
              <w:right w:val="nil"/>
            </w:tcBorders>
            <w:shd w:val="clear" w:color="auto" w:fill="auto"/>
            <w:noWrap/>
            <w:vAlign w:val="bottom"/>
            <w:hideMark/>
          </w:tcPr>
          <w:p w14:paraId="11D4B3D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920" w:type="dxa"/>
            <w:tcBorders>
              <w:top w:val="nil"/>
              <w:left w:val="nil"/>
              <w:bottom w:val="single" w:sz="8" w:space="0" w:color="auto"/>
              <w:right w:val="nil"/>
            </w:tcBorders>
            <w:shd w:val="clear" w:color="auto" w:fill="auto"/>
            <w:noWrap/>
            <w:vAlign w:val="bottom"/>
            <w:hideMark/>
          </w:tcPr>
          <w:p w14:paraId="28045C9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0,55</w:t>
            </w:r>
          </w:p>
        </w:tc>
        <w:tc>
          <w:tcPr>
            <w:tcW w:w="680" w:type="dxa"/>
            <w:tcBorders>
              <w:top w:val="nil"/>
              <w:left w:val="nil"/>
              <w:bottom w:val="single" w:sz="8" w:space="0" w:color="auto"/>
              <w:right w:val="nil"/>
            </w:tcBorders>
            <w:shd w:val="clear" w:color="auto" w:fill="auto"/>
            <w:noWrap/>
            <w:vAlign w:val="bottom"/>
            <w:hideMark/>
          </w:tcPr>
          <w:p w14:paraId="4A6178C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0,57</w:t>
            </w:r>
          </w:p>
        </w:tc>
        <w:tc>
          <w:tcPr>
            <w:tcW w:w="680" w:type="dxa"/>
            <w:tcBorders>
              <w:top w:val="nil"/>
              <w:left w:val="nil"/>
              <w:bottom w:val="single" w:sz="8" w:space="0" w:color="auto"/>
              <w:right w:val="nil"/>
            </w:tcBorders>
            <w:shd w:val="clear" w:color="auto" w:fill="auto"/>
            <w:noWrap/>
            <w:vAlign w:val="bottom"/>
            <w:hideMark/>
          </w:tcPr>
          <w:p w14:paraId="1864502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0,25</w:t>
            </w:r>
          </w:p>
        </w:tc>
        <w:tc>
          <w:tcPr>
            <w:tcW w:w="680" w:type="dxa"/>
            <w:tcBorders>
              <w:top w:val="nil"/>
              <w:left w:val="nil"/>
              <w:bottom w:val="single" w:sz="8" w:space="0" w:color="auto"/>
              <w:right w:val="nil"/>
            </w:tcBorders>
            <w:shd w:val="clear" w:color="auto" w:fill="auto"/>
            <w:noWrap/>
            <w:vAlign w:val="bottom"/>
            <w:hideMark/>
          </w:tcPr>
          <w:p w14:paraId="5B63AF6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0,20</w:t>
            </w:r>
          </w:p>
        </w:tc>
        <w:tc>
          <w:tcPr>
            <w:tcW w:w="680" w:type="dxa"/>
            <w:tcBorders>
              <w:top w:val="nil"/>
              <w:left w:val="nil"/>
              <w:bottom w:val="single" w:sz="8" w:space="0" w:color="auto"/>
              <w:right w:val="nil"/>
            </w:tcBorders>
            <w:shd w:val="clear" w:color="auto" w:fill="auto"/>
            <w:noWrap/>
            <w:vAlign w:val="bottom"/>
            <w:hideMark/>
          </w:tcPr>
          <w:p w14:paraId="1A4DB87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0,34</w:t>
            </w:r>
          </w:p>
        </w:tc>
        <w:tc>
          <w:tcPr>
            <w:tcW w:w="680" w:type="dxa"/>
            <w:tcBorders>
              <w:top w:val="nil"/>
              <w:left w:val="nil"/>
              <w:bottom w:val="single" w:sz="8" w:space="0" w:color="auto"/>
              <w:right w:val="nil"/>
            </w:tcBorders>
            <w:shd w:val="clear" w:color="auto" w:fill="auto"/>
            <w:noWrap/>
            <w:vAlign w:val="bottom"/>
            <w:hideMark/>
          </w:tcPr>
          <w:p w14:paraId="32AAC59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0,21</w:t>
            </w:r>
          </w:p>
        </w:tc>
        <w:tc>
          <w:tcPr>
            <w:tcW w:w="680" w:type="dxa"/>
            <w:tcBorders>
              <w:top w:val="nil"/>
              <w:left w:val="nil"/>
              <w:bottom w:val="single" w:sz="8" w:space="0" w:color="auto"/>
              <w:right w:val="nil"/>
            </w:tcBorders>
            <w:shd w:val="clear" w:color="auto" w:fill="auto"/>
            <w:noWrap/>
            <w:vAlign w:val="bottom"/>
            <w:hideMark/>
          </w:tcPr>
          <w:p w14:paraId="5C69E35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0,59</w:t>
            </w:r>
          </w:p>
        </w:tc>
        <w:tc>
          <w:tcPr>
            <w:tcW w:w="680" w:type="dxa"/>
            <w:tcBorders>
              <w:top w:val="nil"/>
              <w:left w:val="nil"/>
              <w:bottom w:val="single" w:sz="8" w:space="0" w:color="auto"/>
              <w:right w:val="single" w:sz="8" w:space="0" w:color="auto"/>
            </w:tcBorders>
            <w:shd w:val="clear" w:color="auto" w:fill="auto"/>
            <w:noWrap/>
            <w:vAlign w:val="bottom"/>
            <w:hideMark/>
          </w:tcPr>
          <w:p w14:paraId="6543DCD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0,44</w:t>
            </w:r>
          </w:p>
        </w:tc>
      </w:tr>
      <w:tr w:rsidR="00E16720" w:rsidRPr="00E16720" w14:paraId="46F3F905" w14:textId="77777777" w:rsidTr="00E16720">
        <w:trPr>
          <w:trHeight w:val="315"/>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4D227423"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xml:space="preserve">% </w:t>
            </w:r>
            <w:proofErr w:type="spellStart"/>
            <w:r w:rsidRPr="00E16720">
              <w:rPr>
                <w:rFonts w:ascii="Calibri" w:eastAsia="Times New Roman" w:hAnsi="Calibri" w:cs="Times New Roman"/>
                <w:b/>
                <w:bCs/>
                <w:color w:val="000000"/>
                <w:sz w:val="20"/>
                <w:lang w:eastAsia="fr-FR"/>
              </w:rPr>
              <w:t>sejours</w:t>
            </w:r>
            <w:proofErr w:type="spellEnd"/>
            <w:r w:rsidRPr="00E16720">
              <w:rPr>
                <w:rFonts w:ascii="Calibri" w:eastAsia="Times New Roman" w:hAnsi="Calibri" w:cs="Times New Roman"/>
                <w:b/>
                <w:bCs/>
                <w:color w:val="000000"/>
                <w:sz w:val="20"/>
                <w:lang w:eastAsia="fr-FR"/>
              </w:rPr>
              <w:t xml:space="preserve"> erronés</w:t>
            </w:r>
          </w:p>
        </w:tc>
        <w:tc>
          <w:tcPr>
            <w:tcW w:w="680" w:type="dxa"/>
            <w:tcBorders>
              <w:top w:val="nil"/>
              <w:left w:val="nil"/>
              <w:bottom w:val="single" w:sz="8" w:space="0" w:color="auto"/>
              <w:right w:val="nil"/>
            </w:tcBorders>
            <w:shd w:val="clear" w:color="auto" w:fill="auto"/>
            <w:noWrap/>
            <w:vAlign w:val="bottom"/>
            <w:hideMark/>
          </w:tcPr>
          <w:p w14:paraId="3DCE30B7" w14:textId="77777777" w:rsidR="00E16720" w:rsidRPr="00E16720" w:rsidRDefault="00E16720" w:rsidP="00E16720">
            <w:pPr>
              <w:spacing w:before="0" w:after="0" w:line="240" w:lineRule="auto"/>
              <w:ind w:left="0"/>
              <w:jc w:val="lef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2A2FB9B1" w14:textId="77777777" w:rsidR="00E16720" w:rsidRPr="00E16720" w:rsidRDefault="00E16720" w:rsidP="00E16720">
            <w:pPr>
              <w:spacing w:before="0" w:after="0" w:line="240" w:lineRule="auto"/>
              <w:ind w:left="0"/>
              <w:jc w:val="lef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03F393A5"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36,00</w:t>
            </w:r>
          </w:p>
        </w:tc>
        <w:tc>
          <w:tcPr>
            <w:tcW w:w="680" w:type="dxa"/>
            <w:tcBorders>
              <w:top w:val="nil"/>
              <w:left w:val="nil"/>
              <w:bottom w:val="single" w:sz="8" w:space="0" w:color="auto"/>
              <w:right w:val="nil"/>
            </w:tcBorders>
            <w:shd w:val="clear" w:color="auto" w:fill="auto"/>
            <w:noWrap/>
            <w:vAlign w:val="bottom"/>
            <w:hideMark/>
          </w:tcPr>
          <w:p w14:paraId="3273DA56"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24,64</w:t>
            </w:r>
          </w:p>
        </w:tc>
        <w:tc>
          <w:tcPr>
            <w:tcW w:w="680" w:type="dxa"/>
            <w:tcBorders>
              <w:top w:val="nil"/>
              <w:left w:val="nil"/>
              <w:bottom w:val="single" w:sz="8" w:space="0" w:color="auto"/>
              <w:right w:val="nil"/>
            </w:tcBorders>
            <w:shd w:val="clear" w:color="auto" w:fill="auto"/>
            <w:noWrap/>
            <w:vAlign w:val="bottom"/>
            <w:hideMark/>
          </w:tcPr>
          <w:p w14:paraId="218BF454"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11,09</w:t>
            </w:r>
          </w:p>
        </w:tc>
        <w:tc>
          <w:tcPr>
            <w:tcW w:w="920" w:type="dxa"/>
            <w:tcBorders>
              <w:top w:val="nil"/>
              <w:left w:val="nil"/>
              <w:bottom w:val="single" w:sz="8" w:space="0" w:color="auto"/>
              <w:right w:val="nil"/>
            </w:tcBorders>
            <w:shd w:val="clear" w:color="auto" w:fill="auto"/>
            <w:noWrap/>
            <w:vAlign w:val="bottom"/>
            <w:hideMark/>
          </w:tcPr>
          <w:p w14:paraId="11290140"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10,88</w:t>
            </w:r>
          </w:p>
        </w:tc>
        <w:tc>
          <w:tcPr>
            <w:tcW w:w="680" w:type="dxa"/>
            <w:tcBorders>
              <w:top w:val="nil"/>
              <w:left w:val="nil"/>
              <w:bottom w:val="single" w:sz="8" w:space="0" w:color="auto"/>
              <w:right w:val="nil"/>
            </w:tcBorders>
            <w:shd w:val="clear" w:color="auto" w:fill="auto"/>
            <w:noWrap/>
            <w:vAlign w:val="bottom"/>
            <w:hideMark/>
          </w:tcPr>
          <w:p w14:paraId="6D21B9B5"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8,32</w:t>
            </w:r>
          </w:p>
        </w:tc>
        <w:tc>
          <w:tcPr>
            <w:tcW w:w="680" w:type="dxa"/>
            <w:tcBorders>
              <w:top w:val="nil"/>
              <w:left w:val="nil"/>
              <w:bottom w:val="single" w:sz="8" w:space="0" w:color="auto"/>
              <w:right w:val="nil"/>
            </w:tcBorders>
            <w:shd w:val="clear" w:color="auto" w:fill="auto"/>
            <w:noWrap/>
            <w:vAlign w:val="bottom"/>
            <w:hideMark/>
          </w:tcPr>
          <w:p w14:paraId="41DE3D34"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8,48</w:t>
            </w:r>
          </w:p>
        </w:tc>
        <w:tc>
          <w:tcPr>
            <w:tcW w:w="680" w:type="dxa"/>
            <w:tcBorders>
              <w:top w:val="nil"/>
              <w:left w:val="nil"/>
              <w:bottom w:val="single" w:sz="8" w:space="0" w:color="auto"/>
              <w:right w:val="nil"/>
            </w:tcBorders>
            <w:shd w:val="clear" w:color="auto" w:fill="auto"/>
            <w:noWrap/>
            <w:vAlign w:val="bottom"/>
            <w:hideMark/>
          </w:tcPr>
          <w:p w14:paraId="05DED5D3"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4,54</w:t>
            </w:r>
          </w:p>
        </w:tc>
        <w:tc>
          <w:tcPr>
            <w:tcW w:w="680" w:type="dxa"/>
            <w:tcBorders>
              <w:top w:val="nil"/>
              <w:left w:val="nil"/>
              <w:bottom w:val="single" w:sz="8" w:space="0" w:color="auto"/>
              <w:right w:val="nil"/>
            </w:tcBorders>
            <w:shd w:val="clear" w:color="auto" w:fill="auto"/>
            <w:noWrap/>
            <w:vAlign w:val="bottom"/>
            <w:hideMark/>
          </w:tcPr>
          <w:p w14:paraId="50BDC2A3"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4,16</w:t>
            </w:r>
          </w:p>
        </w:tc>
        <w:tc>
          <w:tcPr>
            <w:tcW w:w="680" w:type="dxa"/>
            <w:tcBorders>
              <w:top w:val="nil"/>
              <w:left w:val="nil"/>
              <w:bottom w:val="single" w:sz="8" w:space="0" w:color="auto"/>
              <w:right w:val="nil"/>
            </w:tcBorders>
            <w:shd w:val="clear" w:color="auto" w:fill="auto"/>
            <w:noWrap/>
            <w:vAlign w:val="bottom"/>
            <w:hideMark/>
          </w:tcPr>
          <w:p w14:paraId="1AE0CFE4"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3,94</w:t>
            </w:r>
          </w:p>
        </w:tc>
        <w:tc>
          <w:tcPr>
            <w:tcW w:w="680" w:type="dxa"/>
            <w:tcBorders>
              <w:top w:val="nil"/>
              <w:left w:val="nil"/>
              <w:bottom w:val="single" w:sz="8" w:space="0" w:color="auto"/>
              <w:right w:val="nil"/>
            </w:tcBorders>
            <w:shd w:val="clear" w:color="auto" w:fill="auto"/>
            <w:noWrap/>
            <w:vAlign w:val="bottom"/>
            <w:hideMark/>
          </w:tcPr>
          <w:p w14:paraId="3D942E27"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4,22</w:t>
            </w:r>
          </w:p>
        </w:tc>
        <w:tc>
          <w:tcPr>
            <w:tcW w:w="680" w:type="dxa"/>
            <w:tcBorders>
              <w:top w:val="nil"/>
              <w:left w:val="nil"/>
              <w:bottom w:val="single" w:sz="8" w:space="0" w:color="auto"/>
              <w:right w:val="single" w:sz="8" w:space="0" w:color="auto"/>
            </w:tcBorders>
            <w:shd w:val="clear" w:color="auto" w:fill="auto"/>
            <w:noWrap/>
            <w:vAlign w:val="bottom"/>
            <w:hideMark/>
          </w:tcPr>
          <w:p w14:paraId="78BB5D37"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3,52</w:t>
            </w:r>
          </w:p>
        </w:tc>
      </w:tr>
    </w:tbl>
    <w:p w14:paraId="3E476102" w14:textId="77777777" w:rsidR="000C1B20" w:rsidRDefault="000C1B20" w:rsidP="00E16720">
      <w:pPr>
        <w:spacing w:before="240" w:after="200"/>
        <w:ind w:left="0"/>
        <w:jc w:val="left"/>
        <w:rPr>
          <w:rFonts w:eastAsiaTheme="minorHAnsi"/>
          <w:b/>
        </w:rPr>
      </w:pPr>
    </w:p>
    <w:p w14:paraId="5DA3C462" w14:textId="338C2FA6" w:rsidR="00E16720" w:rsidRDefault="00E16720" w:rsidP="00E16720">
      <w:pPr>
        <w:spacing w:before="240" w:after="200"/>
        <w:ind w:left="0"/>
        <w:jc w:val="left"/>
        <w:rPr>
          <w:rFonts w:eastAsiaTheme="minorHAnsi"/>
        </w:rPr>
      </w:pPr>
      <w:r w:rsidRPr="00E16720">
        <w:rPr>
          <w:rFonts w:eastAsiaTheme="minorHAnsi"/>
          <w:b/>
        </w:rPr>
        <w:t xml:space="preserve">Taux de codes retour erronés en </w:t>
      </w:r>
      <w:r>
        <w:rPr>
          <w:rFonts w:eastAsiaTheme="minorHAnsi"/>
          <w:b/>
        </w:rPr>
        <w:t>HAD</w:t>
      </w:r>
    </w:p>
    <w:tbl>
      <w:tblPr>
        <w:tblW w:w="10740" w:type="dxa"/>
        <w:tblInd w:w="-10" w:type="dxa"/>
        <w:tblCellMar>
          <w:left w:w="70" w:type="dxa"/>
          <w:right w:w="70" w:type="dxa"/>
        </w:tblCellMar>
        <w:tblLook w:val="04A0" w:firstRow="1" w:lastRow="0" w:firstColumn="1" w:lastColumn="0" w:noHBand="0" w:noVBand="1"/>
      </w:tblPr>
      <w:tblGrid>
        <w:gridCol w:w="1660"/>
        <w:gridCol w:w="680"/>
        <w:gridCol w:w="680"/>
        <w:gridCol w:w="680"/>
        <w:gridCol w:w="680"/>
        <w:gridCol w:w="680"/>
        <w:gridCol w:w="920"/>
        <w:gridCol w:w="680"/>
        <w:gridCol w:w="680"/>
        <w:gridCol w:w="680"/>
        <w:gridCol w:w="680"/>
        <w:gridCol w:w="680"/>
        <w:gridCol w:w="680"/>
        <w:gridCol w:w="680"/>
      </w:tblGrid>
      <w:tr w:rsidR="00E16720" w:rsidRPr="00E16720" w14:paraId="32B3B37A" w14:textId="77777777" w:rsidTr="00E16720">
        <w:trPr>
          <w:trHeight w:val="270"/>
        </w:trPr>
        <w:tc>
          <w:tcPr>
            <w:tcW w:w="1660" w:type="dxa"/>
            <w:tcBorders>
              <w:top w:val="single" w:sz="8" w:space="0" w:color="auto"/>
              <w:left w:val="single" w:sz="8" w:space="0" w:color="auto"/>
              <w:bottom w:val="single" w:sz="8" w:space="0" w:color="auto"/>
              <w:right w:val="single" w:sz="8" w:space="0" w:color="auto"/>
            </w:tcBorders>
            <w:shd w:val="clear" w:color="auto" w:fill="auto"/>
            <w:hideMark/>
          </w:tcPr>
          <w:p w14:paraId="758E2223"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w:t>
            </w:r>
          </w:p>
        </w:tc>
        <w:tc>
          <w:tcPr>
            <w:tcW w:w="680" w:type="dxa"/>
            <w:tcBorders>
              <w:top w:val="single" w:sz="8" w:space="0" w:color="auto"/>
              <w:left w:val="nil"/>
              <w:bottom w:val="single" w:sz="8" w:space="0" w:color="auto"/>
              <w:right w:val="nil"/>
            </w:tcBorders>
            <w:shd w:val="clear" w:color="auto" w:fill="auto"/>
            <w:noWrap/>
            <w:vAlign w:val="bottom"/>
            <w:hideMark/>
          </w:tcPr>
          <w:p w14:paraId="68C096B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2005</w:t>
            </w:r>
          </w:p>
        </w:tc>
        <w:tc>
          <w:tcPr>
            <w:tcW w:w="680" w:type="dxa"/>
            <w:tcBorders>
              <w:top w:val="single" w:sz="8" w:space="0" w:color="auto"/>
              <w:left w:val="nil"/>
              <w:bottom w:val="single" w:sz="8" w:space="0" w:color="auto"/>
              <w:right w:val="nil"/>
            </w:tcBorders>
            <w:shd w:val="clear" w:color="auto" w:fill="auto"/>
            <w:noWrap/>
            <w:vAlign w:val="bottom"/>
            <w:hideMark/>
          </w:tcPr>
          <w:p w14:paraId="3F63E4F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2006</w:t>
            </w:r>
          </w:p>
        </w:tc>
        <w:tc>
          <w:tcPr>
            <w:tcW w:w="680" w:type="dxa"/>
            <w:tcBorders>
              <w:top w:val="single" w:sz="8" w:space="0" w:color="auto"/>
              <w:left w:val="nil"/>
              <w:bottom w:val="single" w:sz="8" w:space="0" w:color="auto"/>
              <w:right w:val="nil"/>
            </w:tcBorders>
            <w:shd w:val="clear" w:color="auto" w:fill="auto"/>
            <w:noWrap/>
            <w:vAlign w:val="bottom"/>
            <w:hideMark/>
          </w:tcPr>
          <w:p w14:paraId="7652DD4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2007</w:t>
            </w:r>
          </w:p>
        </w:tc>
        <w:tc>
          <w:tcPr>
            <w:tcW w:w="680" w:type="dxa"/>
            <w:tcBorders>
              <w:top w:val="single" w:sz="8" w:space="0" w:color="auto"/>
              <w:left w:val="nil"/>
              <w:bottom w:val="single" w:sz="8" w:space="0" w:color="auto"/>
              <w:right w:val="nil"/>
            </w:tcBorders>
            <w:shd w:val="clear" w:color="auto" w:fill="auto"/>
            <w:noWrap/>
            <w:vAlign w:val="bottom"/>
            <w:hideMark/>
          </w:tcPr>
          <w:p w14:paraId="64008E1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2008</w:t>
            </w:r>
          </w:p>
        </w:tc>
        <w:tc>
          <w:tcPr>
            <w:tcW w:w="680" w:type="dxa"/>
            <w:tcBorders>
              <w:top w:val="single" w:sz="8" w:space="0" w:color="auto"/>
              <w:left w:val="nil"/>
              <w:bottom w:val="single" w:sz="8" w:space="0" w:color="auto"/>
              <w:right w:val="nil"/>
            </w:tcBorders>
            <w:shd w:val="clear" w:color="auto" w:fill="auto"/>
            <w:noWrap/>
            <w:vAlign w:val="bottom"/>
            <w:hideMark/>
          </w:tcPr>
          <w:p w14:paraId="0457EE5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2009</w:t>
            </w:r>
          </w:p>
        </w:tc>
        <w:tc>
          <w:tcPr>
            <w:tcW w:w="920" w:type="dxa"/>
            <w:tcBorders>
              <w:top w:val="single" w:sz="8" w:space="0" w:color="auto"/>
              <w:left w:val="nil"/>
              <w:bottom w:val="single" w:sz="8" w:space="0" w:color="auto"/>
              <w:right w:val="nil"/>
            </w:tcBorders>
            <w:shd w:val="clear" w:color="auto" w:fill="auto"/>
            <w:noWrap/>
            <w:vAlign w:val="bottom"/>
            <w:hideMark/>
          </w:tcPr>
          <w:p w14:paraId="3C5F14E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2010</w:t>
            </w:r>
          </w:p>
        </w:tc>
        <w:tc>
          <w:tcPr>
            <w:tcW w:w="680" w:type="dxa"/>
            <w:tcBorders>
              <w:top w:val="single" w:sz="8" w:space="0" w:color="auto"/>
              <w:left w:val="nil"/>
              <w:bottom w:val="single" w:sz="8" w:space="0" w:color="auto"/>
              <w:right w:val="nil"/>
            </w:tcBorders>
            <w:shd w:val="clear" w:color="auto" w:fill="auto"/>
            <w:noWrap/>
            <w:vAlign w:val="bottom"/>
            <w:hideMark/>
          </w:tcPr>
          <w:p w14:paraId="26B1126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2011</w:t>
            </w:r>
          </w:p>
        </w:tc>
        <w:tc>
          <w:tcPr>
            <w:tcW w:w="680" w:type="dxa"/>
            <w:tcBorders>
              <w:top w:val="single" w:sz="8" w:space="0" w:color="auto"/>
              <w:left w:val="nil"/>
              <w:bottom w:val="single" w:sz="8" w:space="0" w:color="auto"/>
              <w:right w:val="nil"/>
            </w:tcBorders>
            <w:shd w:val="clear" w:color="auto" w:fill="auto"/>
            <w:noWrap/>
            <w:vAlign w:val="bottom"/>
            <w:hideMark/>
          </w:tcPr>
          <w:p w14:paraId="721C776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2012</w:t>
            </w:r>
          </w:p>
        </w:tc>
        <w:tc>
          <w:tcPr>
            <w:tcW w:w="680" w:type="dxa"/>
            <w:tcBorders>
              <w:top w:val="single" w:sz="8" w:space="0" w:color="auto"/>
              <w:left w:val="nil"/>
              <w:bottom w:val="single" w:sz="8" w:space="0" w:color="auto"/>
              <w:right w:val="nil"/>
            </w:tcBorders>
            <w:shd w:val="clear" w:color="auto" w:fill="auto"/>
            <w:noWrap/>
            <w:vAlign w:val="bottom"/>
            <w:hideMark/>
          </w:tcPr>
          <w:p w14:paraId="491E614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2013</w:t>
            </w:r>
          </w:p>
        </w:tc>
        <w:tc>
          <w:tcPr>
            <w:tcW w:w="680" w:type="dxa"/>
            <w:tcBorders>
              <w:top w:val="single" w:sz="8" w:space="0" w:color="auto"/>
              <w:left w:val="nil"/>
              <w:bottom w:val="single" w:sz="8" w:space="0" w:color="auto"/>
              <w:right w:val="nil"/>
            </w:tcBorders>
            <w:shd w:val="clear" w:color="auto" w:fill="auto"/>
            <w:noWrap/>
            <w:vAlign w:val="bottom"/>
            <w:hideMark/>
          </w:tcPr>
          <w:p w14:paraId="2D876C3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2014</w:t>
            </w:r>
          </w:p>
        </w:tc>
        <w:tc>
          <w:tcPr>
            <w:tcW w:w="680" w:type="dxa"/>
            <w:tcBorders>
              <w:top w:val="single" w:sz="8" w:space="0" w:color="auto"/>
              <w:left w:val="nil"/>
              <w:bottom w:val="single" w:sz="8" w:space="0" w:color="auto"/>
              <w:right w:val="nil"/>
            </w:tcBorders>
            <w:shd w:val="clear" w:color="auto" w:fill="auto"/>
            <w:noWrap/>
            <w:vAlign w:val="bottom"/>
            <w:hideMark/>
          </w:tcPr>
          <w:p w14:paraId="3F4F380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2015</w:t>
            </w:r>
          </w:p>
        </w:tc>
        <w:tc>
          <w:tcPr>
            <w:tcW w:w="680" w:type="dxa"/>
            <w:tcBorders>
              <w:top w:val="single" w:sz="8" w:space="0" w:color="auto"/>
              <w:left w:val="nil"/>
              <w:bottom w:val="single" w:sz="8" w:space="0" w:color="auto"/>
              <w:right w:val="nil"/>
            </w:tcBorders>
            <w:shd w:val="clear" w:color="auto" w:fill="auto"/>
            <w:noWrap/>
            <w:vAlign w:val="bottom"/>
            <w:hideMark/>
          </w:tcPr>
          <w:p w14:paraId="5D2500F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2016</w:t>
            </w:r>
          </w:p>
        </w:tc>
        <w:tc>
          <w:tcPr>
            <w:tcW w:w="680" w:type="dxa"/>
            <w:tcBorders>
              <w:top w:val="single" w:sz="8" w:space="0" w:color="auto"/>
              <w:left w:val="nil"/>
              <w:bottom w:val="single" w:sz="8" w:space="0" w:color="auto"/>
              <w:right w:val="single" w:sz="8" w:space="0" w:color="auto"/>
            </w:tcBorders>
            <w:shd w:val="clear" w:color="auto" w:fill="auto"/>
            <w:noWrap/>
            <w:vAlign w:val="bottom"/>
            <w:hideMark/>
          </w:tcPr>
          <w:p w14:paraId="6FA1F15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2017</w:t>
            </w:r>
          </w:p>
        </w:tc>
      </w:tr>
      <w:tr w:rsidR="00E16720" w:rsidRPr="00E16720" w14:paraId="53CC08D6"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32F91D52"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NIR_RET</w:t>
            </w:r>
          </w:p>
        </w:tc>
        <w:tc>
          <w:tcPr>
            <w:tcW w:w="680" w:type="dxa"/>
            <w:tcBorders>
              <w:top w:val="nil"/>
              <w:left w:val="nil"/>
              <w:bottom w:val="nil"/>
              <w:right w:val="nil"/>
            </w:tcBorders>
            <w:shd w:val="clear" w:color="auto" w:fill="auto"/>
            <w:noWrap/>
            <w:vAlign w:val="bottom"/>
            <w:hideMark/>
          </w:tcPr>
          <w:p w14:paraId="19E6B00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10,52</w:t>
            </w:r>
          </w:p>
        </w:tc>
        <w:tc>
          <w:tcPr>
            <w:tcW w:w="680" w:type="dxa"/>
            <w:tcBorders>
              <w:top w:val="nil"/>
              <w:left w:val="nil"/>
              <w:bottom w:val="nil"/>
              <w:right w:val="nil"/>
            </w:tcBorders>
            <w:shd w:val="clear" w:color="auto" w:fill="auto"/>
            <w:noWrap/>
            <w:vAlign w:val="bottom"/>
            <w:hideMark/>
          </w:tcPr>
          <w:p w14:paraId="41FAC85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8,11</w:t>
            </w:r>
          </w:p>
        </w:tc>
        <w:tc>
          <w:tcPr>
            <w:tcW w:w="680" w:type="dxa"/>
            <w:tcBorders>
              <w:top w:val="nil"/>
              <w:left w:val="nil"/>
              <w:bottom w:val="nil"/>
              <w:right w:val="nil"/>
            </w:tcBorders>
            <w:shd w:val="clear" w:color="auto" w:fill="auto"/>
            <w:noWrap/>
            <w:vAlign w:val="bottom"/>
            <w:hideMark/>
          </w:tcPr>
          <w:p w14:paraId="4CE4915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6,34</w:t>
            </w:r>
          </w:p>
        </w:tc>
        <w:tc>
          <w:tcPr>
            <w:tcW w:w="680" w:type="dxa"/>
            <w:tcBorders>
              <w:top w:val="nil"/>
              <w:left w:val="nil"/>
              <w:bottom w:val="nil"/>
              <w:right w:val="nil"/>
            </w:tcBorders>
            <w:shd w:val="clear" w:color="auto" w:fill="auto"/>
            <w:noWrap/>
            <w:vAlign w:val="bottom"/>
            <w:hideMark/>
          </w:tcPr>
          <w:p w14:paraId="77A97BD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2,03</w:t>
            </w:r>
          </w:p>
        </w:tc>
        <w:tc>
          <w:tcPr>
            <w:tcW w:w="680" w:type="dxa"/>
            <w:tcBorders>
              <w:top w:val="nil"/>
              <w:left w:val="nil"/>
              <w:bottom w:val="nil"/>
              <w:right w:val="nil"/>
            </w:tcBorders>
            <w:shd w:val="clear" w:color="auto" w:fill="auto"/>
            <w:noWrap/>
            <w:vAlign w:val="bottom"/>
            <w:hideMark/>
          </w:tcPr>
          <w:p w14:paraId="3C01E0B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1,83</w:t>
            </w:r>
          </w:p>
        </w:tc>
        <w:tc>
          <w:tcPr>
            <w:tcW w:w="920" w:type="dxa"/>
            <w:tcBorders>
              <w:top w:val="nil"/>
              <w:left w:val="nil"/>
              <w:bottom w:val="nil"/>
              <w:right w:val="nil"/>
            </w:tcBorders>
            <w:shd w:val="clear" w:color="auto" w:fill="auto"/>
            <w:noWrap/>
            <w:vAlign w:val="bottom"/>
            <w:hideMark/>
          </w:tcPr>
          <w:p w14:paraId="2F17C4D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0,38</w:t>
            </w:r>
          </w:p>
        </w:tc>
        <w:tc>
          <w:tcPr>
            <w:tcW w:w="680" w:type="dxa"/>
            <w:tcBorders>
              <w:top w:val="nil"/>
              <w:left w:val="nil"/>
              <w:bottom w:val="nil"/>
              <w:right w:val="nil"/>
            </w:tcBorders>
            <w:shd w:val="clear" w:color="auto" w:fill="auto"/>
            <w:noWrap/>
            <w:vAlign w:val="bottom"/>
            <w:hideMark/>
          </w:tcPr>
          <w:p w14:paraId="3DE77AE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0,48</w:t>
            </w:r>
          </w:p>
        </w:tc>
        <w:tc>
          <w:tcPr>
            <w:tcW w:w="680" w:type="dxa"/>
            <w:tcBorders>
              <w:top w:val="nil"/>
              <w:left w:val="nil"/>
              <w:bottom w:val="nil"/>
              <w:right w:val="nil"/>
            </w:tcBorders>
            <w:shd w:val="clear" w:color="auto" w:fill="auto"/>
            <w:noWrap/>
            <w:vAlign w:val="bottom"/>
            <w:hideMark/>
          </w:tcPr>
          <w:p w14:paraId="74636B26"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0,68</w:t>
            </w:r>
          </w:p>
        </w:tc>
        <w:tc>
          <w:tcPr>
            <w:tcW w:w="680" w:type="dxa"/>
            <w:tcBorders>
              <w:top w:val="nil"/>
              <w:left w:val="nil"/>
              <w:bottom w:val="nil"/>
              <w:right w:val="nil"/>
            </w:tcBorders>
            <w:shd w:val="clear" w:color="auto" w:fill="auto"/>
            <w:noWrap/>
            <w:vAlign w:val="bottom"/>
            <w:hideMark/>
          </w:tcPr>
          <w:p w14:paraId="2512929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0,38</w:t>
            </w:r>
          </w:p>
        </w:tc>
        <w:tc>
          <w:tcPr>
            <w:tcW w:w="680" w:type="dxa"/>
            <w:tcBorders>
              <w:top w:val="nil"/>
              <w:left w:val="nil"/>
              <w:bottom w:val="nil"/>
              <w:right w:val="nil"/>
            </w:tcBorders>
            <w:shd w:val="clear" w:color="auto" w:fill="auto"/>
            <w:noWrap/>
            <w:vAlign w:val="bottom"/>
            <w:hideMark/>
          </w:tcPr>
          <w:p w14:paraId="548E28A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0,42</w:t>
            </w:r>
          </w:p>
        </w:tc>
        <w:tc>
          <w:tcPr>
            <w:tcW w:w="680" w:type="dxa"/>
            <w:tcBorders>
              <w:top w:val="nil"/>
              <w:left w:val="nil"/>
              <w:bottom w:val="nil"/>
              <w:right w:val="nil"/>
            </w:tcBorders>
            <w:shd w:val="clear" w:color="auto" w:fill="auto"/>
            <w:noWrap/>
            <w:vAlign w:val="bottom"/>
            <w:hideMark/>
          </w:tcPr>
          <w:p w14:paraId="6CBB912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0,32</w:t>
            </w:r>
          </w:p>
        </w:tc>
        <w:tc>
          <w:tcPr>
            <w:tcW w:w="680" w:type="dxa"/>
            <w:tcBorders>
              <w:top w:val="nil"/>
              <w:left w:val="nil"/>
              <w:bottom w:val="nil"/>
              <w:right w:val="nil"/>
            </w:tcBorders>
            <w:shd w:val="clear" w:color="auto" w:fill="auto"/>
            <w:noWrap/>
            <w:vAlign w:val="bottom"/>
            <w:hideMark/>
          </w:tcPr>
          <w:p w14:paraId="72BC34E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0,14</w:t>
            </w:r>
          </w:p>
        </w:tc>
        <w:tc>
          <w:tcPr>
            <w:tcW w:w="680" w:type="dxa"/>
            <w:tcBorders>
              <w:top w:val="nil"/>
              <w:left w:val="nil"/>
              <w:bottom w:val="nil"/>
              <w:right w:val="single" w:sz="8" w:space="0" w:color="auto"/>
            </w:tcBorders>
            <w:shd w:val="clear" w:color="auto" w:fill="auto"/>
            <w:noWrap/>
            <w:vAlign w:val="bottom"/>
            <w:hideMark/>
          </w:tcPr>
          <w:p w14:paraId="39462A2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0,14</w:t>
            </w:r>
          </w:p>
        </w:tc>
      </w:tr>
      <w:tr w:rsidR="00E16720" w:rsidRPr="00E16720" w14:paraId="0167EDDE"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557BDE72"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NAI_RET</w:t>
            </w:r>
          </w:p>
        </w:tc>
        <w:tc>
          <w:tcPr>
            <w:tcW w:w="680" w:type="dxa"/>
            <w:tcBorders>
              <w:top w:val="nil"/>
              <w:left w:val="nil"/>
              <w:bottom w:val="nil"/>
              <w:right w:val="nil"/>
            </w:tcBorders>
            <w:shd w:val="clear" w:color="auto" w:fill="auto"/>
            <w:noWrap/>
            <w:vAlign w:val="bottom"/>
            <w:hideMark/>
          </w:tcPr>
          <w:p w14:paraId="0C119A0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7,31</w:t>
            </w:r>
          </w:p>
        </w:tc>
        <w:tc>
          <w:tcPr>
            <w:tcW w:w="680" w:type="dxa"/>
            <w:tcBorders>
              <w:top w:val="nil"/>
              <w:left w:val="nil"/>
              <w:bottom w:val="nil"/>
              <w:right w:val="nil"/>
            </w:tcBorders>
            <w:shd w:val="clear" w:color="auto" w:fill="auto"/>
            <w:noWrap/>
            <w:vAlign w:val="bottom"/>
            <w:hideMark/>
          </w:tcPr>
          <w:p w14:paraId="1A4FA80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5,01</w:t>
            </w:r>
          </w:p>
        </w:tc>
        <w:tc>
          <w:tcPr>
            <w:tcW w:w="680" w:type="dxa"/>
            <w:tcBorders>
              <w:top w:val="nil"/>
              <w:left w:val="nil"/>
              <w:bottom w:val="nil"/>
              <w:right w:val="nil"/>
            </w:tcBorders>
            <w:shd w:val="clear" w:color="auto" w:fill="auto"/>
            <w:noWrap/>
            <w:vAlign w:val="bottom"/>
            <w:hideMark/>
          </w:tcPr>
          <w:p w14:paraId="7CED32E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4,34</w:t>
            </w:r>
          </w:p>
        </w:tc>
        <w:tc>
          <w:tcPr>
            <w:tcW w:w="680" w:type="dxa"/>
            <w:tcBorders>
              <w:top w:val="nil"/>
              <w:left w:val="nil"/>
              <w:bottom w:val="nil"/>
              <w:right w:val="nil"/>
            </w:tcBorders>
            <w:shd w:val="clear" w:color="auto" w:fill="auto"/>
            <w:noWrap/>
            <w:vAlign w:val="bottom"/>
            <w:hideMark/>
          </w:tcPr>
          <w:p w14:paraId="32C6FAD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0,60</w:t>
            </w:r>
          </w:p>
        </w:tc>
        <w:tc>
          <w:tcPr>
            <w:tcW w:w="680" w:type="dxa"/>
            <w:tcBorders>
              <w:top w:val="nil"/>
              <w:left w:val="nil"/>
              <w:bottom w:val="nil"/>
              <w:right w:val="nil"/>
            </w:tcBorders>
            <w:shd w:val="clear" w:color="auto" w:fill="auto"/>
            <w:noWrap/>
            <w:vAlign w:val="bottom"/>
            <w:hideMark/>
          </w:tcPr>
          <w:p w14:paraId="1692276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1,16</w:t>
            </w:r>
          </w:p>
        </w:tc>
        <w:tc>
          <w:tcPr>
            <w:tcW w:w="920" w:type="dxa"/>
            <w:tcBorders>
              <w:top w:val="nil"/>
              <w:left w:val="nil"/>
              <w:bottom w:val="nil"/>
              <w:right w:val="nil"/>
            </w:tcBorders>
            <w:shd w:val="clear" w:color="auto" w:fill="auto"/>
            <w:noWrap/>
            <w:vAlign w:val="bottom"/>
            <w:hideMark/>
          </w:tcPr>
          <w:p w14:paraId="7FFD983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0,09</w:t>
            </w:r>
          </w:p>
        </w:tc>
        <w:tc>
          <w:tcPr>
            <w:tcW w:w="680" w:type="dxa"/>
            <w:tcBorders>
              <w:top w:val="nil"/>
              <w:left w:val="nil"/>
              <w:bottom w:val="nil"/>
              <w:right w:val="nil"/>
            </w:tcBorders>
            <w:shd w:val="clear" w:color="auto" w:fill="auto"/>
            <w:noWrap/>
            <w:vAlign w:val="bottom"/>
            <w:hideMark/>
          </w:tcPr>
          <w:p w14:paraId="3EC4757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0,15</w:t>
            </w:r>
          </w:p>
        </w:tc>
        <w:tc>
          <w:tcPr>
            <w:tcW w:w="680" w:type="dxa"/>
            <w:tcBorders>
              <w:top w:val="nil"/>
              <w:left w:val="nil"/>
              <w:bottom w:val="nil"/>
              <w:right w:val="nil"/>
            </w:tcBorders>
            <w:shd w:val="clear" w:color="auto" w:fill="auto"/>
            <w:noWrap/>
            <w:vAlign w:val="bottom"/>
            <w:hideMark/>
          </w:tcPr>
          <w:p w14:paraId="11DBB5E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0,41</w:t>
            </w:r>
          </w:p>
        </w:tc>
        <w:tc>
          <w:tcPr>
            <w:tcW w:w="680" w:type="dxa"/>
            <w:tcBorders>
              <w:top w:val="nil"/>
              <w:left w:val="nil"/>
              <w:bottom w:val="nil"/>
              <w:right w:val="nil"/>
            </w:tcBorders>
            <w:shd w:val="clear" w:color="auto" w:fill="auto"/>
            <w:noWrap/>
            <w:vAlign w:val="bottom"/>
            <w:hideMark/>
          </w:tcPr>
          <w:p w14:paraId="34DDCD3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0,14</w:t>
            </w:r>
          </w:p>
        </w:tc>
        <w:tc>
          <w:tcPr>
            <w:tcW w:w="680" w:type="dxa"/>
            <w:tcBorders>
              <w:top w:val="nil"/>
              <w:left w:val="nil"/>
              <w:bottom w:val="nil"/>
              <w:right w:val="nil"/>
            </w:tcBorders>
            <w:shd w:val="clear" w:color="auto" w:fill="auto"/>
            <w:noWrap/>
            <w:vAlign w:val="bottom"/>
            <w:hideMark/>
          </w:tcPr>
          <w:p w14:paraId="3C1755B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0,14</w:t>
            </w:r>
          </w:p>
        </w:tc>
        <w:tc>
          <w:tcPr>
            <w:tcW w:w="680" w:type="dxa"/>
            <w:tcBorders>
              <w:top w:val="nil"/>
              <w:left w:val="nil"/>
              <w:bottom w:val="nil"/>
              <w:right w:val="nil"/>
            </w:tcBorders>
            <w:shd w:val="clear" w:color="auto" w:fill="auto"/>
            <w:noWrap/>
            <w:vAlign w:val="bottom"/>
            <w:hideMark/>
          </w:tcPr>
          <w:p w14:paraId="6640C61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0,06</w:t>
            </w:r>
          </w:p>
        </w:tc>
        <w:tc>
          <w:tcPr>
            <w:tcW w:w="680" w:type="dxa"/>
            <w:tcBorders>
              <w:top w:val="nil"/>
              <w:left w:val="nil"/>
              <w:bottom w:val="nil"/>
              <w:right w:val="nil"/>
            </w:tcBorders>
            <w:shd w:val="clear" w:color="auto" w:fill="auto"/>
            <w:noWrap/>
            <w:vAlign w:val="bottom"/>
            <w:hideMark/>
          </w:tcPr>
          <w:p w14:paraId="5DFC546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0,02</w:t>
            </w:r>
          </w:p>
        </w:tc>
        <w:tc>
          <w:tcPr>
            <w:tcW w:w="680" w:type="dxa"/>
            <w:tcBorders>
              <w:top w:val="nil"/>
              <w:left w:val="nil"/>
              <w:bottom w:val="nil"/>
              <w:right w:val="single" w:sz="8" w:space="0" w:color="auto"/>
            </w:tcBorders>
            <w:shd w:val="clear" w:color="auto" w:fill="auto"/>
            <w:noWrap/>
            <w:vAlign w:val="bottom"/>
            <w:hideMark/>
          </w:tcPr>
          <w:p w14:paraId="343F749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r>
      <w:tr w:rsidR="00E16720" w:rsidRPr="00E16720" w14:paraId="77421E52"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0B1D158C"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SEX_RET</w:t>
            </w:r>
          </w:p>
        </w:tc>
        <w:tc>
          <w:tcPr>
            <w:tcW w:w="680" w:type="dxa"/>
            <w:tcBorders>
              <w:top w:val="nil"/>
              <w:left w:val="nil"/>
              <w:bottom w:val="nil"/>
              <w:right w:val="nil"/>
            </w:tcBorders>
            <w:shd w:val="clear" w:color="auto" w:fill="auto"/>
            <w:noWrap/>
            <w:vAlign w:val="bottom"/>
            <w:hideMark/>
          </w:tcPr>
          <w:p w14:paraId="75D062A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7,40</w:t>
            </w:r>
          </w:p>
        </w:tc>
        <w:tc>
          <w:tcPr>
            <w:tcW w:w="680" w:type="dxa"/>
            <w:tcBorders>
              <w:top w:val="nil"/>
              <w:left w:val="nil"/>
              <w:bottom w:val="nil"/>
              <w:right w:val="nil"/>
            </w:tcBorders>
            <w:shd w:val="clear" w:color="auto" w:fill="auto"/>
            <w:noWrap/>
            <w:vAlign w:val="bottom"/>
            <w:hideMark/>
          </w:tcPr>
          <w:p w14:paraId="5666120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5,01</w:t>
            </w:r>
          </w:p>
        </w:tc>
        <w:tc>
          <w:tcPr>
            <w:tcW w:w="680" w:type="dxa"/>
            <w:tcBorders>
              <w:top w:val="nil"/>
              <w:left w:val="nil"/>
              <w:bottom w:val="nil"/>
              <w:right w:val="nil"/>
            </w:tcBorders>
            <w:shd w:val="clear" w:color="auto" w:fill="auto"/>
            <w:noWrap/>
            <w:vAlign w:val="bottom"/>
            <w:hideMark/>
          </w:tcPr>
          <w:p w14:paraId="24CF496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4,34</w:t>
            </w:r>
          </w:p>
        </w:tc>
        <w:tc>
          <w:tcPr>
            <w:tcW w:w="680" w:type="dxa"/>
            <w:tcBorders>
              <w:top w:val="nil"/>
              <w:left w:val="nil"/>
              <w:bottom w:val="nil"/>
              <w:right w:val="nil"/>
            </w:tcBorders>
            <w:shd w:val="clear" w:color="auto" w:fill="auto"/>
            <w:noWrap/>
            <w:vAlign w:val="bottom"/>
            <w:hideMark/>
          </w:tcPr>
          <w:p w14:paraId="3F3EBAB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0,62</w:t>
            </w:r>
          </w:p>
        </w:tc>
        <w:tc>
          <w:tcPr>
            <w:tcW w:w="680" w:type="dxa"/>
            <w:tcBorders>
              <w:top w:val="nil"/>
              <w:left w:val="nil"/>
              <w:bottom w:val="nil"/>
              <w:right w:val="nil"/>
            </w:tcBorders>
            <w:shd w:val="clear" w:color="auto" w:fill="auto"/>
            <w:noWrap/>
            <w:vAlign w:val="bottom"/>
            <w:hideMark/>
          </w:tcPr>
          <w:p w14:paraId="648F072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1,16</w:t>
            </w:r>
          </w:p>
        </w:tc>
        <w:tc>
          <w:tcPr>
            <w:tcW w:w="920" w:type="dxa"/>
            <w:tcBorders>
              <w:top w:val="nil"/>
              <w:left w:val="nil"/>
              <w:bottom w:val="nil"/>
              <w:right w:val="nil"/>
            </w:tcBorders>
            <w:shd w:val="clear" w:color="auto" w:fill="auto"/>
            <w:noWrap/>
            <w:vAlign w:val="bottom"/>
            <w:hideMark/>
          </w:tcPr>
          <w:p w14:paraId="5E1348B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24D9D95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0,05</w:t>
            </w:r>
          </w:p>
        </w:tc>
        <w:tc>
          <w:tcPr>
            <w:tcW w:w="680" w:type="dxa"/>
            <w:tcBorders>
              <w:top w:val="nil"/>
              <w:left w:val="nil"/>
              <w:bottom w:val="nil"/>
              <w:right w:val="nil"/>
            </w:tcBorders>
            <w:shd w:val="clear" w:color="auto" w:fill="auto"/>
            <w:noWrap/>
            <w:vAlign w:val="bottom"/>
            <w:hideMark/>
          </w:tcPr>
          <w:p w14:paraId="5472D8C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0,32</w:t>
            </w:r>
          </w:p>
        </w:tc>
        <w:tc>
          <w:tcPr>
            <w:tcW w:w="680" w:type="dxa"/>
            <w:tcBorders>
              <w:top w:val="nil"/>
              <w:left w:val="nil"/>
              <w:bottom w:val="nil"/>
              <w:right w:val="nil"/>
            </w:tcBorders>
            <w:shd w:val="clear" w:color="auto" w:fill="auto"/>
            <w:noWrap/>
            <w:vAlign w:val="bottom"/>
            <w:hideMark/>
          </w:tcPr>
          <w:p w14:paraId="54F3611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17E1D4C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4DABB89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680" w:type="dxa"/>
            <w:tcBorders>
              <w:top w:val="nil"/>
              <w:left w:val="nil"/>
              <w:bottom w:val="nil"/>
              <w:right w:val="nil"/>
            </w:tcBorders>
            <w:shd w:val="clear" w:color="auto" w:fill="auto"/>
            <w:noWrap/>
            <w:vAlign w:val="bottom"/>
            <w:hideMark/>
          </w:tcPr>
          <w:p w14:paraId="4FD4855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680" w:type="dxa"/>
            <w:tcBorders>
              <w:top w:val="nil"/>
              <w:left w:val="nil"/>
              <w:bottom w:val="nil"/>
              <w:right w:val="single" w:sz="8" w:space="0" w:color="auto"/>
            </w:tcBorders>
            <w:shd w:val="clear" w:color="auto" w:fill="auto"/>
            <w:noWrap/>
            <w:vAlign w:val="bottom"/>
            <w:hideMark/>
          </w:tcPr>
          <w:p w14:paraId="270B4AD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r>
      <w:tr w:rsidR="00E16720" w:rsidRPr="00E16720" w14:paraId="3F08D196"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3E922D4B"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SEJ_RET</w:t>
            </w:r>
          </w:p>
        </w:tc>
        <w:tc>
          <w:tcPr>
            <w:tcW w:w="680" w:type="dxa"/>
            <w:tcBorders>
              <w:top w:val="nil"/>
              <w:left w:val="nil"/>
              <w:bottom w:val="nil"/>
              <w:right w:val="nil"/>
            </w:tcBorders>
            <w:shd w:val="clear" w:color="auto" w:fill="auto"/>
            <w:noWrap/>
            <w:vAlign w:val="bottom"/>
            <w:hideMark/>
          </w:tcPr>
          <w:p w14:paraId="08E079A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6,34</w:t>
            </w:r>
          </w:p>
        </w:tc>
        <w:tc>
          <w:tcPr>
            <w:tcW w:w="680" w:type="dxa"/>
            <w:tcBorders>
              <w:top w:val="nil"/>
              <w:left w:val="nil"/>
              <w:bottom w:val="nil"/>
              <w:right w:val="nil"/>
            </w:tcBorders>
            <w:shd w:val="clear" w:color="auto" w:fill="auto"/>
            <w:noWrap/>
            <w:vAlign w:val="bottom"/>
            <w:hideMark/>
          </w:tcPr>
          <w:p w14:paraId="26A8BD1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4,30</w:t>
            </w:r>
          </w:p>
        </w:tc>
        <w:tc>
          <w:tcPr>
            <w:tcW w:w="680" w:type="dxa"/>
            <w:tcBorders>
              <w:top w:val="nil"/>
              <w:left w:val="nil"/>
              <w:bottom w:val="nil"/>
              <w:right w:val="nil"/>
            </w:tcBorders>
            <w:shd w:val="clear" w:color="auto" w:fill="auto"/>
            <w:noWrap/>
            <w:vAlign w:val="bottom"/>
            <w:hideMark/>
          </w:tcPr>
          <w:p w14:paraId="326BBE2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4,34</w:t>
            </w:r>
          </w:p>
        </w:tc>
        <w:tc>
          <w:tcPr>
            <w:tcW w:w="680" w:type="dxa"/>
            <w:tcBorders>
              <w:top w:val="nil"/>
              <w:left w:val="nil"/>
              <w:bottom w:val="nil"/>
              <w:right w:val="nil"/>
            </w:tcBorders>
            <w:shd w:val="clear" w:color="auto" w:fill="auto"/>
            <w:noWrap/>
            <w:vAlign w:val="bottom"/>
            <w:hideMark/>
          </w:tcPr>
          <w:p w14:paraId="6A6AB5F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0,60</w:t>
            </w:r>
          </w:p>
        </w:tc>
        <w:tc>
          <w:tcPr>
            <w:tcW w:w="680" w:type="dxa"/>
            <w:tcBorders>
              <w:top w:val="nil"/>
              <w:left w:val="nil"/>
              <w:bottom w:val="nil"/>
              <w:right w:val="nil"/>
            </w:tcBorders>
            <w:shd w:val="clear" w:color="auto" w:fill="auto"/>
            <w:noWrap/>
            <w:vAlign w:val="bottom"/>
            <w:hideMark/>
          </w:tcPr>
          <w:p w14:paraId="1AD459E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1,16</w:t>
            </w:r>
          </w:p>
        </w:tc>
        <w:tc>
          <w:tcPr>
            <w:tcW w:w="920" w:type="dxa"/>
            <w:tcBorders>
              <w:top w:val="nil"/>
              <w:left w:val="nil"/>
              <w:bottom w:val="nil"/>
              <w:right w:val="nil"/>
            </w:tcBorders>
            <w:shd w:val="clear" w:color="auto" w:fill="auto"/>
            <w:noWrap/>
            <w:vAlign w:val="bottom"/>
            <w:hideMark/>
          </w:tcPr>
          <w:p w14:paraId="5F89556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329DEE2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0,05</w:t>
            </w:r>
          </w:p>
        </w:tc>
        <w:tc>
          <w:tcPr>
            <w:tcW w:w="680" w:type="dxa"/>
            <w:tcBorders>
              <w:top w:val="nil"/>
              <w:left w:val="nil"/>
              <w:bottom w:val="nil"/>
              <w:right w:val="nil"/>
            </w:tcBorders>
            <w:shd w:val="clear" w:color="auto" w:fill="auto"/>
            <w:noWrap/>
            <w:vAlign w:val="bottom"/>
            <w:hideMark/>
          </w:tcPr>
          <w:p w14:paraId="6FC69F5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0,32</w:t>
            </w:r>
          </w:p>
        </w:tc>
        <w:tc>
          <w:tcPr>
            <w:tcW w:w="680" w:type="dxa"/>
            <w:tcBorders>
              <w:top w:val="nil"/>
              <w:left w:val="nil"/>
              <w:bottom w:val="nil"/>
              <w:right w:val="nil"/>
            </w:tcBorders>
            <w:shd w:val="clear" w:color="auto" w:fill="auto"/>
            <w:noWrap/>
            <w:vAlign w:val="bottom"/>
            <w:hideMark/>
          </w:tcPr>
          <w:p w14:paraId="31DCB86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7B9A5C5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6BD58684"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680" w:type="dxa"/>
            <w:tcBorders>
              <w:top w:val="nil"/>
              <w:left w:val="nil"/>
              <w:bottom w:val="nil"/>
              <w:right w:val="nil"/>
            </w:tcBorders>
            <w:shd w:val="clear" w:color="auto" w:fill="auto"/>
            <w:noWrap/>
            <w:vAlign w:val="bottom"/>
            <w:hideMark/>
          </w:tcPr>
          <w:p w14:paraId="79965B2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680" w:type="dxa"/>
            <w:tcBorders>
              <w:top w:val="nil"/>
              <w:left w:val="nil"/>
              <w:bottom w:val="nil"/>
              <w:right w:val="single" w:sz="8" w:space="0" w:color="auto"/>
            </w:tcBorders>
            <w:shd w:val="clear" w:color="auto" w:fill="auto"/>
            <w:noWrap/>
            <w:vAlign w:val="bottom"/>
            <w:hideMark/>
          </w:tcPr>
          <w:p w14:paraId="1834DCD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r>
      <w:tr w:rsidR="00E16720" w:rsidRPr="00E16720" w14:paraId="2D749815"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505D4B25"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FHO_RET</w:t>
            </w:r>
          </w:p>
        </w:tc>
        <w:tc>
          <w:tcPr>
            <w:tcW w:w="680" w:type="dxa"/>
            <w:tcBorders>
              <w:top w:val="nil"/>
              <w:left w:val="nil"/>
              <w:bottom w:val="nil"/>
              <w:right w:val="nil"/>
            </w:tcBorders>
            <w:shd w:val="clear" w:color="auto" w:fill="auto"/>
            <w:noWrap/>
            <w:vAlign w:val="bottom"/>
            <w:hideMark/>
          </w:tcPr>
          <w:p w14:paraId="2618BA9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6,34</w:t>
            </w:r>
          </w:p>
        </w:tc>
        <w:tc>
          <w:tcPr>
            <w:tcW w:w="680" w:type="dxa"/>
            <w:tcBorders>
              <w:top w:val="nil"/>
              <w:left w:val="nil"/>
              <w:bottom w:val="nil"/>
              <w:right w:val="nil"/>
            </w:tcBorders>
            <w:shd w:val="clear" w:color="auto" w:fill="auto"/>
            <w:noWrap/>
            <w:vAlign w:val="bottom"/>
            <w:hideMark/>
          </w:tcPr>
          <w:p w14:paraId="1DBBC94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4,30</w:t>
            </w:r>
          </w:p>
        </w:tc>
        <w:tc>
          <w:tcPr>
            <w:tcW w:w="680" w:type="dxa"/>
            <w:tcBorders>
              <w:top w:val="nil"/>
              <w:left w:val="nil"/>
              <w:bottom w:val="nil"/>
              <w:right w:val="nil"/>
            </w:tcBorders>
            <w:shd w:val="clear" w:color="auto" w:fill="auto"/>
            <w:noWrap/>
            <w:vAlign w:val="bottom"/>
            <w:hideMark/>
          </w:tcPr>
          <w:p w14:paraId="4825F4D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4,34</w:t>
            </w:r>
          </w:p>
        </w:tc>
        <w:tc>
          <w:tcPr>
            <w:tcW w:w="680" w:type="dxa"/>
            <w:tcBorders>
              <w:top w:val="nil"/>
              <w:left w:val="nil"/>
              <w:bottom w:val="nil"/>
              <w:right w:val="nil"/>
            </w:tcBorders>
            <w:shd w:val="clear" w:color="auto" w:fill="auto"/>
            <w:noWrap/>
            <w:vAlign w:val="bottom"/>
            <w:hideMark/>
          </w:tcPr>
          <w:p w14:paraId="732E0D6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0,61</w:t>
            </w:r>
          </w:p>
        </w:tc>
        <w:tc>
          <w:tcPr>
            <w:tcW w:w="680" w:type="dxa"/>
            <w:tcBorders>
              <w:top w:val="nil"/>
              <w:left w:val="nil"/>
              <w:bottom w:val="nil"/>
              <w:right w:val="nil"/>
            </w:tcBorders>
            <w:shd w:val="clear" w:color="auto" w:fill="auto"/>
            <w:noWrap/>
            <w:vAlign w:val="bottom"/>
            <w:hideMark/>
          </w:tcPr>
          <w:p w14:paraId="48C6197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1,16</w:t>
            </w:r>
          </w:p>
        </w:tc>
        <w:tc>
          <w:tcPr>
            <w:tcW w:w="920" w:type="dxa"/>
            <w:tcBorders>
              <w:top w:val="nil"/>
              <w:left w:val="nil"/>
              <w:bottom w:val="nil"/>
              <w:right w:val="nil"/>
            </w:tcBorders>
            <w:shd w:val="clear" w:color="auto" w:fill="auto"/>
            <w:noWrap/>
            <w:vAlign w:val="bottom"/>
            <w:hideMark/>
          </w:tcPr>
          <w:p w14:paraId="72CACDDA" w14:textId="77777777" w:rsidR="00E16720" w:rsidRPr="00E16720" w:rsidRDefault="00E16720" w:rsidP="00E16720">
            <w:pPr>
              <w:spacing w:before="0" w:after="0" w:line="240" w:lineRule="auto"/>
              <w:ind w:left="0"/>
              <w:jc w:val="right"/>
              <w:rPr>
                <w:rFonts w:ascii="Calibri" w:eastAsia="Times New Roman" w:hAnsi="Calibri" w:cs="Times New Roman"/>
                <w:color w:val="FF0000"/>
                <w:sz w:val="20"/>
                <w:lang w:eastAsia="fr-FR"/>
              </w:rPr>
            </w:pPr>
            <w:r w:rsidRPr="00E16720">
              <w:rPr>
                <w:rFonts w:ascii="Calibri" w:eastAsia="Times New Roman" w:hAnsi="Calibri" w:cs="Times New Roman"/>
                <w:color w:val="FF0000"/>
                <w:sz w:val="20"/>
                <w:lang w:eastAsia="fr-FR"/>
              </w:rPr>
              <w:t>34,20*</w:t>
            </w:r>
          </w:p>
        </w:tc>
        <w:tc>
          <w:tcPr>
            <w:tcW w:w="680" w:type="dxa"/>
            <w:tcBorders>
              <w:top w:val="nil"/>
              <w:left w:val="nil"/>
              <w:bottom w:val="nil"/>
              <w:right w:val="nil"/>
            </w:tcBorders>
            <w:shd w:val="clear" w:color="auto" w:fill="auto"/>
            <w:noWrap/>
            <w:vAlign w:val="bottom"/>
            <w:hideMark/>
          </w:tcPr>
          <w:p w14:paraId="6948212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0,05</w:t>
            </w:r>
          </w:p>
        </w:tc>
        <w:tc>
          <w:tcPr>
            <w:tcW w:w="680" w:type="dxa"/>
            <w:tcBorders>
              <w:top w:val="nil"/>
              <w:left w:val="nil"/>
              <w:bottom w:val="nil"/>
              <w:right w:val="nil"/>
            </w:tcBorders>
            <w:shd w:val="clear" w:color="auto" w:fill="auto"/>
            <w:noWrap/>
            <w:vAlign w:val="bottom"/>
            <w:hideMark/>
          </w:tcPr>
          <w:p w14:paraId="0F2D944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0,32</w:t>
            </w:r>
          </w:p>
        </w:tc>
        <w:tc>
          <w:tcPr>
            <w:tcW w:w="680" w:type="dxa"/>
            <w:tcBorders>
              <w:top w:val="nil"/>
              <w:left w:val="nil"/>
              <w:bottom w:val="nil"/>
              <w:right w:val="nil"/>
            </w:tcBorders>
            <w:shd w:val="clear" w:color="auto" w:fill="auto"/>
            <w:noWrap/>
            <w:vAlign w:val="bottom"/>
            <w:hideMark/>
          </w:tcPr>
          <w:p w14:paraId="629EA5A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7B4628DF"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0,03</w:t>
            </w:r>
          </w:p>
        </w:tc>
        <w:tc>
          <w:tcPr>
            <w:tcW w:w="680" w:type="dxa"/>
            <w:tcBorders>
              <w:top w:val="nil"/>
              <w:left w:val="nil"/>
              <w:bottom w:val="nil"/>
              <w:right w:val="nil"/>
            </w:tcBorders>
            <w:shd w:val="clear" w:color="auto" w:fill="auto"/>
            <w:noWrap/>
            <w:vAlign w:val="bottom"/>
            <w:hideMark/>
          </w:tcPr>
          <w:p w14:paraId="4D9AE31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680" w:type="dxa"/>
            <w:tcBorders>
              <w:top w:val="nil"/>
              <w:left w:val="nil"/>
              <w:bottom w:val="nil"/>
              <w:right w:val="nil"/>
            </w:tcBorders>
            <w:shd w:val="clear" w:color="auto" w:fill="auto"/>
            <w:noWrap/>
            <w:vAlign w:val="bottom"/>
            <w:hideMark/>
          </w:tcPr>
          <w:p w14:paraId="4A07527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c>
          <w:tcPr>
            <w:tcW w:w="680" w:type="dxa"/>
            <w:tcBorders>
              <w:top w:val="nil"/>
              <w:left w:val="nil"/>
              <w:bottom w:val="nil"/>
              <w:right w:val="single" w:sz="8" w:space="0" w:color="auto"/>
            </w:tcBorders>
            <w:shd w:val="clear" w:color="auto" w:fill="auto"/>
            <w:noWrap/>
            <w:vAlign w:val="bottom"/>
            <w:hideMark/>
          </w:tcPr>
          <w:p w14:paraId="15F32F9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0,01</w:t>
            </w:r>
          </w:p>
        </w:tc>
      </w:tr>
      <w:tr w:rsidR="00E16720" w:rsidRPr="00E16720" w14:paraId="53E9090E" w14:textId="77777777" w:rsidTr="00E16720">
        <w:trPr>
          <w:trHeight w:val="255"/>
        </w:trPr>
        <w:tc>
          <w:tcPr>
            <w:tcW w:w="1660" w:type="dxa"/>
            <w:tcBorders>
              <w:top w:val="nil"/>
              <w:left w:val="single" w:sz="8" w:space="0" w:color="auto"/>
              <w:bottom w:val="nil"/>
              <w:right w:val="single" w:sz="8" w:space="0" w:color="auto"/>
            </w:tcBorders>
            <w:shd w:val="clear" w:color="auto" w:fill="auto"/>
            <w:vAlign w:val="center"/>
            <w:hideMark/>
          </w:tcPr>
          <w:p w14:paraId="6CFB1F44"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PMS_RET</w:t>
            </w:r>
          </w:p>
        </w:tc>
        <w:tc>
          <w:tcPr>
            <w:tcW w:w="680" w:type="dxa"/>
            <w:tcBorders>
              <w:top w:val="nil"/>
              <w:left w:val="nil"/>
              <w:bottom w:val="nil"/>
              <w:right w:val="nil"/>
            </w:tcBorders>
            <w:shd w:val="clear" w:color="auto" w:fill="auto"/>
            <w:noWrap/>
            <w:vAlign w:val="bottom"/>
            <w:hideMark/>
          </w:tcPr>
          <w:p w14:paraId="78EB520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2,70</w:t>
            </w:r>
          </w:p>
        </w:tc>
        <w:tc>
          <w:tcPr>
            <w:tcW w:w="680" w:type="dxa"/>
            <w:tcBorders>
              <w:top w:val="nil"/>
              <w:left w:val="nil"/>
              <w:bottom w:val="nil"/>
              <w:right w:val="nil"/>
            </w:tcBorders>
            <w:shd w:val="clear" w:color="auto" w:fill="auto"/>
            <w:noWrap/>
            <w:vAlign w:val="bottom"/>
            <w:hideMark/>
          </w:tcPr>
          <w:p w14:paraId="76B7177B"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0,74</w:t>
            </w:r>
          </w:p>
        </w:tc>
        <w:tc>
          <w:tcPr>
            <w:tcW w:w="680" w:type="dxa"/>
            <w:tcBorders>
              <w:top w:val="nil"/>
              <w:left w:val="nil"/>
              <w:bottom w:val="nil"/>
              <w:right w:val="nil"/>
            </w:tcBorders>
            <w:shd w:val="clear" w:color="auto" w:fill="auto"/>
            <w:noWrap/>
            <w:vAlign w:val="bottom"/>
            <w:hideMark/>
          </w:tcPr>
          <w:p w14:paraId="690CBF6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1,79</w:t>
            </w:r>
          </w:p>
        </w:tc>
        <w:tc>
          <w:tcPr>
            <w:tcW w:w="680" w:type="dxa"/>
            <w:tcBorders>
              <w:top w:val="nil"/>
              <w:left w:val="nil"/>
              <w:bottom w:val="nil"/>
              <w:right w:val="nil"/>
            </w:tcBorders>
            <w:shd w:val="clear" w:color="auto" w:fill="auto"/>
            <w:noWrap/>
            <w:vAlign w:val="bottom"/>
            <w:hideMark/>
          </w:tcPr>
          <w:p w14:paraId="29176D5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02C99E4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0,04</w:t>
            </w:r>
          </w:p>
        </w:tc>
        <w:tc>
          <w:tcPr>
            <w:tcW w:w="920" w:type="dxa"/>
            <w:tcBorders>
              <w:top w:val="nil"/>
              <w:left w:val="nil"/>
              <w:bottom w:val="nil"/>
              <w:right w:val="nil"/>
            </w:tcBorders>
            <w:shd w:val="clear" w:color="auto" w:fill="auto"/>
            <w:noWrap/>
            <w:vAlign w:val="bottom"/>
            <w:hideMark/>
          </w:tcPr>
          <w:p w14:paraId="0BCA128A" w14:textId="77777777" w:rsidR="00E16720" w:rsidRPr="00E16720" w:rsidRDefault="00E16720" w:rsidP="00E16720">
            <w:pPr>
              <w:spacing w:before="0" w:after="0" w:line="240" w:lineRule="auto"/>
              <w:ind w:left="0"/>
              <w:jc w:val="right"/>
              <w:rPr>
                <w:rFonts w:ascii="Calibri" w:eastAsia="Times New Roman" w:hAnsi="Calibri" w:cs="Times New Roman"/>
                <w:color w:val="FF0000"/>
                <w:sz w:val="20"/>
                <w:lang w:eastAsia="fr-FR"/>
              </w:rPr>
            </w:pPr>
            <w:r w:rsidRPr="00E16720">
              <w:rPr>
                <w:rFonts w:ascii="Calibri" w:eastAsia="Times New Roman" w:hAnsi="Calibri" w:cs="Times New Roman"/>
                <w:color w:val="FF0000"/>
                <w:sz w:val="20"/>
                <w:lang w:eastAsia="fr-FR"/>
              </w:rPr>
              <w:t>34,17*</w:t>
            </w:r>
          </w:p>
        </w:tc>
        <w:tc>
          <w:tcPr>
            <w:tcW w:w="680" w:type="dxa"/>
            <w:tcBorders>
              <w:top w:val="nil"/>
              <w:left w:val="nil"/>
              <w:bottom w:val="nil"/>
              <w:right w:val="nil"/>
            </w:tcBorders>
            <w:shd w:val="clear" w:color="auto" w:fill="auto"/>
            <w:noWrap/>
            <w:vAlign w:val="bottom"/>
            <w:hideMark/>
          </w:tcPr>
          <w:p w14:paraId="6235FE9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4C73E79E"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158978F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55F3143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695A81E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nil"/>
            </w:tcBorders>
            <w:shd w:val="clear" w:color="auto" w:fill="auto"/>
            <w:noWrap/>
            <w:vAlign w:val="bottom"/>
            <w:hideMark/>
          </w:tcPr>
          <w:p w14:paraId="5037510A"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nil"/>
              <w:right w:val="single" w:sz="8" w:space="0" w:color="auto"/>
            </w:tcBorders>
            <w:shd w:val="clear" w:color="auto" w:fill="auto"/>
            <w:noWrap/>
            <w:vAlign w:val="bottom"/>
            <w:hideMark/>
          </w:tcPr>
          <w:p w14:paraId="752CD4B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r>
      <w:tr w:rsidR="00E16720" w:rsidRPr="00E16720" w14:paraId="3A93C28F" w14:textId="77777777" w:rsidTr="00E16720">
        <w:trPr>
          <w:trHeight w:val="270"/>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2E0D4E1B"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DAT_RET</w:t>
            </w:r>
          </w:p>
        </w:tc>
        <w:tc>
          <w:tcPr>
            <w:tcW w:w="680" w:type="dxa"/>
            <w:tcBorders>
              <w:top w:val="nil"/>
              <w:left w:val="nil"/>
              <w:bottom w:val="single" w:sz="8" w:space="0" w:color="auto"/>
              <w:right w:val="nil"/>
            </w:tcBorders>
            <w:shd w:val="clear" w:color="auto" w:fill="auto"/>
            <w:noWrap/>
            <w:vAlign w:val="bottom"/>
            <w:hideMark/>
          </w:tcPr>
          <w:p w14:paraId="4F7A2A7D" w14:textId="77777777" w:rsidR="00E16720" w:rsidRPr="00E16720" w:rsidRDefault="00E16720" w:rsidP="00E16720">
            <w:pPr>
              <w:spacing w:before="0" w:after="0" w:line="240" w:lineRule="auto"/>
              <w:ind w:left="0"/>
              <w:jc w:val="lef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 </w:t>
            </w:r>
          </w:p>
        </w:tc>
        <w:tc>
          <w:tcPr>
            <w:tcW w:w="680" w:type="dxa"/>
            <w:tcBorders>
              <w:top w:val="nil"/>
              <w:left w:val="nil"/>
              <w:bottom w:val="single" w:sz="8" w:space="0" w:color="auto"/>
              <w:right w:val="nil"/>
            </w:tcBorders>
            <w:shd w:val="clear" w:color="auto" w:fill="auto"/>
            <w:noWrap/>
            <w:vAlign w:val="bottom"/>
            <w:hideMark/>
          </w:tcPr>
          <w:p w14:paraId="1CBCDE9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0,74</w:t>
            </w:r>
          </w:p>
        </w:tc>
        <w:tc>
          <w:tcPr>
            <w:tcW w:w="680" w:type="dxa"/>
            <w:tcBorders>
              <w:top w:val="nil"/>
              <w:left w:val="nil"/>
              <w:bottom w:val="single" w:sz="8" w:space="0" w:color="auto"/>
              <w:right w:val="nil"/>
            </w:tcBorders>
            <w:shd w:val="clear" w:color="auto" w:fill="auto"/>
            <w:noWrap/>
            <w:vAlign w:val="bottom"/>
            <w:hideMark/>
          </w:tcPr>
          <w:p w14:paraId="14B43740"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1,79</w:t>
            </w:r>
          </w:p>
        </w:tc>
        <w:tc>
          <w:tcPr>
            <w:tcW w:w="680" w:type="dxa"/>
            <w:tcBorders>
              <w:top w:val="nil"/>
              <w:left w:val="nil"/>
              <w:bottom w:val="single" w:sz="8" w:space="0" w:color="auto"/>
              <w:right w:val="nil"/>
            </w:tcBorders>
            <w:shd w:val="clear" w:color="auto" w:fill="auto"/>
            <w:noWrap/>
            <w:vAlign w:val="bottom"/>
            <w:hideMark/>
          </w:tcPr>
          <w:p w14:paraId="60B85768"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1AFE23B9"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0,04</w:t>
            </w:r>
          </w:p>
        </w:tc>
        <w:tc>
          <w:tcPr>
            <w:tcW w:w="920" w:type="dxa"/>
            <w:tcBorders>
              <w:top w:val="nil"/>
              <w:left w:val="nil"/>
              <w:bottom w:val="single" w:sz="8" w:space="0" w:color="auto"/>
              <w:right w:val="nil"/>
            </w:tcBorders>
            <w:shd w:val="clear" w:color="auto" w:fill="auto"/>
            <w:noWrap/>
            <w:vAlign w:val="bottom"/>
            <w:hideMark/>
          </w:tcPr>
          <w:p w14:paraId="22AD3C1D"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6AE7D815"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5B599CA2"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17DAC83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3F3EFBBC"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6E4C1F67"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nil"/>
            </w:tcBorders>
            <w:shd w:val="clear" w:color="auto" w:fill="auto"/>
            <w:noWrap/>
            <w:vAlign w:val="bottom"/>
            <w:hideMark/>
          </w:tcPr>
          <w:p w14:paraId="795DB6E3"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c>
          <w:tcPr>
            <w:tcW w:w="680" w:type="dxa"/>
            <w:tcBorders>
              <w:top w:val="nil"/>
              <w:left w:val="nil"/>
              <w:bottom w:val="single" w:sz="8" w:space="0" w:color="auto"/>
              <w:right w:val="single" w:sz="8" w:space="0" w:color="auto"/>
            </w:tcBorders>
            <w:shd w:val="clear" w:color="auto" w:fill="auto"/>
            <w:noWrap/>
            <w:vAlign w:val="bottom"/>
            <w:hideMark/>
          </w:tcPr>
          <w:p w14:paraId="1B3E2811" w14:textId="77777777" w:rsidR="00E16720" w:rsidRPr="00E16720" w:rsidRDefault="00E16720" w:rsidP="00E16720">
            <w:pPr>
              <w:spacing w:before="0" w:after="0" w:line="240" w:lineRule="auto"/>
              <w:ind w:left="0"/>
              <w:jc w:val="right"/>
              <w:rPr>
                <w:rFonts w:ascii="Calibri" w:eastAsia="Times New Roman" w:hAnsi="Calibri" w:cs="Times New Roman"/>
                <w:color w:val="000000"/>
                <w:sz w:val="20"/>
                <w:lang w:eastAsia="fr-FR"/>
              </w:rPr>
            </w:pPr>
            <w:r w:rsidRPr="00E16720">
              <w:rPr>
                <w:rFonts w:ascii="Calibri" w:eastAsia="Times New Roman" w:hAnsi="Calibri" w:cs="Times New Roman"/>
                <w:color w:val="000000"/>
                <w:sz w:val="20"/>
                <w:lang w:eastAsia="fr-FR"/>
              </w:rPr>
              <w:t>0,00</w:t>
            </w:r>
          </w:p>
        </w:tc>
      </w:tr>
      <w:tr w:rsidR="00E16720" w:rsidRPr="00E16720" w14:paraId="1212F934" w14:textId="77777777" w:rsidTr="00E16720">
        <w:trPr>
          <w:trHeight w:val="300"/>
        </w:trPr>
        <w:tc>
          <w:tcPr>
            <w:tcW w:w="1660" w:type="dxa"/>
            <w:tcBorders>
              <w:top w:val="nil"/>
              <w:left w:val="single" w:sz="8" w:space="0" w:color="auto"/>
              <w:bottom w:val="single" w:sz="8" w:space="0" w:color="auto"/>
              <w:right w:val="single" w:sz="8" w:space="0" w:color="auto"/>
            </w:tcBorders>
            <w:shd w:val="clear" w:color="auto" w:fill="auto"/>
            <w:vAlign w:val="center"/>
            <w:hideMark/>
          </w:tcPr>
          <w:p w14:paraId="519BAC22" w14:textId="77777777" w:rsidR="00E16720" w:rsidRPr="00E16720" w:rsidRDefault="00E16720" w:rsidP="00E16720">
            <w:pPr>
              <w:spacing w:before="0" w:after="0" w:line="240" w:lineRule="auto"/>
              <w:ind w:left="0"/>
              <w:jc w:val="center"/>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 xml:space="preserve">% </w:t>
            </w:r>
            <w:proofErr w:type="spellStart"/>
            <w:r w:rsidRPr="00E16720">
              <w:rPr>
                <w:rFonts w:ascii="Calibri" w:eastAsia="Times New Roman" w:hAnsi="Calibri" w:cs="Times New Roman"/>
                <w:b/>
                <w:bCs/>
                <w:color w:val="000000"/>
                <w:sz w:val="20"/>
                <w:lang w:eastAsia="fr-FR"/>
              </w:rPr>
              <w:t>sejours</w:t>
            </w:r>
            <w:proofErr w:type="spellEnd"/>
            <w:r w:rsidRPr="00E16720">
              <w:rPr>
                <w:rFonts w:ascii="Calibri" w:eastAsia="Times New Roman" w:hAnsi="Calibri" w:cs="Times New Roman"/>
                <w:b/>
                <w:bCs/>
                <w:color w:val="000000"/>
                <w:sz w:val="20"/>
                <w:lang w:eastAsia="fr-FR"/>
              </w:rPr>
              <w:t xml:space="preserve"> erronés</w:t>
            </w:r>
          </w:p>
        </w:tc>
        <w:tc>
          <w:tcPr>
            <w:tcW w:w="680" w:type="dxa"/>
            <w:tcBorders>
              <w:top w:val="nil"/>
              <w:left w:val="nil"/>
              <w:bottom w:val="single" w:sz="8" w:space="0" w:color="auto"/>
              <w:right w:val="nil"/>
            </w:tcBorders>
            <w:shd w:val="clear" w:color="auto" w:fill="auto"/>
            <w:noWrap/>
            <w:vAlign w:val="bottom"/>
            <w:hideMark/>
          </w:tcPr>
          <w:p w14:paraId="5C27796E"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10,62</w:t>
            </w:r>
          </w:p>
        </w:tc>
        <w:tc>
          <w:tcPr>
            <w:tcW w:w="680" w:type="dxa"/>
            <w:tcBorders>
              <w:top w:val="nil"/>
              <w:left w:val="nil"/>
              <w:bottom w:val="single" w:sz="8" w:space="0" w:color="auto"/>
              <w:right w:val="nil"/>
            </w:tcBorders>
            <w:shd w:val="clear" w:color="auto" w:fill="auto"/>
            <w:noWrap/>
            <w:vAlign w:val="bottom"/>
            <w:hideMark/>
          </w:tcPr>
          <w:p w14:paraId="716A4C12"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8,11</w:t>
            </w:r>
          </w:p>
        </w:tc>
        <w:tc>
          <w:tcPr>
            <w:tcW w:w="680" w:type="dxa"/>
            <w:tcBorders>
              <w:top w:val="nil"/>
              <w:left w:val="nil"/>
              <w:bottom w:val="single" w:sz="8" w:space="0" w:color="auto"/>
              <w:right w:val="nil"/>
            </w:tcBorders>
            <w:shd w:val="clear" w:color="auto" w:fill="auto"/>
            <w:noWrap/>
            <w:vAlign w:val="bottom"/>
            <w:hideMark/>
          </w:tcPr>
          <w:p w14:paraId="15F549F3"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6,34</w:t>
            </w:r>
          </w:p>
        </w:tc>
        <w:tc>
          <w:tcPr>
            <w:tcW w:w="680" w:type="dxa"/>
            <w:tcBorders>
              <w:top w:val="nil"/>
              <w:left w:val="nil"/>
              <w:bottom w:val="single" w:sz="8" w:space="0" w:color="auto"/>
              <w:right w:val="nil"/>
            </w:tcBorders>
            <w:shd w:val="clear" w:color="auto" w:fill="auto"/>
            <w:noWrap/>
            <w:vAlign w:val="bottom"/>
            <w:hideMark/>
          </w:tcPr>
          <w:p w14:paraId="7E22A90B"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2,05</w:t>
            </w:r>
          </w:p>
        </w:tc>
        <w:tc>
          <w:tcPr>
            <w:tcW w:w="680" w:type="dxa"/>
            <w:tcBorders>
              <w:top w:val="nil"/>
              <w:left w:val="nil"/>
              <w:bottom w:val="single" w:sz="8" w:space="0" w:color="auto"/>
              <w:right w:val="nil"/>
            </w:tcBorders>
            <w:shd w:val="clear" w:color="auto" w:fill="auto"/>
            <w:noWrap/>
            <w:vAlign w:val="bottom"/>
            <w:hideMark/>
          </w:tcPr>
          <w:p w14:paraId="12BC0CED"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1,83</w:t>
            </w:r>
          </w:p>
        </w:tc>
        <w:tc>
          <w:tcPr>
            <w:tcW w:w="920" w:type="dxa"/>
            <w:tcBorders>
              <w:top w:val="nil"/>
              <w:left w:val="nil"/>
              <w:bottom w:val="single" w:sz="8" w:space="0" w:color="auto"/>
              <w:right w:val="nil"/>
            </w:tcBorders>
            <w:shd w:val="clear" w:color="auto" w:fill="auto"/>
            <w:noWrap/>
            <w:vAlign w:val="bottom"/>
            <w:hideMark/>
          </w:tcPr>
          <w:p w14:paraId="53489260" w14:textId="77777777" w:rsidR="00E16720" w:rsidRPr="00E16720" w:rsidRDefault="00E16720" w:rsidP="00E16720">
            <w:pPr>
              <w:spacing w:before="0" w:after="0" w:line="240" w:lineRule="auto"/>
              <w:ind w:left="0"/>
              <w:jc w:val="right"/>
              <w:rPr>
                <w:rFonts w:ascii="Calibri" w:eastAsia="Times New Roman" w:hAnsi="Calibri" w:cs="Times New Roman"/>
                <w:b/>
                <w:bCs/>
                <w:color w:val="FF0000"/>
                <w:sz w:val="20"/>
                <w:lang w:eastAsia="fr-FR"/>
              </w:rPr>
            </w:pPr>
            <w:r w:rsidRPr="00E16720">
              <w:rPr>
                <w:rFonts w:ascii="Calibri" w:eastAsia="Times New Roman" w:hAnsi="Calibri" w:cs="Times New Roman"/>
                <w:b/>
                <w:bCs/>
                <w:color w:val="FF0000"/>
                <w:sz w:val="20"/>
                <w:lang w:eastAsia="fr-FR"/>
              </w:rPr>
              <w:t>34,45</w:t>
            </w:r>
          </w:p>
        </w:tc>
        <w:tc>
          <w:tcPr>
            <w:tcW w:w="680" w:type="dxa"/>
            <w:tcBorders>
              <w:top w:val="nil"/>
              <w:left w:val="nil"/>
              <w:bottom w:val="single" w:sz="8" w:space="0" w:color="auto"/>
              <w:right w:val="nil"/>
            </w:tcBorders>
            <w:shd w:val="clear" w:color="auto" w:fill="auto"/>
            <w:noWrap/>
            <w:vAlign w:val="bottom"/>
            <w:hideMark/>
          </w:tcPr>
          <w:p w14:paraId="22244225"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0,49</w:t>
            </w:r>
          </w:p>
        </w:tc>
        <w:tc>
          <w:tcPr>
            <w:tcW w:w="680" w:type="dxa"/>
            <w:tcBorders>
              <w:top w:val="nil"/>
              <w:left w:val="nil"/>
              <w:bottom w:val="single" w:sz="8" w:space="0" w:color="auto"/>
              <w:right w:val="nil"/>
            </w:tcBorders>
            <w:shd w:val="clear" w:color="auto" w:fill="auto"/>
            <w:noWrap/>
            <w:vAlign w:val="bottom"/>
            <w:hideMark/>
          </w:tcPr>
          <w:p w14:paraId="640A540A"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0,69</w:t>
            </w:r>
          </w:p>
        </w:tc>
        <w:tc>
          <w:tcPr>
            <w:tcW w:w="680" w:type="dxa"/>
            <w:tcBorders>
              <w:top w:val="nil"/>
              <w:left w:val="nil"/>
              <w:bottom w:val="single" w:sz="8" w:space="0" w:color="auto"/>
              <w:right w:val="nil"/>
            </w:tcBorders>
            <w:shd w:val="clear" w:color="auto" w:fill="auto"/>
            <w:noWrap/>
            <w:vAlign w:val="bottom"/>
            <w:hideMark/>
          </w:tcPr>
          <w:p w14:paraId="7B46F239"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0,38</w:t>
            </w:r>
          </w:p>
        </w:tc>
        <w:tc>
          <w:tcPr>
            <w:tcW w:w="680" w:type="dxa"/>
            <w:tcBorders>
              <w:top w:val="nil"/>
              <w:left w:val="nil"/>
              <w:bottom w:val="single" w:sz="8" w:space="0" w:color="auto"/>
              <w:right w:val="nil"/>
            </w:tcBorders>
            <w:shd w:val="clear" w:color="auto" w:fill="auto"/>
            <w:noWrap/>
            <w:vAlign w:val="bottom"/>
            <w:hideMark/>
          </w:tcPr>
          <w:p w14:paraId="6BC778CE"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0,43</w:t>
            </w:r>
          </w:p>
        </w:tc>
        <w:tc>
          <w:tcPr>
            <w:tcW w:w="680" w:type="dxa"/>
            <w:tcBorders>
              <w:top w:val="nil"/>
              <w:left w:val="nil"/>
              <w:bottom w:val="single" w:sz="8" w:space="0" w:color="auto"/>
              <w:right w:val="nil"/>
            </w:tcBorders>
            <w:shd w:val="clear" w:color="auto" w:fill="auto"/>
            <w:noWrap/>
            <w:vAlign w:val="bottom"/>
            <w:hideMark/>
          </w:tcPr>
          <w:p w14:paraId="5E7259AA"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0,32</w:t>
            </w:r>
          </w:p>
        </w:tc>
        <w:tc>
          <w:tcPr>
            <w:tcW w:w="680" w:type="dxa"/>
            <w:tcBorders>
              <w:top w:val="nil"/>
              <w:left w:val="nil"/>
              <w:bottom w:val="single" w:sz="8" w:space="0" w:color="auto"/>
              <w:right w:val="nil"/>
            </w:tcBorders>
            <w:shd w:val="clear" w:color="auto" w:fill="auto"/>
            <w:noWrap/>
            <w:vAlign w:val="bottom"/>
            <w:hideMark/>
          </w:tcPr>
          <w:p w14:paraId="63E6BF13"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0,14</w:t>
            </w:r>
          </w:p>
        </w:tc>
        <w:tc>
          <w:tcPr>
            <w:tcW w:w="680" w:type="dxa"/>
            <w:tcBorders>
              <w:top w:val="nil"/>
              <w:left w:val="nil"/>
              <w:bottom w:val="single" w:sz="8" w:space="0" w:color="auto"/>
              <w:right w:val="single" w:sz="8" w:space="0" w:color="auto"/>
            </w:tcBorders>
            <w:shd w:val="clear" w:color="auto" w:fill="auto"/>
            <w:noWrap/>
            <w:vAlign w:val="bottom"/>
            <w:hideMark/>
          </w:tcPr>
          <w:p w14:paraId="263D2075"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r w:rsidRPr="00E16720">
              <w:rPr>
                <w:rFonts w:ascii="Calibri" w:eastAsia="Times New Roman" w:hAnsi="Calibri" w:cs="Times New Roman"/>
                <w:b/>
                <w:bCs/>
                <w:color w:val="000000"/>
                <w:sz w:val="20"/>
                <w:lang w:eastAsia="fr-FR"/>
              </w:rPr>
              <w:t>0,15</w:t>
            </w:r>
          </w:p>
        </w:tc>
      </w:tr>
      <w:tr w:rsidR="00E16720" w:rsidRPr="00E16720" w14:paraId="52FC4913" w14:textId="77777777" w:rsidTr="00E16720">
        <w:trPr>
          <w:trHeight w:val="255"/>
        </w:trPr>
        <w:tc>
          <w:tcPr>
            <w:tcW w:w="1660" w:type="dxa"/>
            <w:tcBorders>
              <w:top w:val="nil"/>
              <w:left w:val="nil"/>
              <w:bottom w:val="nil"/>
              <w:right w:val="nil"/>
            </w:tcBorders>
            <w:shd w:val="clear" w:color="auto" w:fill="auto"/>
            <w:noWrap/>
            <w:vAlign w:val="bottom"/>
            <w:hideMark/>
          </w:tcPr>
          <w:p w14:paraId="7CEF0B6A" w14:textId="77777777" w:rsidR="00E16720" w:rsidRPr="00E16720" w:rsidRDefault="00E16720" w:rsidP="00E16720">
            <w:pPr>
              <w:spacing w:before="0" w:after="0" w:line="240" w:lineRule="auto"/>
              <w:ind w:left="0"/>
              <w:jc w:val="right"/>
              <w:rPr>
                <w:rFonts w:ascii="Calibri" w:eastAsia="Times New Roman" w:hAnsi="Calibri" w:cs="Times New Roman"/>
                <w:b/>
                <w:bCs/>
                <w:color w:val="000000"/>
                <w:sz w:val="20"/>
                <w:lang w:eastAsia="fr-FR"/>
              </w:rPr>
            </w:pPr>
          </w:p>
        </w:tc>
        <w:tc>
          <w:tcPr>
            <w:tcW w:w="680" w:type="dxa"/>
            <w:tcBorders>
              <w:top w:val="nil"/>
              <w:left w:val="nil"/>
              <w:bottom w:val="nil"/>
              <w:right w:val="nil"/>
            </w:tcBorders>
            <w:shd w:val="clear" w:color="auto" w:fill="auto"/>
            <w:noWrap/>
            <w:vAlign w:val="bottom"/>
            <w:hideMark/>
          </w:tcPr>
          <w:p w14:paraId="7995E54E"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068ACEA9"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1626DD79"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6C0B27A6"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02FCEA18"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2280" w:type="dxa"/>
            <w:gridSpan w:val="3"/>
            <w:tcBorders>
              <w:top w:val="nil"/>
              <w:left w:val="nil"/>
              <w:bottom w:val="nil"/>
              <w:right w:val="nil"/>
            </w:tcBorders>
            <w:shd w:val="clear" w:color="auto" w:fill="auto"/>
            <w:noWrap/>
            <w:vAlign w:val="bottom"/>
            <w:hideMark/>
          </w:tcPr>
          <w:p w14:paraId="3BAD45A7" w14:textId="77777777" w:rsidR="00E16720" w:rsidRPr="00E16720" w:rsidRDefault="00E16720" w:rsidP="00E16720">
            <w:pPr>
              <w:spacing w:before="0" w:after="0" w:line="240" w:lineRule="auto"/>
              <w:ind w:left="0"/>
              <w:jc w:val="left"/>
              <w:rPr>
                <w:rFonts w:ascii="Calibri" w:eastAsia="Times New Roman" w:hAnsi="Calibri" w:cs="Times New Roman"/>
                <w:i/>
                <w:iCs/>
                <w:color w:val="000000"/>
                <w:sz w:val="20"/>
                <w:lang w:eastAsia="fr-FR"/>
              </w:rPr>
            </w:pPr>
            <w:r w:rsidRPr="00E16720">
              <w:rPr>
                <w:rFonts w:ascii="Calibri" w:eastAsia="Times New Roman" w:hAnsi="Calibri" w:cs="Times New Roman"/>
                <w:i/>
                <w:iCs/>
                <w:color w:val="000000"/>
                <w:sz w:val="20"/>
                <w:lang w:eastAsia="fr-FR"/>
              </w:rPr>
              <w:t>*données manquantes</w:t>
            </w:r>
          </w:p>
        </w:tc>
        <w:tc>
          <w:tcPr>
            <w:tcW w:w="680" w:type="dxa"/>
            <w:tcBorders>
              <w:top w:val="nil"/>
              <w:left w:val="nil"/>
              <w:bottom w:val="nil"/>
              <w:right w:val="nil"/>
            </w:tcBorders>
            <w:shd w:val="clear" w:color="auto" w:fill="auto"/>
            <w:noWrap/>
            <w:vAlign w:val="bottom"/>
            <w:hideMark/>
          </w:tcPr>
          <w:p w14:paraId="0155F496" w14:textId="77777777" w:rsidR="00E16720" w:rsidRPr="00E16720" w:rsidRDefault="00E16720" w:rsidP="00E16720">
            <w:pPr>
              <w:spacing w:before="0" w:after="0" w:line="240" w:lineRule="auto"/>
              <w:ind w:left="0"/>
              <w:jc w:val="left"/>
              <w:rPr>
                <w:rFonts w:ascii="Calibri" w:eastAsia="Times New Roman" w:hAnsi="Calibri" w:cs="Times New Roman"/>
                <w:i/>
                <w:iCs/>
                <w:color w:val="000000"/>
                <w:sz w:val="20"/>
                <w:lang w:eastAsia="fr-FR"/>
              </w:rPr>
            </w:pPr>
          </w:p>
        </w:tc>
        <w:tc>
          <w:tcPr>
            <w:tcW w:w="680" w:type="dxa"/>
            <w:tcBorders>
              <w:top w:val="nil"/>
              <w:left w:val="nil"/>
              <w:bottom w:val="nil"/>
              <w:right w:val="nil"/>
            </w:tcBorders>
            <w:shd w:val="clear" w:color="auto" w:fill="auto"/>
            <w:noWrap/>
            <w:vAlign w:val="bottom"/>
            <w:hideMark/>
          </w:tcPr>
          <w:p w14:paraId="5994CB99"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3C5393C3"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6D586359"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c>
          <w:tcPr>
            <w:tcW w:w="680" w:type="dxa"/>
            <w:tcBorders>
              <w:top w:val="nil"/>
              <w:left w:val="nil"/>
              <w:bottom w:val="nil"/>
              <w:right w:val="nil"/>
            </w:tcBorders>
            <w:shd w:val="clear" w:color="auto" w:fill="auto"/>
            <w:noWrap/>
            <w:vAlign w:val="bottom"/>
            <w:hideMark/>
          </w:tcPr>
          <w:p w14:paraId="72E8406B" w14:textId="77777777" w:rsidR="00E16720" w:rsidRPr="00E16720" w:rsidRDefault="00E16720" w:rsidP="00E16720">
            <w:pPr>
              <w:spacing w:before="0" w:after="0" w:line="240" w:lineRule="auto"/>
              <w:ind w:left="0"/>
              <w:jc w:val="left"/>
              <w:rPr>
                <w:rFonts w:ascii="Times New Roman" w:eastAsia="Times New Roman" w:hAnsi="Times New Roman" w:cs="Times New Roman"/>
                <w:sz w:val="20"/>
                <w:lang w:eastAsia="fr-FR"/>
              </w:rPr>
            </w:pPr>
          </w:p>
        </w:tc>
      </w:tr>
    </w:tbl>
    <w:p w14:paraId="18A52057" w14:textId="77777777" w:rsidR="00E16720" w:rsidRDefault="00E16720" w:rsidP="00251D62">
      <w:pPr>
        <w:rPr>
          <w:rFonts w:eastAsiaTheme="minorHAnsi"/>
        </w:rPr>
        <w:sectPr w:rsidR="00E16720" w:rsidSect="00513E02">
          <w:pgSz w:w="11906" w:h="16838" w:code="9"/>
          <w:pgMar w:top="851" w:right="567" w:bottom="851" w:left="567" w:header="709" w:footer="284" w:gutter="113"/>
          <w:cols w:space="708"/>
          <w:docGrid w:linePitch="360"/>
        </w:sectPr>
      </w:pPr>
    </w:p>
    <w:p w14:paraId="2DA1A59C" w14:textId="7A35401E" w:rsidR="003377CE" w:rsidRPr="00A94B06" w:rsidRDefault="003377CE" w:rsidP="003377CE">
      <w:pPr>
        <w:pStyle w:val="Titre2"/>
        <w:ind w:left="0"/>
      </w:pPr>
      <w:bookmarkStart w:id="2135" w:name="_Annexe_12_:"/>
      <w:bookmarkStart w:id="2136" w:name="_Annexe_13_:"/>
      <w:bookmarkStart w:id="2137" w:name="_Toc51918744"/>
      <w:bookmarkEnd w:id="2135"/>
      <w:bookmarkEnd w:id="2136"/>
      <w:r w:rsidRPr="00A94B06">
        <w:lastRenderedPageBreak/>
        <w:t xml:space="preserve">Annexe </w:t>
      </w:r>
      <w:r>
        <w:t>1</w:t>
      </w:r>
      <w:r w:rsidR="000C1B20">
        <w:t>3</w:t>
      </w:r>
      <w:r w:rsidRPr="00A94B06">
        <w:t xml:space="preserve"> : </w:t>
      </w:r>
      <w:r w:rsidR="009A7BE3">
        <w:t>Schema de l’architecture du PMSI</w:t>
      </w:r>
      <w:r w:rsidR="00A6754B">
        <w:t>-MCO</w:t>
      </w:r>
      <w:bookmarkEnd w:id="2137"/>
      <w:r w:rsidRPr="00A94B06">
        <w:t xml:space="preserve">  </w:t>
      </w:r>
    </w:p>
    <w:p w14:paraId="63C32306" w14:textId="71A77327" w:rsidR="004A6AC6" w:rsidRDefault="003377CE" w:rsidP="003377CE">
      <w:r>
        <w:rPr>
          <w:noProof/>
          <w:lang w:eastAsia="fr-FR"/>
        </w:rPr>
        <mc:AlternateContent>
          <mc:Choice Requires="wps">
            <w:drawing>
              <wp:anchor distT="0" distB="0" distL="114300" distR="114300" simplePos="0" relativeHeight="251649536" behindDoc="0" locked="0" layoutInCell="1" allowOverlap="1" wp14:anchorId="7CCB0C46" wp14:editId="6E428557">
                <wp:simplePos x="0" y="0"/>
                <wp:positionH relativeFrom="column">
                  <wp:posOffset>7724775</wp:posOffset>
                </wp:positionH>
                <wp:positionV relativeFrom="paragraph">
                  <wp:posOffset>36830</wp:posOffset>
                </wp:positionV>
                <wp:extent cx="1352550" cy="1404620"/>
                <wp:effectExtent l="0" t="0" r="0" b="0"/>
                <wp:wrapNone/>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noFill/>
                        <a:ln w="9525">
                          <a:noFill/>
                          <a:miter lim="800000"/>
                          <a:headEnd/>
                          <a:tailEnd/>
                        </a:ln>
                      </wps:spPr>
                      <wps:txbx>
                        <w:txbxContent>
                          <w:p w14:paraId="0562C79B" w14:textId="0F0C8C3A" w:rsidR="004A7D79" w:rsidRDefault="004A7D79">
                            <w:hyperlink w:anchor="_PMSI-MCO_(Médecine,_Chirurgie,_1" w:history="1">
                              <w:r w:rsidRPr="003377CE">
                                <w:rPr>
                                  <w:rStyle w:val="Lienhypertexte"/>
                                </w:rPr>
                                <w:t>Re</w:t>
                              </w:r>
                              <w:r>
                                <w:rPr>
                                  <w:rStyle w:val="Lienhypertexte"/>
                                </w:rPr>
                                <w:t xml:space="preserve">venir à </w:t>
                              </w:r>
                              <w:r w:rsidRPr="003377CE">
                                <w:rPr>
                                  <w:rStyle w:val="Lienhypertexte"/>
                                </w:rPr>
                                <w:t>11.1</w:t>
                              </w:r>
                            </w:hyperlink>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CCB0C46" id="_x0000_s1031" type="#_x0000_t202" style="position:absolute;left:0;text-align:left;margin-left:608.25pt;margin-top:2.9pt;width:106.5pt;height:110.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" filled="f" stroked="f">
                <v:textbox style="mso-fit-shape-to-text:t">
                  <w:txbxContent>
                    <w:p w14:paraId="0562C79B" w14:textId="0F0C8C3A" w:rsidR="004A7D79" w:rsidRDefault="004A7D79">
                      <w:hyperlink w:anchor="_PMSI-MCO_(Médecine,_Chirurgie,_1" w:history="1">
                        <w:r w:rsidRPr="003377CE">
                          <w:rPr>
                            <w:rStyle w:val="Lienhypertexte"/>
                          </w:rPr>
                          <w:t>Re</w:t>
                        </w:r>
                        <w:r>
                          <w:rPr>
                            <w:rStyle w:val="Lienhypertexte"/>
                          </w:rPr>
                          <w:t xml:space="preserve">venir à </w:t>
                        </w:r>
                        <w:r w:rsidRPr="003377CE">
                          <w:rPr>
                            <w:rStyle w:val="Lienhypertexte"/>
                          </w:rPr>
                          <w:t>11.1</w:t>
                        </w:r>
                      </w:hyperlink>
                    </w:p>
                  </w:txbxContent>
                </v:textbox>
              </v:shape>
            </w:pict>
          </mc:Fallback>
        </mc:AlternateContent>
      </w:r>
      <w:r>
        <w:rPr>
          <w:noProof/>
          <w:lang w:eastAsia="fr-FR"/>
        </w:rPr>
        <w:drawing>
          <wp:inline distT="0" distB="0" distL="0" distR="0" wp14:anchorId="69725058" wp14:editId="090240A9">
            <wp:extent cx="8705850" cy="601027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705850" cy="6010275"/>
                    </a:xfrm>
                    <a:prstGeom prst="rect">
                      <a:avLst/>
                    </a:prstGeom>
                    <a:noFill/>
                    <a:ln>
                      <a:noFill/>
                    </a:ln>
                  </pic:spPr>
                </pic:pic>
              </a:graphicData>
            </a:graphic>
          </wp:inline>
        </w:drawing>
      </w:r>
    </w:p>
    <w:p w14:paraId="451FDB51" w14:textId="1937EDB2" w:rsidR="00697D55" w:rsidRDefault="006737FC" w:rsidP="001002D5">
      <w:pPr>
        <w:jc w:val="center"/>
      </w:pPr>
      <w:r w:rsidRPr="006737FC">
        <w:rPr>
          <w:noProof/>
          <w:lang w:eastAsia="fr-FR"/>
        </w:rPr>
        <w:lastRenderedPageBreak/>
        <mc:AlternateContent>
          <mc:Choice Requires="wps">
            <w:drawing>
              <wp:anchor distT="0" distB="0" distL="114300" distR="114300" simplePos="0" relativeHeight="251770368" behindDoc="0" locked="0" layoutInCell="1" allowOverlap="1" wp14:anchorId="11A68522" wp14:editId="3C4E2E10">
                <wp:simplePos x="0" y="0"/>
                <wp:positionH relativeFrom="margin">
                  <wp:posOffset>0</wp:posOffset>
                </wp:positionH>
                <wp:positionV relativeFrom="paragraph">
                  <wp:posOffset>5624195</wp:posOffset>
                </wp:positionV>
                <wp:extent cx="9020175" cy="1404620"/>
                <wp:effectExtent l="0" t="0" r="0" b="0"/>
                <wp:wrapNone/>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0175" cy="1404620"/>
                        </a:xfrm>
                        <a:prstGeom prst="rect">
                          <a:avLst/>
                        </a:prstGeom>
                        <a:noFill/>
                        <a:ln w="9525">
                          <a:noFill/>
                          <a:miter lim="800000"/>
                          <a:headEnd/>
                          <a:tailEnd/>
                        </a:ln>
                      </wps:spPr>
                      <wps:txbx>
                        <w:txbxContent>
                          <w:p w14:paraId="03095CC0" w14:textId="77777777" w:rsidR="004A7D79" w:rsidRDefault="004A7D79" w:rsidP="006737FC">
                            <w:pPr>
                              <w:rPr>
                                <w:i/>
                                <w:sz w:val="22"/>
                              </w:rPr>
                            </w:pPr>
                            <w:r w:rsidRPr="001002D5">
                              <w:rPr>
                                <w:i/>
                                <w:sz w:val="22"/>
                                <w:u w:val="single"/>
                              </w:rPr>
                              <w:t>Remarque :</w:t>
                            </w:r>
                            <w:r w:rsidRPr="001002D5">
                              <w:rPr>
                                <w:i/>
                                <w:sz w:val="22"/>
                              </w:rPr>
                              <w:t xml:space="preserve"> la qualité des informations concernant le codage des actes, les délais depuis la date d’entrée, la CMU, régime, </w:t>
                            </w:r>
                            <w:proofErr w:type="spellStart"/>
                            <w:r w:rsidRPr="001002D5">
                              <w:rPr>
                                <w:i/>
                                <w:sz w:val="22"/>
                              </w:rPr>
                              <w:t>etc</w:t>
                            </w:r>
                            <w:proofErr w:type="spellEnd"/>
                            <w:r w:rsidRPr="001002D5">
                              <w:rPr>
                                <w:i/>
                                <w:sz w:val="22"/>
                              </w:rPr>
                              <w:t xml:space="preserve"> n’est pas garantie. Il con</w:t>
                            </w:r>
                            <w:r>
                              <w:rPr>
                                <w:i/>
                                <w:sz w:val="22"/>
                              </w:rPr>
                              <w:t>vient de se renseigner avant de</w:t>
                            </w:r>
                            <w:r w:rsidRPr="001002D5">
                              <w:rPr>
                                <w:i/>
                                <w:sz w:val="22"/>
                              </w:rPr>
                              <w:t xml:space="preserve"> les exploiter.</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11A68522" id="_x0000_s1032" type="#_x0000_t202" style="position:absolute;left:0;text-align:left;margin-left:0;margin-top:442.85pt;width:710.25pt;height:110.6pt;z-index:251770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" filled="f" stroked="f">
                <v:textbox style="mso-fit-shape-to-text:t">
                  <w:txbxContent>
                    <w:p w14:paraId="03095CC0" w14:textId="77777777" w:rsidR="004A7D79" w:rsidRDefault="004A7D79" w:rsidP="006737FC">
                      <w:pPr>
                        <w:rPr>
                          <w:i/>
                          <w:sz w:val="22"/>
                        </w:rPr>
                      </w:pPr>
                      <w:r w:rsidRPr="001002D5">
                        <w:rPr>
                          <w:i/>
                          <w:sz w:val="22"/>
                          <w:u w:val="single"/>
                        </w:rPr>
                        <w:t>Remarque :</w:t>
                      </w:r>
                      <w:r w:rsidRPr="001002D5">
                        <w:rPr>
                          <w:i/>
                          <w:sz w:val="22"/>
                        </w:rPr>
                        <w:t xml:space="preserve"> la qualité des informations concernant le codage des actes, les délais depuis la date d’entrée, la CMU, régime, </w:t>
                      </w:r>
                      <w:proofErr w:type="spellStart"/>
                      <w:r w:rsidRPr="001002D5">
                        <w:rPr>
                          <w:i/>
                          <w:sz w:val="22"/>
                        </w:rPr>
                        <w:t>etc</w:t>
                      </w:r>
                      <w:proofErr w:type="spellEnd"/>
                      <w:r w:rsidRPr="001002D5">
                        <w:rPr>
                          <w:i/>
                          <w:sz w:val="22"/>
                        </w:rPr>
                        <w:t xml:space="preserve"> n’est pas garantie. Il con</w:t>
                      </w:r>
                      <w:r>
                        <w:rPr>
                          <w:i/>
                          <w:sz w:val="22"/>
                        </w:rPr>
                        <w:t>vient de se renseigner avant de</w:t>
                      </w:r>
                      <w:r w:rsidRPr="001002D5">
                        <w:rPr>
                          <w:i/>
                          <w:sz w:val="22"/>
                        </w:rPr>
                        <w:t xml:space="preserve"> les exploiter.</w:t>
                      </w:r>
                    </w:p>
                  </w:txbxContent>
                </v:textbox>
                <w10:wrap anchorx="margin"/>
              </v:shape>
            </w:pict>
          </mc:Fallback>
        </mc:AlternateContent>
      </w:r>
      <w:r w:rsidRPr="006737FC">
        <w:rPr>
          <w:noProof/>
          <w:lang w:eastAsia="fr-FR"/>
        </w:rPr>
        <w:drawing>
          <wp:anchor distT="0" distB="0" distL="114300" distR="114300" simplePos="0" relativeHeight="251771392" behindDoc="0" locked="0" layoutInCell="1" allowOverlap="1" wp14:anchorId="1E49E4F2" wp14:editId="13E0D62F">
            <wp:simplePos x="0" y="0"/>
            <wp:positionH relativeFrom="column">
              <wp:posOffset>1436370</wp:posOffset>
            </wp:positionH>
            <wp:positionV relativeFrom="paragraph">
              <wp:posOffset>-47625</wp:posOffset>
            </wp:positionV>
            <wp:extent cx="7084800" cy="5378400"/>
            <wp:effectExtent l="0" t="0" r="1905"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084800" cy="537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6BE4D6" w14:textId="77777777" w:rsidR="006737FC" w:rsidRDefault="006737FC" w:rsidP="001002D5">
      <w:pPr>
        <w:jc w:val="center"/>
        <w:sectPr w:rsidR="006737FC" w:rsidSect="003377CE">
          <w:pgSz w:w="16838" w:h="11906" w:orient="landscape"/>
          <w:pgMar w:top="454" w:right="720" w:bottom="238" w:left="720" w:header="709" w:footer="284" w:gutter="113"/>
          <w:cols w:space="708"/>
          <w:docGrid w:linePitch="360"/>
        </w:sectPr>
      </w:pPr>
    </w:p>
    <w:p w14:paraId="524264FD" w14:textId="619742BB" w:rsidR="0037396A" w:rsidRDefault="00454E76" w:rsidP="0037396A">
      <w:pPr>
        <w:pStyle w:val="Titre2"/>
        <w:spacing w:before="240"/>
      </w:pPr>
      <w:bookmarkStart w:id="2138" w:name="_Annexe_XX_:"/>
      <w:bookmarkStart w:id="2139" w:name="_Toc51918745"/>
      <w:bookmarkEnd w:id="2138"/>
      <w:r>
        <w:rPr>
          <w:noProof/>
          <w:lang w:eastAsia="fr-FR"/>
        </w:rPr>
        <w:lastRenderedPageBreak/>
        <mc:AlternateContent>
          <mc:Choice Requires="wps">
            <w:drawing>
              <wp:anchor distT="0" distB="0" distL="114300" distR="114300" simplePos="0" relativeHeight="251773440" behindDoc="0" locked="0" layoutInCell="1" allowOverlap="1" wp14:anchorId="4FC08EC2" wp14:editId="5E8C3C53">
                <wp:simplePos x="0" y="0"/>
                <wp:positionH relativeFrom="column">
                  <wp:posOffset>5343525</wp:posOffset>
                </wp:positionH>
                <wp:positionV relativeFrom="paragraph">
                  <wp:posOffset>390525</wp:posOffset>
                </wp:positionV>
                <wp:extent cx="1352550" cy="504825"/>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504825"/>
                        </a:xfrm>
                        <a:prstGeom prst="rect">
                          <a:avLst/>
                        </a:prstGeom>
                        <a:noFill/>
                        <a:ln w="9525">
                          <a:noFill/>
                          <a:miter lim="800000"/>
                          <a:headEnd/>
                          <a:tailEnd/>
                        </a:ln>
                      </wps:spPr>
                      <wps:txbx>
                        <w:txbxContent>
                          <w:p w14:paraId="3A566C3D" w14:textId="0B9864B4" w:rsidR="004A7D79" w:rsidRDefault="004A7D79" w:rsidP="00A37F57">
                            <w:hyperlink w:anchor="_Zone_de_résidence" w:history="1">
                              <w:r w:rsidRPr="00A37F57">
                                <w:rPr>
                                  <w:rStyle w:val="Lienhypertexte"/>
                                </w:rPr>
                                <w:t>Revenir à 5.9</w:t>
                              </w:r>
                            </w:hyperlink>
                          </w:p>
                          <w:p w14:paraId="705C0403" w14:textId="77777777" w:rsidR="004A7D79" w:rsidRDefault="004A7D79" w:rsidP="00A37F5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FC08EC2" id="_x0000_s1033" type="#_x0000_t202" style="position:absolute;left:0;text-align:left;margin-left:420.75pt;margin-top:30.75pt;width:106.5pt;height:39.7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" filled="f" stroked="f">
                <v:textbox>
                  <w:txbxContent>
                    <w:p w14:paraId="3A566C3D" w14:textId="0B9864B4" w:rsidR="004A7D79" w:rsidRDefault="004A7D79" w:rsidP="00A37F57">
                      <w:hyperlink w:anchor="_Zone_de_résidence" w:history="1">
                        <w:r w:rsidRPr="00A37F57">
                          <w:rPr>
                            <w:rStyle w:val="Lienhypertexte"/>
                          </w:rPr>
                          <w:t>Revenir à 5.9</w:t>
                        </w:r>
                      </w:hyperlink>
                    </w:p>
                    <w:p w14:paraId="705C0403" w14:textId="77777777" w:rsidR="004A7D79" w:rsidRDefault="004A7D79" w:rsidP="00A37F57"/>
                  </w:txbxContent>
                </v:textbox>
              </v:shape>
            </w:pict>
          </mc:Fallback>
        </mc:AlternateContent>
      </w:r>
      <w:r w:rsidR="0037396A" w:rsidRPr="00561AA5">
        <w:t xml:space="preserve">Annexe </w:t>
      </w:r>
      <w:r w:rsidR="00A37F57">
        <w:t>14</w:t>
      </w:r>
      <w:r w:rsidR="0037396A">
        <w:t xml:space="preserve"> </w:t>
      </w:r>
      <w:r w:rsidR="0037396A" w:rsidRPr="00561AA5">
        <w:t xml:space="preserve">: </w:t>
      </w:r>
      <w:r w:rsidR="0037396A">
        <w:t>qualité des variables ben_res_dpt et ben_res_com de ir_ben_r</w:t>
      </w:r>
      <w:bookmarkEnd w:id="2139"/>
    </w:p>
    <w:p w14:paraId="62637767" w14:textId="54DC5ACA" w:rsidR="009A21D7" w:rsidRDefault="00A37F57" w:rsidP="00454E76">
      <w:r>
        <w:tab/>
      </w:r>
      <w:r>
        <w:tab/>
      </w:r>
      <w:r>
        <w:tab/>
      </w:r>
      <w:r>
        <w:tab/>
      </w:r>
      <w:r>
        <w:tab/>
      </w:r>
      <w:r>
        <w:tab/>
      </w:r>
      <w:r>
        <w:tab/>
      </w:r>
      <w:r>
        <w:tab/>
      </w:r>
      <w:r>
        <w:tab/>
      </w:r>
      <w:r>
        <w:tab/>
      </w:r>
      <w:r>
        <w:tab/>
      </w:r>
      <w:r>
        <w:tab/>
      </w:r>
    </w:p>
    <w:p w14:paraId="5B06B8F8" w14:textId="3D0EC2E0" w:rsidR="009A21D7" w:rsidRDefault="0037396A" w:rsidP="00454E76">
      <w:pPr>
        <w:spacing w:before="240"/>
      </w:pPr>
      <w:r>
        <w:t xml:space="preserve">Les codes INSEE sont les codes de l’année 2019 issus du fichier </w:t>
      </w:r>
      <w:r>
        <w:rPr>
          <w:i/>
        </w:rPr>
        <w:t xml:space="preserve">DATASANTE_T_GEO_COM </w:t>
      </w:r>
      <w:r w:rsidR="00A37F57">
        <w:t>de</w:t>
      </w:r>
      <w:r w:rsidRPr="00D76E97">
        <w:t xml:space="preserve"> la bibliothèque RFCOMMUN.</w:t>
      </w:r>
      <w:r>
        <w:t xml:space="preserve"> Dans IR_BEN_R, </w:t>
      </w:r>
      <w:proofErr w:type="gramStart"/>
      <w:r>
        <w:t>le code commune</w:t>
      </w:r>
      <w:proofErr w:type="gramEnd"/>
      <w:r>
        <w:t xml:space="preserve"> est obtenu par concaténation des variables BEN_RES_DPT et BEN_RES_COM.</w:t>
      </w:r>
    </w:p>
    <w:p w14:paraId="3DF955F8" w14:textId="59088F72" w:rsidR="0037396A" w:rsidRPr="009A21D7" w:rsidRDefault="0037396A" w:rsidP="0037396A">
      <w:pPr>
        <w:rPr>
          <w:b/>
        </w:rPr>
      </w:pPr>
      <w:r w:rsidRPr="009A21D7">
        <w:rPr>
          <w:b/>
        </w:rPr>
        <w:t xml:space="preserve">Tableau du pourcentage de codes communes </w:t>
      </w:r>
      <w:r w:rsidR="00983AAA">
        <w:rPr>
          <w:b/>
        </w:rPr>
        <w:t xml:space="preserve">de France </w:t>
      </w:r>
      <w:r w:rsidRPr="009A21D7">
        <w:rPr>
          <w:b/>
        </w:rPr>
        <w:t xml:space="preserve">manquants ou absents de la liste des codes Insee par régime d’affiliation (Données </w:t>
      </w:r>
      <w:r w:rsidR="00A37F57" w:rsidRPr="009A21D7">
        <w:rPr>
          <w:b/>
        </w:rPr>
        <w:t>du fichier IR_BEN_R</w:t>
      </w:r>
      <w:r w:rsidR="006D11F2" w:rsidRPr="009A21D7">
        <w:rPr>
          <w:b/>
        </w:rPr>
        <w:t xml:space="preserve">, </w:t>
      </w:r>
      <w:r w:rsidRPr="009A21D7">
        <w:rPr>
          <w:b/>
        </w:rPr>
        <w:t>août 2020)</w:t>
      </w:r>
    </w:p>
    <w:tbl>
      <w:tblPr>
        <w:tblStyle w:val="Grilledutableau"/>
        <w:tblW w:w="10910" w:type="dxa"/>
        <w:jc w:val="center"/>
        <w:tblCellMar>
          <w:left w:w="0" w:type="dxa"/>
          <w:right w:w="0" w:type="dxa"/>
        </w:tblCellMar>
        <w:tblLook w:val="04A0" w:firstRow="1" w:lastRow="0" w:firstColumn="1" w:lastColumn="0" w:noHBand="0" w:noVBand="1"/>
      </w:tblPr>
      <w:tblGrid>
        <w:gridCol w:w="1208"/>
        <w:gridCol w:w="2331"/>
        <w:gridCol w:w="1311"/>
        <w:gridCol w:w="1601"/>
        <w:gridCol w:w="1109"/>
        <w:gridCol w:w="934"/>
        <w:gridCol w:w="1282"/>
        <w:gridCol w:w="1134"/>
      </w:tblGrid>
      <w:tr w:rsidR="009A21D7" w:rsidRPr="00E4504C" w14:paraId="62E128C3" w14:textId="77777777" w:rsidTr="009A21D7">
        <w:trPr>
          <w:jc w:val="center"/>
        </w:trPr>
        <w:tc>
          <w:tcPr>
            <w:tcW w:w="1208" w:type="dxa"/>
          </w:tcPr>
          <w:p w14:paraId="2163F292" w14:textId="77777777" w:rsidR="0037396A" w:rsidRPr="00E4504C" w:rsidRDefault="0037396A" w:rsidP="006D11F2">
            <w:pPr>
              <w:jc w:val="center"/>
              <w:rPr>
                <w:rFonts w:ascii="Arial" w:hAnsi="Arial" w:cs="Arial"/>
                <w:sz w:val="20"/>
              </w:rPr>
            </w:pPr>
            <w:r w:rsidRPr="00E4504C">
              <w:rPr>
                <w:rFonts w:ascii="Arial" w:hAnsi="Arial" w:cs="Arial"/>
                <w:sz w:val="20"/>
              </w:rPr>
              <w:t>Code régime</w:t>
            </w:r>
          </w:p>
        </w:tc>
        <w:tc>
          <w:tcPr>
            <w:tcW w:w="2331" w:type="dxa"/>
            <w:vAlign w:val="center"/>
          </w:tcPr>
          <w:p w14:paraId="125D9EF6" w14:textId="77777777" w:rsidR="0037396A" w:rsidRPr="00E4504C" w:rsidRDefault="0037396A" w:rsidP="009A21D7">
            <w:pPr>
              <w:jc w:val="center"/>
              <w:rPr>
                <w:rFonts w:ascii="Arial" w:hAnsi="Arial" w:cs="Arial"/>
                <w:sz w:val="20"/>
              </w:rPr>
            </w:pPr>
            <w:r w:rsidRPr="00E4504C">
              <w:rPr>
                <w:rFonts w:ascii="Arial" w:hAnsi="Arial" w:cs="Arial"/>
                <w:sz w:val="20"/>
              </w:rPr>
              <w:t>Régime en clair</w:t>
            </w:r>
          </w:p>
        </w:tc>
        <w:tc>
          <w:tcPr>
            <w:tcW w:w="1311" w:type="dxa"/>
            <w:vAlign w:val="center"/>
          </w:tcPr>
          <w:p w14:paraId="2CA807A1" w14:textId="77777777" w:rsidR="0037396A" w:rsidRDefault="0037396A" w:rsidP="006D11F2">
            <w:pPr>
              <w:jc w:val="center"/>
              <w:rPr>
                <w:rFonts w:ascii="Arial" w:hAnsi="Arial" w:cs="Arial"/>
                <w:sz w:val="20"/>
              </w:rPr>
            </w:pPr>
            <w:r>
              <w:rPr>
                <w:rFonts w:ascii="Arial" w:hAnsi="Arial" w:cs="Arial"/>
                <w:sz w:val="20"/>
              </w:rPr>
              <w:t>N identifiants SNDS</w:t>
            </w:r>
          </w:p>
        </w:tc>
        <w:tc>
          <w:tcPr>
            <w:tcW w:w="1601" w:type="dxa"/>
            <w:vAlign w:val="center"/>
          </w:tcPr>
          <w:p w14:paraId="4539712C" w14:textId="77777777" w:rsidR="0037396A" w:rsidRDefault="0037396A" w:rsidP="006D11F2">
            <w:pPr>
              <w:jc w:val="center"/>
              <w:rPr>
                <w:rFonts w:ascii="Arial" w:hAnsi="Arial" w:cs="Arial"/>
                <w:sz w:val="20"/>
              </w:rPr>
            </w:pPr>
            <w:r>
              <w:rPr>
                <w:rFonts w:ascii="Arial" w:hAnsi="Arial" w:cs="Arial"/>
                <w:sz w:val="20"/>
              </w:rPr>
              <w:t>% communes manquantes</w:t>
            </w:r>
          </w:p>
        </w:tc>
        <w:tc>
          <w:tcPr>
            <w:tcW w:w="2043" w:type="dxa"/>
            <w:gridSpan w:val="2"/>
          </w:tcPr>
          <w:p w14:paraId="47B77BFA" w14:textId="77777777" w:rsidR="0037396A" w:rsidRDefault="0037396A" w:rsidP="006D11F2">
            <w:pPr>
              <w:jc w:val="center"/>
              <w:rPr>
                <w:rFonts w:ascii="Arial" w:hAnsi="Arial" w:cs="Arial"/>
                <w:sz w:val="20"/>
              </w:rPr>
            </w:pPr>
            <w:r>
              <w:rPr>
                <w:rFonts w:ascii="Arial" w:hAnsi="Arial" w:cs="Arial"/>
                <w:sz w:val="20"/>
              </w:rPr>
              <w:t>Communes*</w:t>
            </w:r>
          </w:p>
          <w:p w14:paraId="05F9AF1C" w14:textId="2DC88498" w:rsidR="00E3521F" w:rsidRDefault="006D11F2" w:rsidP="00E3521F">
            <w:pPr>
              <w:spacing w:after="0"/>
              <w:ind w:left="0"/>
              <w:rPr>
                <w:rFonts w:ascii="Arial" w:hAnsi="Arial" w:cs="Arial"/>
                <w:sz w:val="20"/>
              </w:rPr>
            </w:pPr>
            <w:r>
              <w:rPr>
                <w:rFonts w:ascii="Arial" w:hAnsi="Arial" w:cs="Arial"/>
                <w:sz w:val="20"/>
              </w:rPr>
              <w:t xml:space="preserve">     N        </w:t>
            </w:r>
            <w:r w:rsidR="0037396A">
              <w:rPr>
                <w:rFonts w:ascii="Arial" w:hAnsi="Arial" w:cs="Arial"/>
                <w:sz w:val="20"/>
              </w:rPr>
              <w:t xml:space="preserve"> %</w:t>
            </w:r>
            <w:r w:rsidR="00E3521F">
              <w:rPr>
                <w:rFonts w:ascii="Arial" w:hAnsi="Arial" w:cs="Arial"/>
                <w:sz w:val="20"/>
              </w:rPr>
              <w:t xml:space="preserve"> </w:t>
            </w:r>
            <w:r w:rsidR="0037396A">
              <w:rPr>
                <w:rFonts w:ascii="Arial" w:hAnsi="Arial" w:cs="Arial"/>
                <w:sz w:val="20"/>
              </w:rPr>
              <w:t>non</w:t>
            </w:r>
            <w:r>
              <w:rPr>
                <w:rFonts w:ascii="Arial" w:hAnsi="Arial" w:cs="Arial"/>
                <w:sz w:val="20"/>
              </w:rPr>
              <w:t xml:space="preserve"> </w:t>
            </w:r>
          </w:p>
          <w:p w14:paraId="7D822FB1" w14:textId="2A0FF81D" w:rsidR="00E3521F" w:rsidRPr="00E4504C" w:rsidRDefault="00E3521F" w:rsidP="00E3521F">
            <w:pPr>
              <w:spacing w:before="0" w:after="0"/>
              <w:ind w:left="0"/>
              <w:rPr>
                <w:rFonts w:ascii="Arial" w:hAnsi="Arial" w:cs="Arial"/>
                <w:sz w:val="20"/>
              </w:rPr>
            </w:pPr>
            <w:r>
              <w:rPr>
                <w:rFonts w:ascii="Arial" w:hAnsi="Arial" w:cs="Arial"/>
                <w:sz w:val="20"/>
              </w:rPr>
              <w:t xml:space="preserve">                  </w:t>
            </w:r>
            <w:r w:rsidR="0037396A">
              <w:rPr>
                <w:rFonts w:ascii="Arial" w:hAnsi="Arial" w:cs="Arial"/>
                <w:sz w:val="20"/>
              </w:rPr>
              <w:t>Insee</w:t>
            </w:r>
            <w:r>
              <w:rPr>
                <w:rFonts w:ascii="Arial" w:hAnsi="Arial" w:cs="Arial"/>
                <w:sz w:val="20"/>
              </w:rPr>
              <w:t xml:space="preserve"> 2019                    </w:t>
            </w:r>
          </w:p>
        </w:tc>
        <w:tc>
          <w:tcPr>
            <w:tcW w:w="2416" w:type="dxa"/>
            <w:gridSpan w:val="2"/>
          </w:tcPr>
          <w:p w14:paraId="066CA605" w14:textId="77777777" w:rsidR="0037396A" w:rsidRDefault="0037396A" w:rsidP="006D11F2">
            <w:pPr>
              <w:jc w:val="center"/>
              <w:rPr>
                <w:rFonts w:ascii="Arial" w:hAnsi="Arial" w:cs="Arial"/>
                <w:sz w:val="20"/>
              </w:rPr>
            </w:pPr>
            <w:r>
              <w:rPr>
                <w:rFonts w:ascii="Arial" w:hAnsi="Arial" w:cs="Arial"/>
                <w:sz w:val="20"/>
              </w:rPr>
              <w:t>Identifiants SNDS*</w:t>
            </w:r>
          </w:p>
          <w:p w14:paraId="3EA20DA1" w14:textId="77777777" w:rsidR="00E3521F" w:rsidRDefault="006D11F2" w:rsidP="00E3521F">
            <w:pPr>
              <w:spacing w:after="0"/>
              <w:ind w:left="0"/>
              <w:rPr>
                <w:rFonts w:ascii="Arial" w:hAnsi="Arial" w:cs="Arial"/>
                <w:sz w:val="20"/>
              </w:rPr>
            </w:pPr>
            <w:r>
              <w:rPr>
                <w:rFonts w:ascii="Arial" w:hAnsi="Arial" w:cs="Arial"/>
                <w:sz w:val="20"/>
              </w:rPr>
              <w:t xml:space="preserve">      </w:t>
            </w:r>
            <w:r w:rsidR="0037396A">
              <w:rPr>
                <w:rFonts w:ascii="Arial" w:hAnsi="Arial" w:cs="Arial"/>
                <w:sz w:val="20"/>
              </w:rPr>
              <w:t>N                 %non</w:t>
            </w:r>
            <w:r>
              <w:rPr>
                <w:rFonts w:ascii="Arial" w:hAnsi="Arial" w:cs="Arial"/>
                <w:sz w:val="20"/>
              </w:rPr>
              <w:t xml:space="preserve"> </w:t>
            </w:r>
          </w:p>
          <w:p w14:paraId="0AA123A5" w14:textId="1B8493C2" w:rsidR="0037396A" w:rsidRPr="00E4504C" w:rsidRDefault="00E3521F" w:rsidP="00E3521F">
            <w:pPr>
              <w:spacing w:before="0" w:after="0"/>
              <w:ind w:left="0"/>
              <w:rPr>
                <w:rFonts w:ascii="Arial" w:hAnsi="Arial" w:cs="Arial"/>
                <w:sz w:val="20"/>
              </w:rPr>
            </w:pPr>
            <w:r>
              <w:rPr>
                <w:rFonts w:ascii="Arial" w:hAnsi="Arial" w:cs="Arial"/>
                <w:sz w:val="20"/>
              </w:rPr>
              <w:t xml:space="preserve">                         </w:t>
            </w:r>
            <w:r w:rsidR="0037396A">
              <w:rPr>
                <w:rFonts w:ascii="Arial" w:hAnsi="Arial" w:cs="Arial"/>
                <w:sz w:val="20"/>
              </w:rPr>
              <w:t>Insee</w:t>
            </w:r>
            <w:r>
              <w:rPr>
                <w:rFonts w:ascii="Arial" w:hAnsi="Arial" w:cs="Arial"/>
                <w:sz w:val="20"/>
              </w:rPr>
              <w:t xml:space="preserve"> 2019</w:t>
            </w:r>
          </w:p>
        </w:tc>
      </w:tr>
      <w:tr w:rsidR="009A21D7" w:rsidRPr="00834811" w14:paraId="1DFAA6B6" w14:textId="77777777" w:rsidTr="00E3521F">
        <w:trPr>
          <w:jc w:val="center"/>
        </w:trPr>
        <w:tc>
          <w:tcPr>
            <w:tcW w:w="1208" w:type="dxa"/>
            <w:vAlign w:val="center"/>
          </w:tcPr>
          <w:p w14:paraId="72E5A70A" w14:textId="77777777" w:rsidR="0037396A" w:rsidRDefault="0037396A" w:rsidP="004B0924">
            <w:pPr>
              <w:spacing w:before="0" w:after="0"/>
              <w:ind w:left="0"/>
              <w:jc w:val="center"/>
              <w:rPr>
                <w:rFonts w:ascii="Arial" w:hAnsi="Arial" w:cs="Arial"/>
              </w:rPr>
            </w:pPr>
            <w:r>
              <w:rPr>
                <w:rFonts w:ascii="Arial" w:hAnsi="Arial" w:cs="Arial"/>
              </w:rPr>
              <w:t>01C</w:t>
            </w:r>
          </w:p>
        </w:tc>
        <w:tc>
          <w:tcPr>
            <w:tcW w:w="2331" w:type="dxa"/>
            <w:vAlign w:val="center"/>
          </w:tcPr>
          <w:p w14:paraId="6F46218B" w14:textId="5CF90FD4" w:rsidR="0037396A" w:rsidRPr="009D5CC2" w:rsidRDefault="00AB3460" w:rsidP="004B0924">
            <w:pPr>
              <w:spacing w:before="0" w:after="0"/>
              <w:ind w:left="0"/>
              <w:jc w:val="center"/>
              <w:rPr>
                <w:rFonts w:ascii="Arial" w:hAnsi="Arial" w:cs="Arial"/>
                <w:sz w:val="20"/>
              </w:rPr>
            </w:pPr>
            <w:r>
              <w:rPr>
                <w:rFonts w:ascii="Arial" w:hAnsi="Arial" w:cs="Arial"/>
                <w:sz w:val="20"/>
              </w:rPr>
              <w:t xml:space="preserve">Régime </w:t>
            </w:r>
            <w:r w:rsidR="0037396A" w:rsidRPr="009D5CC2">
              <w:rPr>
                <w:rFonts w:ascii="Arial" w:hAnsi="Arial" w:cs="Arial"/>
                <w:sz w:val="20"/>
              </w:rPr>
              <w:t>général</w:t>
            </w:r>
          </w:p>
        </w:tc>
        <w:tc>
          <w:tcPr>
            <w:tcW w:w="1311" w:type="dxa"/>
          </w:tcPr>
          <w:p w14:paraId="7081B586" w14:textId="0A950F37" w:rsidR="0037396A" w:rsidRDefault="00AE59B2" w:rsidP="004B0924">
            <w:pPr>
              <w:spacing w:before="0" w:after="0"/>
              <w:ind w:left="0"/>
              <w:jc w:val="center"/>
              <w:rPr>
                <w:rFonts w:cstheme="minorHAnsi"/>
              </w:rPr>
            </w:pPr>
            <w:r>
              <w:rPr>
                <w:rFonts w:cstheme="minorHAnsi"/>
              </w:rPr>
              <w:t>92570013</w:t>
            </w:r>
          </w:p>
        </w:tc>
        <w:tc>
          <w:tcPr>
            <w:tcW w:w="1601" w:type="dxa"/>
            <w:vAlign w:val="center"/>
          </w:tcPr>
          <w:p w14:paraId="3B1DC267" w14:textId="77777777" w:rsidR="0037396A" w:rsidRDefault="0037396A" w:rsidP="004B0924">
            <w:pPr>
              <w:spacing w:before="0" w:after="0"/>
              <w:ind w:left="0"/>
              <w:jc w:val="center"/>
              <w:rPr>
                <w:rFonts w:cstheme="minorHAnsi"/>
              </w:rPr>
            </w:pPr>
            <w:r>
              <w:rPr>
                <w:rFonts w:cstheme="minorHAnsi"/>
              </w:rPr>
              <w:t>1,4%</w:t>
            </w:r>
          </w:p>
        </w:tc>
        <w:tc>
          <w:tcPr>
            <w:tcW w:w="1109" w:type="dxa"/>
            <w:vAlign w:val="center"/>
          </w:tcPr>
          <w:p w14:paraId="7FB7B278" w14:textId="77777777" w:rsidR="0037396A" w:rsidRPr="0009615B" w:rsidRDefault="0037396A" w:rsidP="004B0924">
            <w:pPr>
              <w:spacing w:before="0" w:after="0"/>
              <w:ind w:left="0"/>
              <w:jc w:val="center"/>
              <w:rPr>
                <w:rFonts w:cstheme="minorHAnsi"/>
              </w:rPr>
            </w:pPr>
            <w:r>
              <w:rPr>
                <w:rFonts w:cstheme="minorHAnsi"/>
              </w:rPr>
              <w:t>46126</w:t>
            </w:r>
          </w:p>
        </w:tc>
        <w:tc>
          <w:tcPr>
            <w:tcW w:w="934" w:type="dxa"/>
            <w:vAlign w:val="center"/>
          </w:tcPr>
          <w:p w14:paraId="4546A99E" w14:textId="77777777" w:rsidR="0037396A" w:rsidRPr="0009615B" w:rsidRDefault="0037396A" w:rsidP="004B0924">
            <w:pPr>
              <w:spacing w:before="0" w:after="0"/>
              <w:ind w:left="0"/>
              <w:jc w:val="center"/>
              <w:rPr>
                <w:rFonts w:cstheme="minorHAnsi"/>
              </w:rPr>
            </w:pPr>
            <w:r>
              <w:rPr>
                <w:rFonts w:cstheme="minorHAnsi"/>
              </w:rPr>
              <w:t>24,1</w:t>
            </w:r>
          </w:p>
        </w:tc>
        <w:tc>
          <w:tcPr>
            <w:tcW w:w="1282" w:type="dxa"/>
            <w:vAlign w:val="center"/>
          </w:tcPr>
          <w:p w14:paraId="42E5EE56" w14:textId="5AE5B886" w:rsidR="0037396A" w:rsidRDefault="0037396A" w:rsidP="00455014">
            <w:pPr>
              <w:spacing w:before="0" w:after="0"/>
              <w:ind w:left="0"/>
              <w:jc w:val="center"/>
              <w:rPr>
                <w:rFonts w:ascii="Calibri" w:hAnsi="Calibri" w:cs="Calibri"/>
                <w:color w:val="000000"/>
              </w:rPr>
            </w:pPr>
            <w:r>
              <w:rPr>
                <w:rFonts w:ascii="Calibri" w:hAnsi="Calibri" w:cs="Calibri"/>
                <w:color w:val="000000"/>
              </w:rPr>
              <w:t>91292</w:t>
            </w:r>
            <w:r w:rsidR="00455014">
              <w:rPr>
                <w:rFonts w:ascii="Calibri" w:hAnsi="Calibri" w:cs="Calibri"/>
                <w:color w:val="000000"/>
              </w:rPr>
              <w:t>435</w:t>
            </w:r>
          </w:p>
        </w:tc>
        <w:tc>
          <w:tcPr>
            <w:tcW w:w="1134" w:type="dxa"/>
            <w:vAlign w:val="center"/>
          </w:tcPr>
          <w:p w14:paraId="09F52E37" w14:textId="77777777" w:rsidR="0037396A" w:rsidRPr="00834811" w:rsidRDefault="0037396A" w:rsidP="004B0924">
            <w:pPr>
              <w:spacing w:before="0" w:after="0"/>
              <w:ind w:left="0"/>
              <w:jc w:val="center"/>
              <w:rPr>
                <w:rFonts w:cstheme="minorHAnsi"/>
              </w:rPr>
            </w:pPr>
            <w:r>
              <w:rPr>
                <w:rFonts w:cstheme="minorHAnsi"/>
              </w:rPr>
              <w:t>1,6</w:t>
            </w:r>
          </w:p>
        </w:tc>
      </w:tr>
      <w:tr w:rsidR="009A21D7" w:rsidRPr="00834811" w14:paraId="1520940E" w14:textId="77777777" w:rsidTr="00E3521F">
        <w:trPr>
          <w:jc w:val="center"/>
        </w:trPr>
        <w:tc>
          <w:tcPr>
            <w:tcW w:w="1208" w:type="dxa"/>
            <w:vAlign w:val="center"/>
          </w:tcPr>
          <w:p w14:paraId="33DA4678" w14:textId="77777777" w:rsidR="0037396A" w:rsidRDefault="0037396A" w:rsidP="004B0924">
            <w:pPr>
              <w:spacing w:before="0" w:after="0"/>
              <w:ind w:left="0"/>
              <w:jc w:val="center"/>
              <w:rPr>
                <w:rFonts w:ascii="Arial" w:hAnsi="Arial" w:cs="Arial"/>
              </w:rPr>
            </w:pPr>
            <w:r>
              <w:rPr>
                <w:rFonts w:ascii="Arial" w:hAnsi="Arial" w:cs="Arial"/>
              </w:rPr>
              <w:t>02A</w:t>
            </w:r>
          </w:p>
        </w:tc>
        <w:tc>
          <w:tcPr>
            <w:tcW w:w="2331" w:type="dxa"/>
            <w:vAlign w:val="center"/>
          </w:tcPr>
          <w:p w14:paraId="57CE45D4" w14:textId="77777777" w:rsidR="0037396A" w:rsidRPr="009D5CC2" w:rsidRDefault="0037396A" w:rsidP="004B0924">
            <w:pPr>
              <w:spacing w:before="0" w:after="0"/>
              <w:ind w:left="0"/>
              <w:jc w:val="center"/>
              <w:rPr>
                <w:rFonts w:ascii="Arial" w:hAnsi="Arial" w:cs="Arial"/>
                <w:sz w:val="20"/>
              </w:rPr>
            </w:pPr>
            <w:r w:rsidRPr="009D5CC2">
              <w:rPr>
                <w:rFonts w:ascii="Arial" w:hAnsi="Arial" w:cs="Arial"/>
                <w:sz w:val="20"/>
              </w:rPr>
              <w:t>MSA</w:t>
            </w:r>
          </w:p>
        </w:tc>
        <w:tc>
          <w:tcPr>
            <w:tcW w:w="1311" w:type="dxa"/>
          </w:tcPr>
          <w:p w14:paraId="1F59C6DC" w14:textId="1668446F" w:rsidR="0037396A" w:rsidRDefault="00AE59B2" w:rsidP="004B0924">
            <w:pPr>
              <w:spacing w:before="0" w:after="0"/>
              <w:ind w:left="0"/>
              <w:jc w:val="center"/>
              <w:rPr>
                <w:rFonts w:cstheme="minorHAnsi"/>
              </w:rPr>
            </w:pPr>
            <w:r>
              <w:rPr>
                <w:rFonts w:cstheme="minorHAnsi"/>
              </w:rPr>
              <w:t>4201535</w:t>
            </w:r>
          </w:p>
        </w:tc>
        <w:tc>
          <w:tcPr>
            <w:tcW w:w="1601" w:type="dxa"/>
            <w:vAlign w:val="center"/>
          </w:tcPr>
          <w:p w14:paraId="522EAE87" w14:textId="17BB1658" w:rsidR="0037396A" w:rsidRDefault="005E471C" w:rsidP="004B0924">
            <w:pPr>
              <w:spacing w:before="0" w:after="0"/>
              <w:ind w:left="0"/>
              <w:jc w:val="center"/>
              <w:rPr>
                <w:rFonts w:cstheme="minorHAnsi"/>
              </w:rPr>
            </w:pPr>
            <w:r>
              <w:rPr>
                <w:rFonts w:cstheme="minorHAnsi"/>
              </w:rPr>
              <w:t>0,1</w:t>
            </w:r>
            <w:r w:rsidR="0037396A">
              <w:rPr>
                <w:rFonts w:cstheme="minorHAnsi"/>
              </w:rPr>
              <w:t>%</w:t>
            </w:r>
          </w:p>
        </w:tc>
        <w:tc>
          <w:tcPr>
            <w:tcW w:w="1109" w:type="dxa"/>
            <w:vAlign w:val="center"/>
          </w:tcPr>
          <w:p w14:paraId="63EA4B41" w14:textId="77777777" w:rsidR="0037396A" w:rsidRPr="0009615B" w:rsidRDefault="0037396A" w:rsidP="004B0924">
            <w:pPr>
              <w:spacing w:before="0" w:after="0"/>
              <w:ind w:left="0"/>
              <w:jc w:val="center"/>
              <w:rPr>
                <w:rFonts w:cstheme="minorHAnsi"/>
              </w:rPr>
            </w:pPr>
            <w:r>
              <w:rPr>
                <w:rFonts w:cstheme="minorHAnsi"/>
              </w:rPr>
              <w:t>39162</w:t>
            </w:r>
          </w:p>
        </w:tc>
        <w:tc>
          <w:tcPr>
            <w:tcW w:w="934" w:type="dxa"/>
            <w:vAlign w:val="center"/>
          </w:tcPr>
          <w:p w14:paraId="2E55F121" w14:textId="77777777" w:rsidR="0037396A" w:rsidRPr="0009615B" w:rsidRDefault="0037396A" w:rsidP="004B0924">
            <w:pPr>
              <w:spacing w:before="0" w:after="0"/>
              <w:ind w:left="0"/>
              <w:jc w:val="center"/>
              <w:rPr>
                <w:rFonts w:cstheme="minorHAnsi"/>
              </w:rPr>
            </w:pPr>
            <w:r>
              <w:rPr>
                <w:rFonts w:cstheme="minorHAnsi"/>
              </w:rPr>
              <w:t>10,7</w:t>
            </w:r>
          </w:p>
        </w:tc>
        <w:tc>
          <w:tcPr>
            <w:tcW w:w="1282" w:type="dxa"/>
            <w:vAlign w:val="center"/>
          </w:tcPr>
          <w:p w14:paraId="321043C6" w14:textId="77777777" w:rsidR="0037396A" w:rsidRDefault="0037396A" w:rsidP="004B0924">
            <w:pPr>
              <w:spacing w:before="0" w:after="0"/>
              <w:ind w:left="0"/>
              <w:jc w:val="center"/>
              <w:rPr>
                <w:rFonts w:ascii="Calibri" w:hAnsi="Calibri" w:cs="Calibri"/>
                <w:color w:val="000000"/>
              </w:rPr>
            </w:pPr>
            <w:r>
              <w:rPr>
                <w:rFonts w:ascii="Calibri" w:hAnsi="Calibri" w:cs="Calibri"/>
                <w:color w:val="000000"/>
              </w:rPr>
              <w:t>4198682</w:t>
            </w:r>
          </w:p>
        </w:tc>
        <w:tc>
          <w:tcPr>
            <w:tcW w:w="1134" w:type="dxa"/>
            <w:vAlign w:val="center"/>
          </w:tcPr>
          <w:p w14:paraId="3504D307" w14:textId="77777777" w:rsidR="0037396A" w:rsidRPr="00834811" w:rsidRDefault="0037396A" w:rsidP="004B0924">
            <w:pPr>
              <w:spacing w:before="0" w:after="0"/>
              <w:ind w:left="0"/>
              <w:jc w:val="center"/>
              <w:rPr>
                <w:rFonts w:cstheme="minorHAnsi"/>
              </w:rPr>
            </w:pPr>
            <w:r>
              <w:rPr>
                <w:rFonts w:cstheme="minorHAnsi"/>
              </w:rPr>
              <w:t>2,0</w:t>
            </w:r>
          </w:p>
        </w:tc>
      </w:tr>
      <w:tr w:rsidR="009A21D7" w:rsidRPr="00834811" w14:paraId="15A277A0" w14:textId="77777777" w:rsidTr="00E3521F">
        <w:trPr>
          <w:jc w:val="center"/>
        </w:trPr>
        <w:tc>
          <w:tcPr>
            <w:tcW w:w="1208" w:type="dxa"/>
            <w:vAlign w:val="center"/>
          </w:tcPr>
          <w:p w14:paraId="1DDC8EC4" w14:textId="77777777" w:rsidR="0037396A" w:rsidRDefault="0037396A" w:rsidP="004B0924">
            <w:pPr>
              <w:spacing w:before="0" w:after="0"/>
              <w:ind w:left="0"/>
              <w:jc w:val="center"/>
              <w:rPr>
                <w:rFonts w:ascii="Arial" w:hAnsi="Arial" w:cs="Arial"/>
              </w:rPr>
            </w:pPr>
            <w:r>
              <w:rPr>
                <w:rFonts w:ascii="Arial" w:hAnsi="Arial" w:cs="Arial"/>
              </w:rPr>
              <w:t>03A</w:t>
            </w:r>
          </w:p>
        </w:tc>
        <w:tc>
          <w:tcPr>
            <w:tcW w:w="2331" w:type="dxa"/>
            <w:vAlign w:val="center"/>
          </w:tcPr>
          <w:p w14:paraId="315DB917" w14:textId="77777777" w:rsidR="0037396A" w:rsidRPr="009D5CC2" w:rsidRDefault="0037396A" w:rsidP="004B0924">
            <w:pPr>
              <w:spacing w:before="0" w:after="0"/>
              <w:ind w:left="0"/>
              <w:jc w:val="center"/>
              <w:rPr>
                <w:rFonts w:ascii="Arial" w:hAnsi="Arial" w:cs="Arial"/>
                <w:sz w:val="20"/>
              </w:rPr>
            </w:pPr>
            <w:r w:rsidRPr="009D5CC2">
              <w:rPr>
                <w:rFonts w:ascii="Arial" w:hAnsi="Arial" w:cs="Arial"/>
                <w:sz w:val="20"/>
              </w:rPr>
              <w:t>Ex RSI</w:t>
            </w:r>
          </w:p>
        </w:tc>
        <w:tc>
          <w:tcPr>
            <w:tcW w:w="1311" w:type="dxa"/>
          </w:tcPr>
          <w:p w14:paraId="7392708F" w14:textId="446C0239" w:rsidR="0037396A" w:rsidRDefault="00AE59B2" w:rsidP="004B0924">
            <w:pPr>
              <w:spacing w:before="0" w:after="0"/>
              <w:ind w:left="0"/>
              <w:jc w:val="center"/>
              <w:rPr>
                <w:rFonts w:cstheme="minorHAnsi"/>
              </w:rPr>
            </w:pPr>
            <w:r>
              <w:rPr>
                <w:rFonts w:cstheme="minorHAnsi"/>
              </w:rPr>
              <w:t>6549007</w:t>
            </w:r>
          </w:p>
        </w:tc>
        <w:tc>
          <w:tcPr>
            <w:tcW w:w="1601" w:type="dxa"/>
            <w:vAlign w:val="center"/>
          </w:tcPr>
          <w:p w14:paraId="53F5098C" w14:textId="77777777" w:rsidR="0037396A" w:rsidRDefault="0037396A" w:rsidP="004B0924">
            <w:pPr>
              <w:spacing w:before="0" w:after="0"/>
              <w:ind w:left="0"/>
              <w:jc w:val="center"/>
              <w:rPr>
                <w:rFonts w:cstheme="minorHAnsi"/>
              </w:rPr>
            </w:pPr>
            <w:r>
              <w:rPr>
                <w:rFonts w:cstheme="minorHAnsi"/>
              </w:rPr>
              <w:t>0,2%</w:t>
            </w:r>
          </w:p>
        </w:tc>
        <w:tc>
          <w:tcPr>
            <w:tcW w:w="1109" w:type="dxa"/>
            <w:vAlign w:val="center"/>
          </w:tcPr>
          <w:p w14:paraId="7A7C1367" w14:textId="77777777" w:rsidR="0037396A" w:rsidRPr="0009615B" w:rsidRDefault="0037396A" w:rsidP="004B0924">
            <w:pPr>
              <w:spacing w:before="0" w:after="0"/>
              <w:ind w:left="0"/>
              <w:jc w:val="center"/>
              <w:rPr>
                <w:rFonts w:cstheme="minorHAnsi"/>
              </w:rPr>
            </w:pPr>
            <w:r>
              <w:rPr>
                <w:rFonts w:cstheme="minorHAnsi"/>
              </w:rPr>
              <w:t>39461</w:t>
            </w:r>
          </w:p>
        </w:tc>
        <w:tc>
          <w:tcPr>
            <w:tcW w:w="934" w:type="dxa"/>
            <w:vAlign w:val="center"/>
          </w:tcPr>
          <w:p w14:paraId="05014491" w14:textId="77777777" w:rsidR="0037396A" w:rsidRPr="0009615B" w:rsidRDefault="0037396A" w:rsidP="004B0924">
            <w:pPr>
              <w:spacing w:before="0" w:after="0"/>
              <w:ind w:left="0"/>
              <w:jc w:val="center"/>
              <w:rPr>
                <w:rFonts w:cstheme="minorHAnsi"/>
              </w:rPr>
            </w:pPr>
            <w:r>
              <w:rPr>
                <w:rFonts w:cstheme="minorHAnsi"/>
              </w:rPr>
              <w:t>11,7</w:t>
            </w:r>
          </w:p>
        </w:tc>
        <w:tc>
          <w:tcPr>
            <w:tcW w:w="1282" w:type="dxa"/>
            <w:vAlign w:val="center"/>
          </w:tcPr>
          <w:p w14:paraId="1CB022C1" w14:textId="77777777" w:rsidR="0037396A" w:rsidRDefault="0037396A" w:rsidP="004B0924">
            <w:pPr>
              <w:spacing w:before="0" w:after="0"/>
              <w:ind w:left="0"/>
              <w:jc w:val="center"/>
              <w:rPr>
                <w:rFonts w:ascii="Calibri" w:hAnsi="Calibri" w:cs="Calibri"/>
                <w:color w:val="000000"/>
              </w:rPr>
            </w:pPr>
            <w:r>
              <w:rPr>
                <w:rFonts w:ascii="Calibri" w:hAnsi="Calibri" w:cs="Calibri"/>
                <w:color w:val="000000"/>
              </w:rPr>
              <w:t>6538795</w:t>
            </w:r>
          </w:p>
        </w:tc>
        <w:tc>
          <w:tcPr>
            <w:tcW w:w="1134" w:type="dxa"/>
            <w:vAlign w:val="center"/>
          </w:tcPr>
          <w:p w14:paraId="2C3202CF" w14:textId="77777777" w:rsidR="0037396A" w:rsidRPr="00834811" w:rsidRDefault="0037396A" w:rsidP="004B0924">
            <w:pPr>
              <w:spacing w:before="0" w:after="0"/>
              <w:ind w:left="0"/>
              <w:jc w:val="center"/>
              <w:rPr>
                <w:rFonts w:cstheme="minorHAnsi"/>
              </w:rPr>
            </w:pPr>
            <w:r>
              <w:rPr>
                <w:rFonts w:cstheme="minorHAnsi"/>
              </w:rPr>
              <w:t>2,4</w:t>
            </w:r>
          </w:p>
        </w:tc>
      </w:tr>
      <w:tr w:rsidR="009A21D7" w14:paraId="65668244" w14:textId="77777777" w:rsidTr="00E3521F">
        <w:trPr>
          <w:jc w:val="center"/>
        </w:trPr>
        <w:tc>
          <w:tcPr>
            <w:tcW w:w="1208" w:type="dxa"/>
            <w:vAlign w:val="center"/>
          </w:tcPr>
          <w:p w14:paraId="14D3DFFD" w14:textId="77777777" w:rsidR="0037396A" w:rsidRDefault="0037396A" w:rsidP="004B0924">
            <w:pPr>
              <w:spacing w:before="0" w:after="0"/>
              <w:ind w:left="0"/>
              <w:jc w:val="center"/>
              <w:rPr>
                <w:rFonts w:ascii="Arial" w:hAnsi="Arial" w:cs="Arial"/>
              </w:rPr>
            </w:pPr>
            <w:r>
              <w:rPr>
                <w:rFonts w:ascii="Arial" w:hAnsi="Arial" w:cs="Arial"/>
              </w:rPr>
              <w:t>04A</w:t>
            </w:r>
          </w:p>
        </w:tc>
        <w:tc>
          <w:tcPr>
            <w:tcW w:w="2331" w:type="dxa"/>
            <w:vAlign w:val="center"/>
          </w:tcPr>
          <w:p w14:paraId="1F449C7E" w14:textId="77777777" w:rsidR="0037396A" w:rsidRDefault="0037396A" w:rsidP="004B0924">
            <w:pPr>
              <w:spacing w:before="0" w:after="0"/>
              <w:ind w:left="0"/>
              <w:jc w:val="center"/>
              <w:rPr>
                <w:rFonts w:ascii="Arial" w:hAnsi="Arial" w:cs="Arial"/>
                <w:sz w:val="20"/>
              </w:rPr>
            </w:pPr>
            <w:r>
              <w:rPr>
                <w:rFonts w:ascii="Arial" w:hAnsi="Arial" w:cs="Arial"/>
                <w:sz w:val="20"/>
              </w:rPr>
              <w:t>SNCF</w:t>
            </w:r>
          </w:p>
        </w:tc>
        <w:tc>
          <w:tcPr>
            <w:tcW w:w="1311" w:type="dxa"/>
          </w:tcPr>
          <w:p w14:paraId="26344E5D" w14:textId="493714D8" w:rsidR="0037396A" w:rsidRDefault="00AE59B2" w:rsidP="004B0924">
            <w:pPr>
              <w:spacing w:before="0" w:after="0"/>
              <w:ind w:left="0"/>
              <w:jc w:val="center"/>
              <w:rPr>
                <w:rFonts w:cstheme="minorHAnsi"/>
              </w:rPr>
            </w:pPr>
            <w:r>
              <w:rPr>
                <w:rFonts w:cstheme="minorHAnsi"/>
              </w:rPr>
              <w:t>612073</w:t>
            </w:r>
          </w:p>
        </w:tc>
        <w:tc>
          <w:tcPr>
            <w:tcW w:w="1601" w:type="dxa"/>
            <w:vAlign w:val="center"/>
          </w:tcPr>
          <w:p w14:paraId="3FAF0F4A" w14:textId="153E07A2" w:rsidR="0037396A" w:rsidRDefault="005E471C" w:rsidP="004B0924">
            <w:pPr>
              <w:spacing w:before="0" w:after="0"/>
              <w:ind w:left="0"/>
              <w:jc w:val="center"/>
              <w:rPr>
                <w:rFonts w:cstheme="minorHAnsi"/>
              </w:rPr>
            </w:pPr>
            <w:r>
              <w:rPr>
                <w:rFonts w:cstheme="minorHAnsi"/>
              </w:rPr>
              <w:t>&lt;0,05%</w:t>
            </w:r>
          </w:p>
        </w:tc>
        <w:tc>
          <w:tcPr>
            <w:tcW w:w="1109" w:type="dxa"/>
            <w:vAlign w:val="center"/>
          </w:tcPr>
          <w:p w14:paraId="39EA6AFE" w14:textId="77777777" w:rsidR="0037396A" w:rsidRDefault="0037396A" w:rsidP="004B0924">
            <w:pPr>
              <w:spacing w:before="0" w:after="0"/>
              <w:ind w:left="0"/>
              <w:jc w:val="center"/>
              <w:rPr>
                <w:rFonts w:cstheme="minorHAnsi"/>
              </w:rPr>
            </w:pPr>
            <w:r>
              <w:rPr>
                <w:rFonts w:cstheme="minorHAnsi"/>
              </w:rPr>
              <w:t>26378</w:t>
            </w:r>
          </w:p>
        </w:tc>
        <w:tc>
          <w:tcPr>
            <w:tcW w:w="934" w:type="dxa"/>
            <w:vAlign w:val="center"/>
          </w:tcPr>
          <w:p w14:paraId="71175555" w14:textId="77777777" w:rsidR="0037396A" w:rsidRDefault="0037396A" w:rsidP="004B0924">
            <w:pPr>
              <w:spacing w:before="0" w:after="0"/>
              <w:ind w:left="0"/>
              <w:jc w:val="center"/>
              <w:rPr>
                <w:rFonts w:cstheme="minorHAnsi"/>
              </w:rPr>
            </w:pPr>
            <w:r>
              <w:rPr>
                <w:rFonts w:cstheme="minorHAnsi"/>
              </w:rPr>
              <w:t>3,7</w:t>
            </w:r>
          </w:p>
        </w:tc>
        <w:tc>
          <w:tcPr>
            <w:tcW w:w="1282" w:type="dxa"/>
            <w:vAlign w:val="center"/>
          </w:tcPr>
          <w:p w14:paraId="27318D86" w14:textId="77777777" w:rsidR="0037396A" w:rsidRDefault="0037396A" w:rsidP="004B0924">
            <w:pPr>
              <w:spacing w:before="0" w:after="0"/>
              <w:ind w:left="0"/>
              <w:jc w:val="center"/>
              <w:rPr>
                <w:rFonts w:ascii="Calibri" w:hAnsi="Calibri" w:cs="Calibri"/>
                <w:color w:val="000000"/>
              </w:rPr>
            </w:pPr>
            <w:r>
              <w:rPr>
                <w:rFonts w:ascii="Calibri" w:hAnsi="Calibri" w:cs="Calibri"/>
                <w:color w:val="000000"/>
              </w:rPr>
              <w:t>611986</w:t>
            </w:r>
          </w:p>
        </w:tc>
        <w:tc>
          <w:tcPr>
            <w:tcW w:w="1134" w:type="dxa"/>
            <w:vAlign w:val="center"/>
          </w:tcPr>
          <w:p w14:paraId="330F1A08" w14:textId="77777777" w:rsidR="0037396A" w:rsidRDefault="0037396A" w:rsidP="004B0924">
            <w:pPr>
              <w:spacing w:before="0" w:after="0"/>
              <w:ind w:left="0"/>
              <w:jc w:val="center"/>
              <w:rPr>
                <w:rFonts w:cstheme="minorHAnsi"/>
              </w:rPr>
            </w:pPr>
            <w:r>
              <w:rPr>
                <w:rFonts w:cstheme="minorHAnsi"/>
              </w:rPr>
              <w:t>1,0</w:t>
            </w:r>
          </w:p>
        </w:tc>
      </w:tr>
      <w:tr w:rsidR="009A21D7" w14:paraId="1BD0C440" w14:textId="77777777" w:rsidTr="00E3521F">
        <w:trPr>
          <w:jc w:val="center"/>
        </w:trPr>
        <w:tc>
          <w:tcPr>
            <w:tcW w:w="1208" w:type="dxa"/>
            <w:vAlign w:val="center"/>
          </w:tcPr>
          <w:p w14:paraId="28A050FB" w14:textId="77777777" w:rsidR="0037396A" w:rsidRDefault="0037396A" w:rsidP="004B0924">
            <w:pPr>
              <w:spacing w:before="0" w:after="0"/>
              <w:ind w:left="0"/>
              <w:jc w:val="center"/>
              <w:rPr>
                <w:rFonts w:ascii="Arial" w:hAnsi="Arial" w:cs="Arial"/>
              </w:rPr>
            </w:pPr>
            <w:r>
              <w:rPr>
                <w:rFonts w:ascii="Arial" w:hAnsi="Arial" w:cs="Arial"/>
              </w:rPr>
              <w:t>05A</w:t>
            </w:r>
          </w:p>
        </w:tc>
        <w:tc>
          <w:tcPr>
            <w:tcW w:w="2331" w:type="dxa"/>
            <w:vAlign w:val="center"/>
          </w:tcPr>
          <w:p w14:paraId="294F84B4" w14:textId="77777777" w:rsidR="0037396A" w:rsidRDefault="0037396A" w:rsidP="004B0924">
            <w:pPr>
              <w:spacing w:before="0" w:after="0"/>
              <w:ind w:left="0"/>
              <w:jc w:val="center"/>
              <w:rPr>
                <w:rFonts w:ascii="Arial" w:hAnsi="Arial" w:cs="Arial"/>
                <w:sz w:val="20"/>
              </w:rPr>
            </w:pPr>
            <w:r>
              <w:rPr>
                <w:rFonts w:ascii="Arial" w:hAnsi="Arial" w:cs="Arial"/>
                <w:sz w:val="20"/>
              </w:rPr>
              <w:t>RATP</w:t>
            </w:r>
          </w:p>
        </w:tc>
        <w:tc>
          <w:tcPr>
            <w:tcW w:w="1311" w:type="dxa"/>
          </w:tcPr>
          <w:p w14:paraId="6AA2A6DC" w14:textId="3413203B" w:rsidR="0037396A" w:rsidRDefault="00AE59B2" w:rsidP="004B0924">
            <w:pPr>
              <w:spacing w:before="0" w:after="0"/>
              <w:ind w:left="0"/>
              <w:jc w:val="center"/>
              <w:rPr>
                <w:rFonts w:cstheme="minorHAnsi"/>
              </w:rPr>
            </w:pPr>
            <w:r>
              <w:rPr>
                <w:rFonts w:cstheme="minorHAnsi"/>
              </w:rPr>
              <w:t>127175</w:t>
            </w:r>
          </w:p>
        </w:tc>
        <w:tc>
          <w:tcPr>
            <w:tcW w:w="1601" w:type="dxa"/>
            <w:vAlign w:val="center"/>
          </w:tcPr>
          <w:p w14:paraId="7CE82BF9" w14:textId="55286E3E" w:rsidR="0037396A" w:rsidRDefault="005E471C" w:rsidP="004B0924">
            <w:pPr>
              <w:spacing w:before="0" w:after="0"/>
              <w:ind w:left="0"/>
              <w:jc w:val="center"/>
              <w:rPr>
                <w:rFonts w:cstheme="minorHAnsi"/>
              </w:rPr>
            </w:pPr>
            <w:r>
              <w:rPr>
                <w:rFonts w:cstheme="minorHAnsi"/>
              </w:rPr>
              <w:t>&lt;0,05%</w:t>
            </w:r>
          </w:p>
        </w:tc>
        <w:tc>
          <w:tcPr>
            <w:tcW w:w="1109" w:type="dxa"/>
            <w:vAlign w:val="center"/>
          </w:tcPr>
          <w:p w14:paraId="71EBD86E" w14:textId="77777777" w:rsidR="0037396A" w:rsidRDefault="0037396A" w:rsidP="004B0924">
            <w:pPr>
              <w:spacing w:before="0" w:after="0"/>
              <w:ind w:left="0"/>
              <w:jc w:val="center"/>
              <w:rPr>
                <w:rFonts w:cstheme="minorHAnsi"/>
              </w:rPr>
            </w:pPr>
            <w:r>
              <w:rPr>
                <w:rFonts w:cstheme="minorHAnsi"/>
              </w:rPr>
              <w:t>9618</w:t>
            </w:r>
          </w:p>
        </w:tc>
        <w:tc>
          <w:tcPr>
            <w:tcW w:w="934" w:type="dxa"/>
            <w:vAlign w:val="center"/>
          </w:tcPr>
          <w:p w14:paraId="7FDAE03B" w14:textId="77777777" w:rsidR="0037396A" w:rsidRDefault="0037396A" w:rsidP="004B0924">
            <w:pPr>
              <w:spacing w:before="0" w:after="0"/>
              <w:ind w:left="0"/>
              <w:jc w:val="center"/>
              <w:rPr>
                <w:rFonts w:cstheme="minorHAnsi"/>
              </w:rPr>
            </w:pPr>
            <w:r>
              <w:rPr>
                <w:rFonts w:cstheme="minorHAnsi"/>
              </w:rPr>
              <w:t>3,1</w:t>
            </w:r>
          </w:p>
        </w:tc>
        <w:tc>
          <w:tcPr>
            <w:tcW w:w="1282" w:type="dxa"/>
            <w:vAlign w:val="center"/>
          </w:tcPr>
          <w:p w14:paraId="0AD92369" w14:textId="77777777" w:rsidR="0037396A" w:rsidRDefault="0037396A" w:rsidP="004B0924">
            <w:pPr>
              <w:spacing w:before="0" w:after="0"/>
              <w:ind w:left="0"/>
              <w:jc w:val="center"/>
              <w:rPr>
                <w:rFonts w:ascii="Calibri" w:hAnsi="Calibri" w:cs="Calibri"/>
                <w:color w:val="000000"/>
              </w:rPr>
            </w:pPr>
            <w:r>
              <w:rPr>
                <w:rFonts w:ascii="Calibri" w:hAnsi="Calibri" w:cs="Calibri"/>
                <w:color w:val="000000"/>
              </w:rPr>
              <w:t>127125</w:t>
            </w:r>
          </w:p>
        </w:tc>
        <w:tc>
          <w:tcPr>
            <w:tcW w:w="1134" w:type="dxa"/>
            <w:vAlign w:val="center"/>
          </w:tcPr>
          <w:p w14:paraId="47301CE1" w14:textId="77777777" w:rsidR="0037396A" w:rsidRDefault="0037396A" w:rsidP="004B0924">
            <w:pPr>
              <w:spacing w:before="0" w:after="0"/>
              <w:ind w:left="0"/>
              <w:jc w:val="center"/>
              <w:rPr>
                <w:rFonts w:cstheme="minorHAnsi"/>
              </w:rPr>
            </w:pPr>
            <w:r>
              <w:rPr>
                <w:rFonts w:cstheme="minorHAnsi"/>
              </w:rPr>
              <w:t>0,5</w:t>
            </w:r>
          </w:p>
        </w:tc>
      </w:tr>
      <w:tr w:rsidR="009A21D7" w14:paraId="3F399775" w14:textId="77777777" w:rsidTr="00E3521F">
        <w:trPr>
          <w:jc w:val="center"/>
        </w:trPr>
        <w:tc>
          <w:tcPr>
            <w:tcW w:w="1208" w:type="dxa"/>
            <w:vAlign w:val="center"/>
          </w:tcPr>
          <w:p w14:paraId="33057CEE" w14:textId="77777777" w:rsidR="0037396A" w:rsidRDefault="0037396A" w:rsidP="004B0924">
            <w:pPr>
              <w:spacing w:before="0" w:after="0"/>
              <w:ind w:left="0"/>
              <w:jc w:val="center"/>
              <w:rPr>
                <w:rFonts w:ascii="Arial" w:hAnsi="Arial" w:cs="Arial"/>
              </w:rPr>
            </w:pPr>
            <w:r>
              <w:rPr>
                <w:rFonts w:ascii="Arial" w:hAnsi="Arial" w:cs="Arial"/>
              </w:rPr>
              <w:t>06A</w:t>
            </w:r>
          </w:p>
        </w:tc>
        <w:tc>
          <w:tcPr>
            <w:tcW w:w="2331" w:type="dxa"/>
            <w:vAlign w:val="center"/>
          </w:tcPr>
          <w:p w14:paraId="74967A58" w14:textId="77777777" w:rsidR="0037396A" w:rsidRDefault="0037396A" w:rsidP="004B0924">
            <w:pPr>
              <w:spacing w:before="0" w:after="0"/>
              <w:ind w:left="0"/>
              <w:jc w:val="center"/>
              <w:rPr>
                <w:rFonts w:ascii="Arial" w:hAnsi="Arial" w:cs="Arial"/>
                <w:sz w:val="20"/>
              </w:rPr>
            </w:pPr>
            <w:r>
              <w:rPr>
                <w:rFonts w:ascii="Arial" w:hAnsi="Arial" w:cs="Arial"/>
                <w:sz w:val="20"/>
              </w:rPr>
              <w:t>ENIM (marins)</w:t>
            </w:r>
          </w:p>
        </w:tc>
        <w:tc>
          <w:tcPr>
            <w:tcW w:w="1311" w:type="dxa"/>
          </w:tcPr>
          <w:p w14:paraId="4BE07189" w14:textId="5409BC95" w:rsidR="0037396A" w:rsidRDefault="00AE59B2" w:rsidP="004B0924">
            <w:pPr>
              <w:spacing w:before="0" w:after="0"/>
              <w:ind w:left="0"/>
              <w:jc w:val="center"/>
              <w:rPr>
                <w:rFonts w:cstheme="minorHAnsi"/>
              </w:rPr>
            </w:pPr>
            <w:r>
              <w:rPr>
                <w:rFonts w:cstheme="minorHAnsi"/>
              </w:rPr>
              <w:t>140322</w:t>
            </w:r>
          </w:p>
        </w:tc>
        <w:tc>
          <w:tcPr>
            <w:tcW w:w="1601" w:type="dxa"/>
            <w:vAlign w:val="center"/>
          </w:tcPr>
          <w:p w14:paraId="7C708070" w14:textId="42079C18" w:rsidR="0037396A" w:rsidRDefault="005E471C" w:rsidP="004B0924">
            <w:pPr>
              <w:spacing w:before="0" w:after="0"/>
              <w:ind w:left="0"/>
              <w:jc w:val="center"/>
              <w:rPr>
                <w:rFonts w:cstheme="minorHAnsi"/>
              </w:rPr>
            </w:pPr>
            <w:r>
              <w:rPr>
                <w:rFonts w:cstheme="minorHAnsi"/>
              </w:rPr>
              <w:t>8,1</w:t>
            </w:r>
            <w:r w:rsidR="0037396A">
              <w:rPr>
                <w:rFonts w:cstheme="minorHAnsi"/>
              </w:rPr>
              <w:t>%</w:t>
            </w:r>
          </w:p>
        </w:tc>
        <w:tc>
          <w:tcPr>
            <w:tcW w:w="1109" w:type="dxa"/>
            <w:vAlign w:val="center"/>
          </w:tcPr>
          <w:p w14:paraId="02FC4991" w14:textId="700E2C84" w:rsidR="0037396A" w:rsidRDefault="00033606" w:rsidP="004B0924">
            <w:pPr>
              <w:spacing w:before="0" w:after="0"/>
              <w:ind w:left="0"/>
              <w:jc w:val="center"/>
              <w:rPr>
                <w:rFonts w:cstheme="minorHAnsi"/>
              </w:rPr>
            </w:pPr>
            <w:r>
              <w:rPr>
                <w:rFonts w:cstheme="minorHAnsi"/>
              </w:rPr>
              <w:t>6562</w:t>
            </w:r>
          </w:p>
        </w:tc>
        <w:tc>
          <w:tcPr>
            <w:tcW w:w="934" w:type="dxa"/>
            <w:vAlign w:val="center"/>
          </w:tcPr>
          <w:p w14:paraId="239F0357" w14:textId="77777777" w:rsidR="0037396A" w:rsidRDefault="0037396A" w:rsidP="004B0924">
            <w:pPr>
              <w:spacing w:before="0" w:after="0"/>
              <w:ind w:left="0"/>
              <w:jc w:val="center"/>
              <w:rPr>
                <w:rFonts w:cstheme="minorHAnsi"/>
              </w:rPr>
            </w:pPr>
            <w:r>
              <w:rPr>
                <w:rFonts w:cstheme="minorHAnsi"/>
              </w:rPr>
              <w:t>6,7</w:t>
            </w:r>
          </w:p>
        </w:tc>
        <w:tc>
          <w:tcPr>
            <w:tcW w:w="1282" w:type="dxa"/>
            <w:vAlign w:val="center"/>
          </w:tcPr>
          <w:p w14:paraId="264FD4E9" w14:textId="3DB49E84" w:rsidR="0037396A" w:rsidRDefault="0037396A" w:rsidP="00455014">
            <w:pPr>
              <w:spacing w:before="0" w:after="0"/>
              <w:ind w:left="0"/>
              <w:jc w:val="center"/>
              <w:rPr>
                <w:rFonts w:ascii="Calibri" w:hAnsi="Calibri" w:cs="Calibri"/>
                <w:color w:val="000000"/>
              </w:rPr>
            </w:pPr>
            <w:r>
              <w:rPr>
                <w:rFonts w:ascii="Calibri" w:hAnsi="Calibri" w:cs="Calibri"/>
                <w:color w:val="000000"/>
              </w:rPr>
              <w:t>128</w:t>
            </w:r>
            <w:r w:rsidR="00455014">
              <w:rPr>
                <w:rFonts w:ascii="Calibri" w:hAnsi="Calibri" w:cs="Calibri"/>
                <w:color w:val="000000"/>
              </w:rPr>
              <w:t>955</w:t>
            </w:r>
          </w:p>
        </w:tc>
        <w:tc>
          <w:tcPr>
            <w:tcW w:w="1134" w:type="dxa"/>
            <w:vAlign w:val="center"/>
          </w:tcPr>
          <w:p w14:paraId="5FA7B0E1" w14:textId="77777777" w:rsidR="0037396A" w:rsidRDefault="0037396A" w:rsidP="004B0924">
            <w:pPr>
              <w:spacing w:before="0" w:after="0"/>
              <w:ind w:left="0"/>
              <w:jc w:val="center"/>
              <w:rPr>
                <w:rFonts w:cstheme="minorHAnsi"/>
              </w:rPr>
            </w:pPr>
            <w:r>
              <w:rPr>
                <w:rFonts w:cstheme="minorHAnsi"/>
              </w:rPr>
              <w:t>3,3</w:t>
            </w:r>
          </w:p>
        </w:tc>
      </w:tr>
      <w:tr w:rsidR="009A21D7" w14:paraId="53D48C21" w14:textId="77777777" w:rsidTr="00E3521F">
        <w:trPr>
          <w:jc w:val="center"/>
        </w:trPr>
        <w:tc>
          <w:tcPr>
            <w:tcW w:w="1208" w:type="dxa"/>
            <w:vAlign w:val="center"/>
          </w:tcPr>
          <w:p w14:paraId="1F7436AD" w14:textId="77777777" w:rsidR="0037396A" w:rsidRDefault="0037396A" w:rsidP="004B0924">
            <w:pPr>
              <w:spacing w:before="0" w:after="0"/>
              <w:ind w:left="0"/>
              <w:jc w:val="center"/>
              <w:rPr>
                <w:rFonts w:ascii="Arial" w:hAnsi="Arial" w:cs="Arial"/>
              </w:rPr>
            </w:pPr>
            <w:r>
              <w:rPr>
                <w:rFonts w:ascii="Arial" w:hAnsi="Arial" w:cs="Arial"/>
              </w:rPr>
              <w:t>07A</w:t>
            </w:r>
          </w:p>
        </w:tc>
        <w:tc>
          <w:tcPr>
            <w:tcW w:w="2331" w:type="dxa"/>
            <w:vAlign w:val="center"/>
          </w:tcPr>
          <w:p w14:paraId="48625627" w14:textId="77777777" w:rsidR="0037396A" w:rsidRDefault="0037396A" w:rsidP="004B0924">
            <w:pPr>
              <w:spacing w:before="0" w:after="0"/>
              <w:ind w:left="0"/>
              <w:jc w:val="center"/>
              <w:rPr>
                <w:rFonts w:ascii="Arial" w:hAnsi="Arial" w:cs="Arial"/>
                <w:sz w:val="20"/>
              </w:rPr>
            </w:pPr>
            <w:r>
              <w:rPr>
                <w:rFonts w:ascii="Arial" w:hAnsi="Arial" w:cs="Arial"/>
                <w:sz w:val="20"/>
              </w:rPr>
              <w:t>Mines</w:t>
            </w:r>
          </w:p>
        </w:tc>
        <w:tc>
          <w:tcPr>
            <w:tcW w:w="1311" w:type="dxa"/>
          </w:tcPr>
          <w:p w14:paraId="7F8FDEB2" w14:textId="09850157" w:rsidR="0037396A" w:rsidRDefault="00AE59B2" w:rsidP="004B0924">
            <w:pPr>
              <w:spacing w:before="0" w:after="0"/>
              <w:ind w:left="0"/>
              <w:jc w:val="center"/>
              <w:rPr>
                <w:rFonts w:cstheme="minorHAnsi"/>
              </w:rPr>
            </w:pPr>
            <w:r>
              <w:rPr>
                <w:rFonts w:cstheme="minorHAnsi"/>
              </w:rPr>
              <w:t>184939</w:t>
            </w:r>
          </w:p>
        </w:tc>
        <w:tc>
          <w:tcPr>
            <w:tcW w:w="1601" w:type="dxa"/>
            <w:vAlign w:val="center"/>
          </w:tcPr>
          <w:p w14:paraId="4D5F4C46" w14:textId="77777777" w:rsidR="0037396A" w:rsidRDefault="0037396A" w:rsidP="004B0924">
            <w:pPr>
              <w:spacing w:before="0" w:after="0"/>
              <w:ind w:left="0"/>
              <w:jc w:val="center"/>
              <w:rPr>
                <w:rFonts w:cstheme="minorHAnsi"/>
              </w:rPr>
            </w:pPr>
            <w:r>
              <w:rPr>
                <w:rFonts w:cstheme="minorHAnsi"/>
              </w:rPr>
              <w:t>1,6%</w:t>
            </w:r>
          </w:p>
        </w:tc>
        <w:tc>
          <w:tcPr>
            <w:tcW w:w="1109" w:type="dxa"/>
            <w:vAlign w:val="center"/>
          </w:tcPr>
          <w:p w14:paraId="5BFDEBC6" w14:textId="77777777" w:rsidR="0037396A" w:rsidRDefault="0037396A" w:rsidP="004B0924">
            <w:pPr>
              <w:spacing w:before="0" w:after="0"/>
              <w:ind w:left="0"/>
              <w:jc w:val="center"/>
              <w:rPr>
                <w:rFonts w:cstheme="minorHAnsi"/>
              </w:rPr>
            </w:pPr>
            <w:r>
              <w:rPr>
                <w:rFonts w:cstheme="minorHAnsi"/>
              </w:rPr>
              <w:t>8629</w:t>
            </w:r>
          </w:p>
        </w:tc>
        <w:tc>
          <w:tcPr>
            <w:tcW w:w="934" w:type="dxa"/>
            <w:vAlign w:val="center"/>
          </w:tcPr>
          <w:p w14:paraId="374AFCAC" w14:textId="77777777" w:rsidR="0037396A" w:rsidRDefault="0037396A" w:rsidP="004B0924">
            <w:pPr>
              <w:spacing w:before="0" w:after="0"/>
              <w:ind w:left="0"/>
              <w:jc w:val="center"/>
              <w:rPr>
                <w:rFonts w:cstheme="minorHAnsi"/>
              </w:rPr>
            </w:pPr>
            <w:r>
              <w:rPr>
                <w:rFonts w:cstheme="minorHAnsi"/>
              </w:rPr>
              <w:t>3,3</w:t>
            </w:r>
          </w:p>
        </w:tc>
        <w:tc>
          <w:tcPr>
            <w:tcW w:w="1282" w:type="dxa"/>
            <w:vAlign w:val="center"/>
          </w:tcPr>
          <w:p w14:paraId="52CC21FC" w14:textId="77777777" w:rsidR="0037396A" w:rsidRDefault="0037396A" w:rsidP="004B0924">
            <w:pPr>
              <w:spacing w:before="0" w:after="0"/>
              <w:ind w:left="0"/>
              <w:jc w:val="center"/>
              <w:rPr>
                <w:rFonts w:ascii="Calibri" w:hAnsi="Calibri" w:cs="Calibri"/>
                <w:color w:val="000000"/>
              </w:rPr>
            </w:pPr>
            <w:r>
              <w:rPr>
                <w:rFonts w:ascii="Calibri" w:hAnsi="Calibri" w:cs="Calibri"/>
                <w:color w:val="000000"/>
              </w:rPr>
              <w:t>182005</w:t>
            </w:r>
          </w:p>
        </w:tc>
        <w:tc>
          <w:tcPr>
            <w:tcW w:w="1134" w:type="dxa"/>
            <w:vAlign w:val="center"/>
          </w:tcPr>
          <w:p w14:paraId="7C408FAB" w14:textId="77777777" w:rsidR="0037396A" w:rsidRDefault="0037396A" w:rsidP="004B0924">
            <w:pPr>
              <w:spacing w:before="0" w:after="0"/>
              <w:ind w:left="0"/>
              <w:jc w:val="center"/>
              <w:rPr>
                <w:rFonts w:cstheme="minorHAnsi"/>
              </w:rPr>
            </w:pPr>
            <w:r>
              <w:rPr>
                <w:rFonts w:cstheme="minorHAnsi"/>
              </w:rPr>
              <w:t>0,7</w:t>
            </w:r>
          </w:p>
        </w:tc>
      </w:tr>
      <w:tr w:rsidR="009A21D7" w14:paraId="4B711490" w14:textId="77777777" w:rsidTr="00E3521F">
        <w:trPr>
          <w:jc w:val="center"/>
        </w:trPr>
        <w:tc>
          <w:tcPr>
            <w:tcW w:w="1208" w:type="dxa"/>
            <w:shd w:val="clear" w:color="auto" w:fill="BFBFBF" w:themeFill="background1" w:themeFillShade="BF"/>
            <w:vAlign w:val="center"/>
          </w:tcPr>
          <w:p w14:paraId="1C10B551" w14:textId="432E0641" w:rsidR="0037396A" w:rsidRDefault="0037396A" w:rsidP="004B0924">
            <w:pPr>
              <w:spacing w:before="0" w:after="0"/>
              <w:ind w:left="0"/>
              <w:jc w:val="center"/>
              <w:rPr>
                <w:rFonts w:ascii="Arial" w:hAnsi="Arial" w:cs="Arial"/>
              </w:rPr>
            </w:pPr>
            <w:r>
              <w:rPr>
                <w:rFonts w:ascii="Arial" w:hAnsi="Arial" w:cs="Arial"/>
              </w:rPr>
              <w:t>08A</w:t>
            </w:r>
            <w:r w:rsidR="009A21D7">
              <w:rPr>
                <w:rFonts w:ascii="Arial" w:hAnsi="Arial" w:cs="Arial"/>
              </w:rPr>
              <w:t>**</w:t>
            </w:r>
          </w:p>
        </w:tc>
        <w:tc>
          <w:tcPr>
            <w:tcW w:w="2331" w:type="dxa"/>
            <w:shd w:val="clear" w:color="auto" w:fill="BFBFBF" w:themeFill="background1" w:themeFillShade="BF"/>
            <w:vAlign w:val="center"/>
          </w:tcPr>
          <w:p w14:paraId="4808AA69" w14:textId="77777777" w:rsidR="0037396A" w:rsidRPr="009D5CC2" w:rsidRDefault="0037396A" w:rsidP="004B0924">
            <w:pPr>
              <w:spacing w:before="0" w:after="0"/>
              <w:ind w:left="0"/>
              <w:jc w:val="center"/>
              <w:rPr>
                <w:rFonts w:ascii="Arial" w:hAnsi="Arial" w:cs="Arial"/>
                <w:sz w:val="20"/>
              </w:rPr>
            </w:pPr>
            <w:r>
              <w:rPr>
                <w:rFonts w:ascii="Arial" w:hAnsi="Arial" w:cs="Arial"/>
                <w:sz w:val="20"/>
              </w:rPr>
              <w:t>Militaires</w:t>
            </w:r>
          </w:p>
        </w:tc>
        <w:tc>
          <w:tcPr>
            <w:tcW w:w="1311" w:type="dxa"/>
            <w:shd w:val="clear" w:color="auto" w:fill="BFBFBF" w:themeFill="background1" w:themeFillShade="BF"/>
          </w:tcPr>
          <w:p w14:paraId="0F7E4AA6" w14:textId="7C2B7434" w:rsidR="0037396A" w:rsidRDefault="00AE59B2" w:rsidP="004B0924">
            <w:pPr>
              <w:spacing w:before="0" w:after="0"/>
              <w:ind w:left="0"/>
              <w:jc w:val="center"/>
              <w:rPr>
                <w:rFonts w:cstheme="minorHAnsi"/>
              </w:rPr>
            </w:pPr>
            <w:r>
              <w:rPr>
                <w:rFonts w:cstheme="minorHAnsi"/>
              </w:rPr>
              <w:t>1523982</w:t>
            </w:r>
          </w:p>
        </w:tc>
        <w:tc>
          <w:tcPr>
            <w:tcW w:w="1601" w:type="dxa"/>
            <w:shd w:val="clear" w:color="auto" w:fill="BFBFBF" w:themeFill="background1" w:themeFillShade="BF"/>
            <w:vAlign w:val="center"/>
          </w:tcPr>
          <w:p w14:paraId="7B02873C" w14:textId="77777777" w:rsidR="0037396A" w:rsidRDefault="0037396A" w:rsidP="004B0924">
            <w:pPr>
              <w:spacing w:before="0" w:after="0"/>
              <w:ind w:left="0"/>
              <w:jc w:val="center"/>
              <w:rPr>
                <w:rFonts w:cstheme="minorHAnsi"/>
              </w:rPr>
            </w:pPr>
            <w:r>
              <w:rPr>
                <w:rFonts w:cstheme="minorHAnsi"/>
              </w:rPr>
              <w:t>100%</w:t>
            </w:r>
          </w:p>
        </w:tc>
        <w:tc>
          <w:tcPr>
            <w:tcW w:w="1109" w:type="dxa"/>
            <w:shd w:val="clear" w:color="auto" w:fill="BFBFBF" w:themeFill="background1" w:themeFillShade="BF"/>
            <w:vAlign w:val="center"/>
          </w:tcPr>
          <w:p w14:paraId="2B0B0D32" w14:textId="77777777" w:rsidR="0037396A" w:rsidRDefault="0037396A" w:rsidP="004B0924">
            <w:pPr>
              <w:spacing w:before="0" w:after="0"/>
              <w:ind w:left="0"/>
              <w:jc w:val="center"/>
              <w:rPr>
                <w:rFonts w:cstheme="minorHAnsi"/>
              </w:rPr>
            </w:pPr>
            <w:r>
              <w:rPr>
                <w:rFonts w:cstheme="minorHAnsi"/>
              </w:rPr>
              <w:t>-</w:t>
            </w:r>
          </w:p>
        </w:tc>
        <w:tc>
          <w:tcPr>
            <w:tcW w:w="934" w:type="dxa"/>
            <w:shd w:val="clear" w:color="auto" w:fill="BFBFBF" w:themeFill="background1" w:themeFillShade="BF"/>
            <w:vAlign w:val="center"/>
          </w:tcPr>
          <w:p w14:paraId="62060F81" w14:textId="77777777" w:rsidR="0037396A" w:rsidRDefault="0037396A" w:rsidP="004B0924">
            <w:pPr>
              <w:spacing w:before="0" w:after="0"/>
              <w:ind w:left="0"/>
              <w:jc w:val="center"/>
              <w:rPr>
                <w:rFonts w:cstheme="minorHAnsi"/>
              </w:rPr>
            </w:pPr>
            <w:r>
              <w:rPr>
                <w:rFonts w:cstheme="minorHAnsi"/>
              </w:rPr>
              <w:t>-</w:t>
            </w:r>
          </w:p>
        </w:tc>
        <w:tc>
          <w:tcPr>
            <w:tcW w:w="1282" w:type="dxa"/>
            <w:shd w:val="clear" w:color="auto" w:fill="BFBFBF" w:themeFill="background1" w:themeFillShade="BF"/>
            <w:vAlign w:val="center"/>
          </w:tcPr>
          <w:p w14:paraId="1D8DA7A0" w14:textId="77777777" w:rsidR="0037396A" w:rsidRDefault="0037396A" w:rsidP="004B0924">
            <w:pPr>
              <w:spacing w:before="0" w:after="0"/>
              <w:ind w:left="0"/>
              <w:jc w:val="center"/>
              <w:rPr>
                <w:rFonts w:ascii="Calibri" w:hAnsi="Calibri" w:cs="Calibri"/>
                <w:color w:val="000000"/>
              </w:rPr>
            </w:pPr>
            <w:r>
              <w:rPr>
                <w:rFonts w:ascii="Calibri" w:hAnsi="Calibri" w:cs="Calibri"/>
                <w:color w:val="000000"/>
              </w:rPr>
              <w:t>-</w:t>
            </w:r>
          </w:p>
        </w:tc>
        <w:tc>
          <w:tcPr>
            <w:tcW w:w="1134" w:type="dxa"/>
            <w:shd w:val="clear" w:color="auto" w:fill="BFBFBF" w:themeFill="background1" w:themeFillShade="BF"/>
            <w:vAlign w:val="center"/>
          </w:tcPr>
          <w:p w14:paraId="5E645DD8" w14:textId="77777777" w:rsidR="0037396A" w:rsidRDefault="0037396A" w:rsidP="004B0924">
            <w:pPr>
              <w:spacing w:before="0" w:after="0"/>
              <w:ind w:left="0"/>
              <w:jc w:val="center"/>
              <w:rPr>
                <w:rFonts w:cstheme="minorHAnsi"/>
              </w:rPr>
            </w:pPr>
            <w:r>
              <w:rPr>
                <w:rFonts w:cstheme="minorHAnsi"/>
              </w:rPr>
              <w:t>-</w:t>
            </w:r>
          </w:p>
        </w:tc>
      </w:tr>
      <w:tr w:rsidR="009A21D7" w:rsidRPr="0083621C" w14:paraId="3D60266E" w14:textId="77777777" w:rsidTr="00E3521F">
        <w:trPr>
          <w:jc w:val="center"/>
        </w:trPr>
        <w:tc>
          <w:tcPr>
            <w:tcW w:w="1208" w:type="dxa"/>
            <w:vAlign w:val="center"/>
          </w:tcPr>
          <w:p w14:paraId="4C2EC422" w14:textId="77777777" w:rsidR="0037396A" w:rsidRPr="0083621C" w:rsidRDefault="0037396A" w:rsidP="004B0924">
            <w:pPr>
              <w:spacing w:before="0" w:after="0"/>
              <w:ind w:left="0"/>
              <w:jc w:val="center"/>
              <w:rPr>
                <w:rFonts w:ascii="Arial" w:hAnsi="Arial" w:cs="Arial"/>
              </w:rPr>
            </w:pPr>
            <w:r w:rsidRPr="0083621C">
              <w:rPr>
                <w:rFonts w:ascii="Arial" w:hAnsi="Arial" w:cs="Arial"/>
              </w:rPr>
              <w:t>10A</w:t>
            </w:r>
          </w:p>
        </w:tc>
        <w:tc>
          <w:tcPr>
            <w:tcW w:w="2331" w:type="dxa"/>
            <w:vAlign w:val="center"/>
          </w:tcPr>
          <w:p w14:paraId="392734CD"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Clercs et employés de notaires</w:t>
            </w:r>
          </w:p>
        </w:tc>
        <w:tc>
          <w:tcPr>
            <w:tcW w:w="1311" w:type="dxa"/>
            <w:vAlign w:val="center"/>
          </w:tcPr>
          <w:p w14:paraId="30217E41" w14:textId="4B7BE158" w:rsidR="0037396A" w:rsidRPr="0083621C" w:rsidRDefault="00AE59B2" w:rsidP="004B0924">
            <w:pPr>
              <w:spacing w:before="0" w:after="0"/>
              <w:ind w:left="0"/>
              <w:jc w:val="center"/>
              <w:rPr>
                <w:rFonts w:cstheme="minorHAnsi"/>
              </w:rPr>
            </w:pPr>
            <w:r>
              <w:rPr>
                <w:rFonts w:cstheme="minorHAnsi"/>
              </w:rPr>
              <w:t>151359</w:t>
            </w:r>
          </w:p>
        </w:tc>
        <w:tc>
          <w:tcPr>
            <w:tcW w:w="1601" w:type="dxa"/>
            <w:vAlign w:val="center"/>
          </w:tcPr>
          <w:p w14:paraId="0FF55F07" w14:textId="77777777" w:rsidR="0037396A" w:rsidRPr="0083621C" w:rsidRDefault="0037396A" w:rsidP="004B0924">
            <w:pPr>
              <w:spacing w:before="0" w:after="0"/>
              <w:ind w:left="0"/>
              <w:jc w:val="center"/>
              <w:rPr>
                <w:rFonts w:cstheme="minorHAnsi"/>
              </w:rPr>
            </w:pPr>
            <w:r w:rsidRPr="0083621C">
              <w:rPr>
                <w:rFonts w:cstheme="minorHAnsi"/>
              </w:rPr>
              <w:t>14,1%</w:t>
            </w:r>
          </w:p>
        </w:tc>
        <w:tc>
          <w:tcPr>
            <w:tcW w:w="1109" w:type="dxa"/>
            <w:vAlign w:val="center"/>
          </w:tcPr>
          <w:p w14:paraId="534B5A19" w14:textId="77777777" w:rsidR="0037396A" w:rsidRPr="0083621C" w:rsidRDefault="0037396A" w:rsidP="004B0924">
            <w:pPr>
              <w:spacing w:before="0" w:after="0"/>
              <w:ind w:left="0"/>
              <w:jc w:val="center"/>
              <w:rPr>
                <w:rFonts w:cstheme="minorHAnsi"/>
              </w:rPr>
            </w:pPr>
            <w:r>
              <w:rPr>
                <w:rFonts w:cstheme="minorHAnsi"/>
              </w:rPr>
              <w:t>16478</w:t>
            </w:r>
          </w:p>
        </w:tc>
        <w:tc>
          <w:tcPr>
            <w:tcW w:w="934" w:type="dxa"/>
            <w:vAlign w:val="center"/>
          </w:tcPr>
          <w:p w14:paraId="0CCC40A9" w14:textId="77777777" w:rsidR="0037396A" w:rsidRPr="0083621C" w:rsidRDefault="0037396A" w:rsidP="004B0924">
            <w:pPr>
              <w:spacing w:before="0" w:after="0"/>
              <w:ind w:left="0"/>
              <w:jc w:val="center"/>
              <w:rPr>
                <w:rFonts w:cstheme="minorHAnsi"/>
              </w:rPr>
            </w:pPr>
            <w:r>
              <w:rPr>
                <w:rFonts w:cstheme="minorHAnsi"/>
              </w:rPr>
              <w:t>2,3</w:t>
            </w:r>
          </w:p>
        </w:tc>
        <w:tc>
          <w:tcPr>
            <w:tcW w:w="1282" w:type="dxa"/>
            <w:vAlign w:val="center"/>
          </w:tcPr>
          <w:p w14:paraId="12D94320" w14:textId="77777777" w:rsidR="0037396A" w:rsidRPr="0083621C" w:rsidRDefault="0037396A" w:rsidP="004B0924">
            <w:pPr>
              <w:spacing w:before="0" w:after="0"/>
              <w:ind w:left="0"/>
              <w:jc w:val="center"/>
              <w:rPr>
                <w:rFonts w:ascii="Calibri" w:hAnsi="Calibri" w:cs="Calibri"/>
              </w:rPr>
            </w:pPr>
            <w:r>
              <w:rPr>
                <w:rFonts w:ascii="Calibri" w:hAnsi="Calibri" w:cs="Calibri"/>
              </w:rPr>
              <w:t>130052</w:t>
            </w:r>
          </w:p>
        </w:tc>
        <w:tc>
          <w:tcPr>
            <w:tcW w:w="1134" w:type="dxa"/>
            <w:vAlign w:val="center"/>
          </w:tcPr>
          <w:p w14:paraId="33F0F127" w14:textId="77777777" w:rsidR="0037396A" w:rsidRPr="0083621C" w:rsidRDefault="0037396A" w:rsidP="004B0924">
            <w:pPr>
              <w:spacing w:before="0" w:after="0"/>
              <w:ind w:left="0"/>
              <w:jc w:val="center"/>
              <w:rPr>
                <w:rFonts w:cstheme="minorHAnsi"/>
              </w:rPr>
            </w:pPr>
            <w:r>
              <w:rPr>
                <w:rFonts w:cstheme="minorHAnsi"/>
              </w:rPr>
              <w:t>0,6</w:t>
            </w:r>
          </w:p>
        </w:tc>
      </w:tr>
      <w:tr w:rsidR="009A21D7" w:rsidRPr="0083621C" w14:paraId="30C7967B" w14:textId="77777777" w:rsidTr="00E3521F">
        <w:trPr>
          <w:jc w:val="center"/>
        </w:trPr>
        <w:tc>
          <w:tcPr>
            <w:tcW w:w="1208" w:type="dxa"/>
            <w:vAlign w:val="center"/>
          </w:tcPr>
          <w:p w14:paraId="2CAF2BD2" w14:textId="77777777" w:rsidR="0037396A" w:rsidRPr="0083621C" w:rsidRDefault="0037396A" w:rsidP="004B0924">
            <w:pPr>
              <w:spacing w:before="0" w:after="0"/>
              <w:ind w:left="0"/>
              <w:jc w:val="center"/>
              <w:rPr>
                <w:rFonts w:ascii="Arial" w:hAnsi="Arial" w:cs="Arial"/>
                <w:i/>
              </w:rPr>
            </w:pPr>
            <w:r w:rsidRPr="0083621C">
              <w:rPr>
                <w:rFonts w:ascii="Arial" w:hAnsi="Arial" w:cs="Arial"/>
                <w:i/>
              </w:rPr>
              <w:t>14A</w:t>
            </w:r>
            <w:r>
              <w:rPr>
                <w:rFonts w:ascii="Arial" w:hAnsi="Arial" w:cs="Arial"/>
                <w:i/>
              </w:rPr>
              <w:t>***</w:t>
            </w:r>
          </w:p>
        </w:tc>
        <w:tc>
          <w:tcPr>
            <w:tcW w:w="2331" w:type="dxa"/>
            <w:vAlign w:val="center"/>
          </w:tcPr>
          <w:p w14:paraId="5730D34E" w14:textId="77777777" w:rsidR="0037396A" w:rsidRPr="0083621C" w:rsidRDefault="0037396A" w:rsidP="004B0924">
            <w:pPr>
              <w:spacing w:before="0" w:after="0"/>
              <w:ind w:left="0"/>
              <w:jc w:val="center"/>
              <w:rPr>
                <w:rFonts w:ascii="Arial" w:hAnsi="Arial" w:cs="Arial"/>
                <w:i/>
                <w:sz w:val="20"/>
              </w:rPr>
            </w:pPr>
            <w:r w:rsidRPr="0083621C">
              <w:rPr>
                <w:rFonts w:ascii="Arial" w:hAnsi="Arial" w:cs="Arial"/>
                <w:i/>
                <w:sz w:val="20"/>
              </w:rPr>
              <w:t>Assemblée Nationale</w:t>
            </w:r>
          </w:p>
        </w:tc>
        <w:tc>
          <w:tcPr>
            <w:tcW w:w="1311" w:type="dxa"/>
          </w:tcPr>
          <w:p w14:paraId="07274423" w14:textId="2FCEBB7A" w:rsidR="0037396A" w:rsidRPr="0083621C" w:rsidRDefault="00AE59B2" w:rsidP="004B0924">
            <w:pPr>
              <w:spacing w:before="0" w:after="0"/>
              <w:ind w:left="0"/>
              <w:jc w:val="center"/>
              <w:rPr>
                <w:rFonts w:cstheme="minorHAnsi"/>
                <w:i/>
              </w:rPr>
            </w:pPr>
            <w:r>
              <w:rPr>
                <w:rFonts w:cstheme="minorHAnsi"/>
                <w:i/>
              </w:rPr>
              <w:t>12330</w:t>
            </w:r>
          </w:p>
        </w:tc>
        <w:tc>
          <w:tcPr>
            <w:tcW w:w="1601" w:type="dxa"/>
            <w:vAlign w:val="center"/>
          </w:tcPr>
          <w:p w14:paraId="086D9C4E" w14:textId="78C1393A" w:rsidR="0037396A" w:rsidRPr="0083621C" w:rsidRDefault="005E471C" w:rsidP="004B0924">
            <w:pPr>
              <w:spacing w:before="0" w:after="0"/>
              <w:ind w:left="0"/>
              <w:jc w:val="center"/>
              <w:rPr>
                <w:rFonts w:cstheme="minorHAnsi"/>
                <w:i/>
              </w:rPr>
            </w:pPr>
            <w:r>
              <w:rPr>
                <w:rFonts w:cstheme="minorHAnsi"/>
                <w:i/>
              </w:rPr>
              <w:t>3,9</w:t>
            </w:r>
            <w:r w:rsidR="0037396A" w:rsidRPr="0083621C">
              <w:rPr>
                <w:rFonts w:cstheme="minorHAnsi"/>
                <w:i/>
              </w:rPr>
              <w:t>%</w:t>
            </w:r>
          </w:p>
        </w:tc>
        <w:tc>
          <w:tcPr>
            <w:tcW w:w="1109" w:type="dxa"/>
            <w:vAlign w:val="center"/>
          </w:tcPr>
          <w:p w14:paraId="7012088B" w14:textId="77777777" w:rsidR="0037396A" w:rsidRPr="0083621C" w:rsidRDefault="0037396A" w:rsidP="004B0924">
            <w:pPr>
              <w:spacing w:before="0" w:after="0"/>
              <w:ind w:left="0"/>
              <w:jc w:val="center"/>
              <w:rPr>
                <w:rFonts w:cstheme="minorHAnsi"/>
                <w:i/>
              </w:rPr>
            </w:pPr>
            <w:r>
              <w:rPr>
                <w:rFonts w:cstheme="minorHAnsi"/>
                <w:i/>
              </w:rPr>
              <w:t>-</w:t>
            </w:r>
          </w:p>
        </w:tc>
        <w:tc>
          <w:tcPr>
            <w:tcW w:w="934" w:type="dxa"/>
            <w:vAlign w:val="center"/>
          </w:tcPr>
          <w:p w14:paraId="7EDE9CC7" w14:textId="77777777" w:rsidR="0037396A" w:rsidRPr="0083621C" w:rsidRDefault="0037396A" w:rsidP="004B0924">
            <w:pPr>
              <w:spacing w:before="0" w:after="0"/>
              <w:ind w:left="0"/>
              <w:jc w:val="center"/>
              <w:rPr>
                <w:rFonts w:cstheme="minorHAnsi"/>
                <w:i/>
              </w:rPr>
            </w:pPr>
            <w:r>
              <w:rPr>
                <w:rFonts w:cstheme="minorHAnsi"/>
                <w:i/>
              </w:rPr>
              <w:t>-</w:t>
            </w:r>
          </w:p>
        </w:tc>
        <w:tc>
          <w:tcPr>
            <w:tcW w:w="1282" w:type="dxa"/>
            <w:vAlign w:val="center"/>
          </w:tcPr>
          <w:p w14:paraId="3D3167DE" w14:textId="77777777" w:rsidR="0037396A" w:rsidRPr="0083621C" w:rsidRDefault="0037396A" w:rsidP="004B0924">
            <w:pPr>
              <w:spacing w:before="0" w:after="0"/>
              <w:ind w:left="0"/>
              <w:jc w:val="center"/>
              <w:rPr>
                <w:rFonts w:ascii="Calibri" w:hAnsi="Calibri" w:cs="Calibri"/>
                <w:i/>
              </w:rPr>
            </w:pPr>
            <w:r>
              <w:rPr>
                <w:rFonts w:ascii="Calibri" w:hAnsi="Calibri" w:cs="Calibri"/>
                <w:i/>
              </w:rPr>
              <w:t>-</w:t>
            </w:r>
          </w:p>
        </w:tc>
        <w:tc>
          <w:tcPr>
            <w:tcW w:w="1134" w:type="dxa"/>
            <w:vAlign w:val="center"/>
          </w:tcPr>
          <w:p w14:paraId="2B6A86F1" w14:textId="77777777" w:rsidR="0037396A" w:rsidRPr="0083621C" w:rsidRDefault="0037396A" w:rsidP="004B0924">
            <w:pPr>
              <w:spacing w:before="0" w:after="0"/>
              <w:ind w:left="0"/>
              <w:jc w:val="center"/>
              <w:rPr>
                <w:rFonts w:cstheme="minorHAnsi"/>
                <w:i/>
              </w:rPr>
            </w:pPr>
            <w:r>
              <w:rPr>
                <w:rFonts w:cstheme="minorHAnsi"/>
                <w:i/>
              </w:rPr>
              <w:t>-</w:t>
            </w:r>
          </w:p>
        </w:tc>
      </w:tr>
      <w:tr w:rsidR="009A21D7" w:rsidRPr="0083621C" w14:paraId="0A670436" w14:textId="77777777" w:rsidTr="00E3521F">
        <w:trPr>
          <w:jc w:val="center"/>
        </w:trPr>
        <w:tc>
          <w:tcPr>
            <w:tcW w:w="1208" w:type="dxa"/>
            <w:vAlign w:val="center"/>
          </w:tcPr>
          <w:p w14:paraId="73E4B8BC" w14:textId="77777777" w:rsidR="0037396A" w:rsidRPr="0083621C" w:rsidRDefault="0037396A" w:rsidP="004B0924">
            <w:pPr>
              <w:spacing w:before="0" w:after="0"/>
              <w:ind w:left="0"/>
              <w:jc w:val="center"/>
              <w:rPr>
                <w:rFonts w:ascii="Arial" w:hAnsi="Arial" w:cs="Arial"/>
                <w:i/>
              </w:rPr>
            </w:pPr>
            <w:r w:rsidRPr="0083621C">
              <w:rPr>
                <w:rFonts w:ascii="Arial" w:hAnsi="Arial" w:cs="Arial"/>
                <w:i/>
              </w:rPr>
              <w:t>15A</w:t>
            </w:r>
            <w:r>
              <w:rPr>
                <w:rFonts w:ascii="Arial" w:hAnsi="Arial" w:cs="Arial"/>
                <w:i/>
              </w:rPr>
              <w:t>***</w:t>
            </w:r>
          </w:p>
        </w:tc>
        <w:tc>
          <w:tcPr>
            <w:tcW w:w="2331" w:type="dxa"/>
            <w:vAlign w:val="center"/>
          </w:tcPr>
          <w:p w14:paraId="288FEC26" w14:textId="77777777" w:rsidR="0037396A" w:rsidRPr="0083621C" w:rsidRDefault="0037396A" w:rsidP="004B0924">
            <w:pPr>
              <w:spacing w:before="0" w:after="0"/>
              <w:ind w:left="0"/>
              <w:jc w:val="center"/>
              <w:rPr>
                <w:rFonts w:ascii="Arial" w:hAnsi="Arial" w:cs="Arial"/>
                <w:i/>
                <w:sz w:val="20"/>
              </w:rPr>
            </w:pPr>
            <w:r w:rsidRPr="0083621C">
              <w:rPr>
                <w:rFonts w:ascii="Arial" w:hAnsi="Arial" w:cs="Arial"/>
                <w:i/>
                <w:sz w:val="20"/>
              </w:rPr>
              <w:t>Sénat</w:t>
            </w:r>
          </w:p>
        </w:tc>
        <w:tc>
          <w:tcPr>
            <w:tcW w:w="1311" w:type="dxa"/>
          </w:tcPr>
          <w:p w14:paraId="34633E5B" w14:textId="0C3DA29F" w:rsidR="0037396A" w:rsidRPr="0083621C" w:rsidRDefault="00AE59B2" w:rsidP="004B0924">
            <w:pPr>
              <w:spacing w:before="0" w:after="0"/>
              <w:ind w:left="0"/>
              <w:jc w:val="center"/>
              <w:rPr>
                <w:rFonts w:cstheme="minorHAnsi"/>
                <w:i/>
              </w:rPr>
            </w:pPr>
            <w:r>
              <w:rPr>
                <w:rFonts w:cstheme="minorHAnsi"/>
                <w:i/>
              </w:rPr>
              <w:t>5390</w:t>
            </w:r>
          </w:p>
        </w:tc>
        <w:tc>
          <w:tcPr>
            <w:tcW w:w="1601" w:type="dxa"/>
            <w:vAlign w:val="center"/>
          </w:tcPr>
          <w:p w14:paraId="5E5BE6A6" w14:textId="61FBABFC" w:rsidR="0037396A" w:rsidRPr="0083621C" w:rsidRDefault="005E471C" w:rsidP="004B0924">
            <w:pPr>
              <w:spacing w:before="0" w:after="0"/>
              <w:ind w:left="0"/>
              <w:jc w:val="center"/>
              <w:rPr>
                <w:rFonts w:cstheme="minorHAnsi"/>
                <w:i/>
              </w:rPr>
            </w:pPr>
            <w:r>
              <w:rPr>
                <w:rFonts w:cstheme="minorHAnsi"/>
                <w:i/>
              </w:rPr>
              <w:t>1,2</w:t>
            </w:r>
            <w:r w:rsidR="0037396A" w:rsidRPr="0083621C">
              <w:rPr>
                <w:rFonts w:cstheme="minorHAnsi"/>
                <w:i/>
              </w:rPr>
              <w:t>%</w:t>
            </w:r>
          </w:p>
        </w:tc>
        <w:tc>
          <w:tcPr>
            <w:tcW w:w="1109" w:type="dxa"/>
            <w:vAlign w:val="center"/>
          </w:tcPr>
          <w:p w14:paraId="06AC53FC" w14:textId="77777777" w:rsidR="0037396A" w:rsidRPr="0083621C" w:rsidRDefault="0037396A" w:rsidP="004B0924">
            <w:pPr>
              <w:spacing w:before="0" w:after="0"/>
              <w:ind w:left="0"/>
              <w:jc w:val="center"/>
              <w:rPr>
                <w:rFonts w:cstheme="minorHAnsi"/>
                <w:i/>
              </w:rPr>
            </w:pPr>
            <w:r>
              <w:rPr>
                <w:rFonts w:cstheme="minorHAnsi"/>
                <w:i/>
              </w:rPr>
              <w:t>-</w:t>
            </w:r>
          </w:p>
        </w:tc>
        <w:tc>
          <w:tcPr>
            <w:tcW w:w="934" w:type="dxa"/>
            <w:vAlign w:val="center"/>
          </w:tcPr>
          <w:p w14:paraId="1C1EB0AF" w14:textId="77777777" w:rsidR="0037396A" w:rsidRPr="0083621C" w:rsidRDefault="0037396A" w:rsidP="004B0924">
            <w:pPr>
              <w:spacing w:before="0" w:after="0"/>
              <w:ind w:left="0"/>
              <w:jc w:val="center"/>
              <w:rPr>
                <w:rFonts w:cstheme="minorHAnsi"/>
                <w:i/>
              </w:rPr>
            </w:pPr>
            <w:r>
              <w:rPr>
                <w:rFonts w:cstheme="minorHAnsi"/>
                <w:i/>
              </w:rPr>
              <w:t>-</w:t>
            </w:r>
          </w:p>
        </w:tc>
        <w:tc>
          <w:tcPr>
            <w:tcW w:w="1282" w:type="dxa"/>
            <w:vAlign w:val="center"/>
          </w:tcPr>
          <w:p w14:paraId="606CDDA6" w14:textId="77777777" w:rsidR="0037396A" w:rsidRPr="0083621C" w:rsidRDefault="0037396A" w:rsidP="004B0924">
            <w:pPr>
              <w:spacing w:before="0" w:after="0"/>
              <w:ind w:left="0"/>
              <w:jc w:val="center"/>
              <w:rPr>
                <w:rFonts w:ascii="Calibri" w:hAnsi="Calibri" w:cs="Calibri"/>
                <w:i/>
              </w:rPr>
            </w:pPr>
            <w:r>
              <w:rPr>
                <w:rFonts w:ascii="Calibri" w:hAnsi="Calibri" w:cs="Calibri"/>
                <w:i/>
              </w:rPr>
              <w:t>-</w:t>
            </w:r>
          </w:p>
        </w:tc>
        <w:tc>
          <w:tcPr>
            <w:tcW w:w="1134" w:type="dxa"/>
            <w:vAlign w:val="center"/>
          </w:tcPr>
          <w:p w14:paraId="4B800C5C" w14:textId="77777777" w:rsidR="0037396A" w:rsidRPr="0083621C" w:rsidRDefault="0037396A" w:rsidP="004B0924">
            <w:pPr>
              <w:spacing w:before="0" w:after="0"/>
              <w:ind w:left="0"/>
              <w:jc w:val="center"/>
              <w:rPr>
                <w:rFonts w:cstheme="minorHAnsi"/>
                <w:i/>
              </w:rPr>
            </w:pPr>
            <w:r>
              <w:rPr>
                <w:rFonts w:cstheme="minorHAnsi"/>
                <w:i/>
              </w:rPr>
              <w:t>-</w:t>
            </w:r>
          </w:p>
        </w:tc>
      </w:tr>
      <w:tr w:rsidR="009A21D7" w:rsidRPr="0083621C" w14:paraId="7DC477C4" w14:textId="77777777" w:rsidTr="00E3521F">
        <w:trPr>
          <w:jc w:val="center"/>
        </w:trPr>
        <w:tc>
          <w:tcPr>
            <w:tcW w:w="1208" w:type="dxa"/>
            <w:vAlign w:val="center"/>
          </w:tcPr>
          <w:p w14:paraId="2D19367A" w14:textId="77777777" w:rsidR="0037396A" w:rsidRPr="0083621C" w:rsidRDefault="0037396A" w:rsidP="004B0924">
            <w:pPr>
              <w:spacing w:before="0" w:after="0"/>
              <w:ind w:left="0"/>
              <w:jc w:val="center"/>
              <w:rPr>
                <w:rFonts w:ascii="Arial" w:hAnsi="Arial" w:cs="Arial"/>
              </w:rPr>
            </w:pPr>
            <w:r>
              <w:rPr>
                <w:rFonts w:ascii="Arial" w:hAnsi="Arial" w:cs="Arial"/>
              </w:rPr>
              <w:t>16A</w:t>
            </w:r>
          </w:p>
        </w:tc>
        <w:tc>
          <w:tcPr>
            <w:tcW w:w="2331" w:type="dxa"/>
            <w:vAlign w:val="center"/>
          </w:tcPr>
          <w:p w14:paraId="3B4BBC44" w14:textId="77777777" w:rsidR="0037396A" w:rsidRPr="0083621C" w:rsidRDefault="0037396A" w:rsidP="004B0924">
            <w:pPr>
              <w:spacing w:before="0" w:after="0"/>
              <w:ind w:left="0"/>
              <w:jc w:val="center"/>
              <w:rPr>
                <w:rFonts w:ascii="Arial" w:hAnsi="Arial" w:cs="Arial"/>
                <w:sz w:val="20"/>
              </w:rPr>
            </w:pPr>
            <w:r>
              <w:rPr>
                <w:rFonts w:ascii="Arial" w:hAnsi="Arial" w:cs="Arial"/>
                <w:sz w:val="20"/>
              </w:rPr>
              <w:t>Ex Port autonome de Bordeaux</w:t>
            </w:r>
          </w:p>
        </w:tc>
        <w:tc>
          <w:tcPr>
            <w:tcW w:w="1311" w:type="dxa"/>
            <w:vAlign w:val="center"/>
          </w:tcPr>
          <w:p w14:paraId="63823D4A" w14:textId="77777777" w:rsidR="0037396A" w:rsidRPr="0083621C" w:rsidRDefault="0037396A" w:rsidP="004B0924">
            <w:pPr>
              <w:spacing w:before="0" w:after="0"/>
              <w:ind w:left="0"/>
              <w:jc w:val="center"/>
              <w:rPr>
                <w:rFonts w:cstheme="minorHAnsi"/>
              </w:rPr>
            </w:pPr>
            <w:r>
              <w:rPr>
                <w:rFonts w:cstheme="minorHAnsi"/>
              </w:rPr>
              <w:t>914</w:t>
            </w:r>
          </w:p>
        </w:tc>
        <w:tc>
          <w:tcPr>
            <w:tcW w:w="1601" w:type="dxa"/>
            <w:vAlign w:val="center"/>
          </w:tcPr>
          <w:p w14:paraId="16762FC1" w14:textId="77777777" w:rsidR="0037396A" w:rsidRPr="0083621C" w:rsidRDefault="0037396A" w:rsidP="004B0924">
            <w:pPr>
              <w:spacing w:before="0" w:after="0"/>
              <w:ind w:left="0"/>
              <w:jc w:val="center"/>
              <w:rPr>
                <w:rFonts w:cstheme="minorHAnsi"/>
              </w:rPr>
            </w:pPr>
            <w:r>
              <w:rPr>
                <w:rFonts w:cstheme="minorHAnsi"/>
              </w:rPr>
              <w:t>3,2%</w:t>
            </w:r>
          </w:p>
        </w:tc>
        <w:tc>
          <w:tcPr>
            <w:tcW w:w="1109" w:type="dxa"/>
            <w:vAlign w:val="center"/>
          </w:tcPr>
          <w:p w14:paraId="4F12B9DB" w14:textId="77777777" w:rsidR="0037396A" w:rsidRPr="0083621C" w:rsidRDefault="0037396A" w:rsidP="004B0924">
            <w:pPr>
              <w:spacing w:before="0" w:after="0"/>
              <w:ind w:left="0"/>
              <w:jc w:val="center"/>
              <w:rPr>
                <w:rFonts w:cstheme="minorHAnsi"/>
              </w:rPr>
            </w:pPr>
            <w:r>
              <w:rPr>
                <w:rFonts w:cstheme="minorHAnsi"/>
              </w:rPr>
              <w:t>98</w:t>
            </w:r>
          </w:p>
        </w:tc>
        <w:tc>
          <w:tcPr>
            <w:tcW w:w="934" w:type="dxa"/>
            <w:vAlign w:val="center"/>
          </w:tcPr>
          <w:p w14:paraId="1C70EFFC" w14:textId="77777777" w:rsidR="0037396A" w:rsidRPr="0083621C" w:rsidRDefault="0037396A" w:rsidP="004B0924">
            <w:pPr>
              <w:spacing w:before="0" w:after="0"/>
              <w:ind w:left="0"/>
              <w:jc w:val="center"/>
              <w:rPr>
                <w:rFonts w:cstheme="minorHAnsi"/>
              </w:rPr>
            </w:pPr>
            <w:r>
              <w:rPr>
                <w:rFonts w:cstheme="minorHAnsi"/>
              </w:rPr>
              <w:t>39,8</w:t>
            </w:r>
          </w:p>
        </w:tc>
        <w:tc>
          <w:tcPr>
            <w:tcW w:w="1282" w:type="dxa"/>
            <w:vAlign w:val="center"/>
          </w:tcPr>
          <w:p w14:paraId="33B35FD4" w14:textId="77777777" w:rsidR="0037396A" w:rsidRPr="0083621C" w:rsidRDefault="0037396A" w:rsidP="004B0924">
            <w:pPr>
              <w:spacing w:before="0" w:after="0"/>
              <w:ind w:left="0"/>
              <w:jc w:val="center"/>
              <w:rPr>
                <w:rFonts w:ascii="Calibri" w:hAnsi="Calibri" w:cs="Calibri"/>
              </w:rPr>
            </w:pPr>
            <w:r>
              <w:rPr>
                <w:rFonts w:ascii="Calibri" w:hAnsi="Calibri" w:cs="Calibri"/>
              </w:rPr>
              <w:t>885</w:t>
            </w:r>
          </w:p>
        </w:tc>
        <w:tc>
          <w:tcPr>
            <w:tcW w:w="1134" w:type="dxa"/>
            <w:vAlign w:val="center"/>
          </w:tcPr>
          <w:p w14:paraId="03701439" w14:textId="77777777" w:rsidR="0037396A" w:rsidRPr="0083621C" w:rsidRDefault="0037396A" w:rsidP="004B0924">
            <w:pPr>
              <w:spacing w:before="0" w:after="0"/>
              <w:ind w:left="0"/>
              <w:jc w:val="center"/>
              <w:rPr>
                <w:rFonts w:cstheme="minorHAnsi"/>
              </w:rPr>
            </w:pPr>
            <w:r>
              <w:rPr>
                <w:rFonts w:cstheme="minorHAnsi"/>
              </w:rPr>
              <w:t>31,1</w:t>
            </w:r>
          </w:p>
        </w:tc>
      </w:tr>
      <w:tr w:rsidR="009A21D7" w:rsidRPr="0083621C" w14:paraId="47BB84E6" w14:textId="77777777" w:rsidTr="00E3521F">
        <w:trPr>
          <w:jc w:val="center"/>
        </w:trPr>
        <w:tc>
          <w:tcPr>
            <w:tcW w:w="1208" w:type="dxa"/>
            <w:vAlign w:val="center"/>
          </w:tcPr>
          <w:p w14:paraId="753388B8" w14:textId="77777777" w:rsidR="0037396A" w:rsidRPr="0083621C" w:rsidRDefault="0037396A" w:rsidP="004B0924">
            <w:pPr>
              <w:spacing w:before="0" w:after="0"/>
              <w:ind w:left="0"/>
              <w:jc w:val="center"/>
              <w:rPr>
                <w:rFonts w:ascii="Arial" w:hAnsi="Arial" w:cs="Arial"/>
              </w:rPr>
            </w:pPr>
            <w:r w:rsidRPr="0083621C">
              <w:rPr>
                <w:rFonts w:ascii="Arial" w:hAnsi="Arial" w:cs="Arial"/>
              </w:rPr>
              <w:t>90A</w:t>
            </w:r>
          </w:p>
        </w:tc>
        <w:tc>
          <w:tcPr>
            <w:tcW w:w="2331" w:type="dxa"/>
            <w:vAlign w:val="center"/>
          </w:tcPr>
          <w:p w14:paraId="5510F80C"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Cultes</w:t>
            </w:r>
          </w:p>
        </w:tc>
        <w:tc>
          <w:tcPr>
            <w:tcW w:w="1311" w:type="dxa"/>
          </w:tcPr>
          <w:p w14:paraId="0708D248" w14:textId="21F0523F" w:rsidR="0037396A" w:rsidRPr="0083621C" w:rsidRDefault="00AE59B2" w:rsidP="004B0924">
            <w:pPr>
              <w:spacing w:before="0" w:after="0"/>
              <w:ind w:left="0"/>
              <w:jc w:val="center"/>
              <w:rPr>
                <w:rFonts w:cstheme="minorHAnsi"/>
              </w:rPr>
            </w:pPr>
            <w:r>
              <w:rPr>
                <w:rFonts w:cstheme="minorHAnsi"/>
              </w:rPr>
              <w:t>61021</w:t>
            </w:r>
          </w:p>
        </w:tc>
        <w:tc>
          <w:tcPr>
            <w:tcW w:w="1601" w:type="dxa"/>
            <w:vAlign w:val="center"/>
          </w:tcPr>
          <w:p w14:paraId="7877D989" w14:textId="77777777" w:rsidR="0037396A" w:rsidRPr="0083621C" w:rsidRDefault="0037396A" w:rsidP="004B0924">
            <w:pPr>
              <w:spacing w:before="0" w:after="0"/>
              <w:ind w:left="0"/>
              <w:jc w:val="center"/>
              <w:rPr>
                <w:rFonts w:cstheme="minorHAnsi"/>
              </w:rPr>
            </w:pPr>
            <w:r>
              <w:rPr>
                <w:rFonts w:cstheme="minorHAnsi"/>
              </w:rPr>
              <w:t>22,6%</w:t>
            </w:r>
          </w:p>
        </w:tc>
        <w:tc>
          <w:tcPr>
            <w:tcW w:w="1109" w:type="dxa"/>
            <w:vAlign w:val="center"/>
          </w:tcPr>
          <w:p w14:paraId="28E1649E" w14:textId="3BCE845B" w:rsidR="0037396A" w:rsidRPr="0083621C" w:rsidRDefault="00033606" w:rsidP="004B0924">
            <w:pPr>
              <w:spacing w:before="0" w:after="0"/>
              <w:ind w:left="0"/>
              <w:jc w:val="center"/>
              <w:rPr>
                <w:rFonts w:cstheme="minorHAnsi"/>
              </w:rPr>
            </w:pPr>
            <w:r>
              <w:rPr>
                <w:rFonts w:cstheme="minorHAnsi"/>
              </w:rPr>
              <w:t>5378</w:t>
            </w:r>
          </w:p>
        </w:tc>
        <w:tc>
          <w:tcPr>
            <w:tcW w:w="934" w:type="dxa"/>
            <w:vAlign w:val="center"/>
          </w:tcPr>
          <w:p w14:paraId="69DDC103" w14:textId="77777777" w:rsidR="0037396A" w:rsidRPr="0083621C" w:rsidRDefault="0037396A" w:rsidP="004B0924">
            <w:pPr>
              <w:spacing w:before="0" w:after="0"/>
              <w:ind w:left="0"/>
              <w:jc w:val="center"/>
              <w:rPr>
                <w:rFonts w:cstheme="minorHAnsi"/>
              </w:rPr>
            </w:pPr>
            <w:r>
              <w:rPr>
                <w:rFonts w:cstheme="minorHAnsi"/>
              </w:rPr>
              <w:t>3,3</w:t>
            </w:r>
          </w:p>
        </w:tc>
        <w:tc>
          <w:tcPr>
            <w:tcW w:w="1282" w:type="dxa"/>
            <w:vAlign w:val="center"/>
          </w:tcPr>
          <w:p w14:paraId="7B427218" w14:textId="77777777" w:rsidR="0037396A" w:rsidRPr="0083621C" w:rsidRDefault="0037396A" w:rsidP="004B0924">
            <w:pPr>
              <w:spacing w:before="0" w:after="0"/>
              <w:ind w:left="0"/>
              <w:jc w:val="center"/>
              <w:rPr>
                <w:rFonts w:ascii="Calibri" w:hAnsi="Calibri" w:cs="Calibri"/>
              </w:rPr>
            </w:pPr>
            <w:r>
              <w:rPr>
                <w:rFonts w:ascii="Calibri" w:hAnsi="Calibri" w:cs="Calibri"/>
              </w:rPr>
              <w:t>47210</w:t>
            </w:r>
          </w:p>
        </w:tc>
        <w:tc>
          <w:tcPr>
            <w:tcW w:w="1134" w:type="dxa"/>
            <w:vAlign w:val="center"/>
          </w:tcPr>
          <w:p w14:paraId="3F1FF309" w14:textId="77777777" w:rsidR="0037396A" w:rsidRPr="0083621C" w:rsidRDefault="0037396A" w:rsidP="004B0924">
            <w:pPr>
              <w:spacing w:before="0" w:after="0"/>
              <w:ind w:left="0"/>
              <w:jc w:val="center"/>
              <w:rPr>
                <w:rFonts w:cstheme="minorHAnsi"/>
              </w:rPr>
            </w:pPr>
            <w:r>
              <w:rPr>
                <w:rFonts w:cstheme="minorHAnsi"/>
              </w:rPr>
              <w:t>1,8</w:t>
            </w:r>
          </w:p>
        </w:tc>
      </w:tr>
      <w:tr w:rsidR="004B0924" w:rsidRPr="00834811" w14:paraId="3C1838D5" w14:textId="77777777" w:rsidTr="00FF508B">
        <w:trPr>
          <w:jc w:val="center"/>
        </w:trPr>
        <w:tc>
          <w:tcPr>
            <w:tcW w:w="1208" w:type="dxa"/>
            <w:vAlign w:val="center"/>
          </w:tcPr>
          <w:p w14:paraId="7FE64338" w14:textId="77777777" w:rsidR="004B0924" w:rsidRPr="009A21D7" w:rsidRDefault="004B0924" w:rsidP="004B0924">
            <w:pPr>
              <w:spacing w:before="0" w:after="0"/>
              <w:ind w:left="0"/>
              <w:jc w:val="center"/>
              <w:rPr>
                <w:rFonts w:ascii="Arial" w:hAnsi="Arial" w:cs="Arial"/>
                <w:b/>
              </w:rPr>
            </w:pPr>
            <w:r w:rsidRPr="009A21D7">
              <w:rPr>
                <w:rFonts w:ascii="Arial" w:hAnsi="Arial" w:cs="Arial"/>
                <w:b/>
              </w:rPr>
              <w:t>SLM</w:t>
            </w:r>
          </w:p>
        </w:tc>
        <w:tc>
          <w:tcPr>
            <w:tcW w:w="9702" w:type="dxa"/>
            <w:gridSpan w:val="7"/>
            <w:vAlign w:val="center"/>
          </w:tcPr>
          <w:p w14:paraId="0E5DB5E8" w14:textId="77777777" w:rsidR="004B0924" w:rsidRPr="00834811" w:rsidRDefault="004B0924" w:rsidP="004B0924">
            <w:pPr>
              <w:spacing w:before="0" w:after="0"/>
              <w:ind w:left="0"/>
              <w:jc w:val="center"/>
              <w:rPr>
                <w:rFonts w:cstheme="minorHAnsi"/>
              </w:rPr>
            </w:pPr>
          </w:p>
        </w:tc>
      </w:tr>
      <w:tr w:rsidR="009A21D7" w:rsidRPr="00834811" w14:paraId="07BD4ACA" w14:textId="77777777" w:rsidTr="00E3521F">
        <w:trPr>
          <w:jc w:val="center"/>
        </w:trPr>
        <w:tc>
          <w:tcPr>
            <w:tcW w:w="1208" w:type="dxa"/>
            <w:vAlign w:val="center"/>
          </w:tcPr>
          <w:p w14:paraId="08491C06" w14:textId="77777777" w:rsidR="0037396A" w:rsidRDefault="0037396A" w:rsidP="004B0924">
            <w:pPr>
              <w:spacing w:before="0" w:after="0"/>
              <w:ind w:left="0"/>
              <w:jc w:val="center"/>
              <w:rPr>
                <w:rFonts w:ascii="Arial" w:hAnsi="Arial" w:cs="Arial"/>
              </w:rPr>
            </w:pPr>
            <w:r>
              <w:rPr>
                <w:rFonts w:ascii="Arial" w:hAnsi="Arial" w:cs="Arial"/>
              </w:rPr>
              <w:t>501</w:t>
            </w:r>
          </w:p>
        </w:tc>
        <w:tc>
          <w:tcPr>
            <w:tcW w:w="2331" w:type="dxa"/>
            <w:vAlign w:val="center"/>
          </w:tcPr>
          <w:p w14:paraId="77C4C115" w14:textId="77777777" w:rsidR="0037396A" w:rsidRPr="009D5CC2" w:rsidRDefault="0037396A" w:rsidP="004B0924">
            <w:pPr>
              <w:spacing w:before="0" w:after="0"/>
              <w:ind w:left="0"/>
              <w:jc w:val="center"/>
              <w:rPr>
                <w:rFonts w:ascii="Arial" w:hAnsi="Arial" w:cs="Arial"/>
                <w:sz w:val="20"/>
              </w:rPr>
            </w:pPr>
            <w:r w:rsidRPr="009D5CC2">
              <w:rPr>
                <w:rFonts w:ascii="Arial" w:hAnsi="Arial" w:cs="Arial"/>
                <w:sz w:val="20"/>
              </w:rPr>
              <w:t>MGEN – section extra métropolitaine</w:t>
            </w:r>
          </w:p>
        </w:tc>
        <w:tc>
          <w:tcPr>
            <w:tcW w:w="1311" w:type="dxa"/>
          </w:tcPr>
          <w:p w14:paraId="52303797" w14:textId="03684573" w:rsidR="0037396A" w:rsidRDefault="00AE59B2" w:rsidP="004B0924">
            <w:pPr>
              <w:spacing w:before="0" w:after="0"/>
              <w:ind w:left="0"/>
              <w:jc w:val="center"/>
              <w:rPr>
                <w:rFonts w:cstheme="minorHAnsi"/>
              </w:rPr>
            </w:pPr>
            <w:r>
              <w:rPr>
                <w:rFonts w:cstheme="minorHAnsi"/>
              </w:rPr>
              <w:t>48745</w:t>
            </w:r>
          </w:p>
        </w:tc>
        <w:tc>
          <w:tcPr>
            <w:tcW w:w="1601" w:type="dxa"/>
            <w:vAlign w:val="center"/>
          </w:tcPr>
          <w:p w14:paraId="1ED18A87" w14:textId="52F41057" w:rsidR="0037396A" w:rsidRDefault="005E471C" w:rsidP="004B0924">
            <w:pPr>
              <w:spacing w:before="0" w:after="0"/>
              <w:ind w:left="0"/>
              <w:jc w:val="center"/>
              <w:rPr>
                <w:rFonts w:cstheme="minorHAnsi"/>
              </w:rPr>
            </w:pPr>
            <w:r>
              <w:rPr>
                <w:rFonts w:cstheme="minorHAnsi"/>
              </w:rPr>
              <w:t>57,5</w:t>
            </w:r>
            <w:r w:rsidR="0037396A">
              <w:rPr>
                <w:rFonts w:cstheme="minorHAnsi"/>
              </w:rPr>
              <w:t>%</w:t>
            </w:r>
          </w:p>
        </w:tc>
        <w:tc>
          <w:tcPr>
            <w:tcW w:w="1109" w:type="dxa"/>
            <w:vAlign w:val="center"/>
          </w:tcPr>
          <w:p w14:paraId="67BC1B62" w14:textId="77777777" w:rsidR="0037396A" w:rsidRPr="0009615B" w:rsidRDefault="0037396A" w:rsidP="004B0924">
            <w:pPr>
              <w:spacing w:before="0" w:after="0"/>
              <w:ind w:left="0"/>
              <w:jc w:val="center"/>
              <w:rPr>
                <w:rFonts w:cstheme="minorHAnsi"/>
              </w:rPr>
            </w:pPr>
            <w:r>
              <w:rPr>
                <w:rFonts w:cstheme="minorHAnsi"/>
              </w:rPr>
              <w:t>2794</w:t>
            </w:r>
          </w:p>
        </w:tc>
        <w:tc>
          <w:tcPr>
            <w:tcW w:w="934" w:type="dxa"/>
            <w:vAlign w:val="center"/>
          </w:tcPr>
          <w:p w14:paraId="36735D3D" w14:textId="77777777" w:rsidR="0037396A" w:rsidRPr="0009615B" w:rsidRDefault="0037396A" w:rsidP="004B0924">
            <w:pPr>
              <w:spacing w:before="0" w:after="0"/>
              <w:ind w:left="0"/>
              <w:jc w:val="center"/>
              <w:rPr>
                <w:rFonts w:cstheme="minorHAnsi"/>
              </w:rPr>
            </w:pPr>
            <w:r>
              <w:rPr>
                <w:rFonts w:cstheme="minorHAnsi"/>
              </w:rPr>
              <w:t>2,0</w:t>
            </w:r>
          </w:p>
        </w:tc>
        <w:tc>
          <w:tcPr>
            <w:tcW w:w="1282" w:type="dxa"/>
            <w:vAlign w:val="center"/>
          </w:tcPr>
          <w:p w14:paraId="02CCB073" w14:textId="77777777" w:rsidR="0037396A" w:rsidRDefault="0037396A" w:rsidP="004B0924">
            <w:pPr>
              <w:spacing w:before="0" w:after="0"/>
              <w:ind w:left="0"/>
              <w:jc w:val="center"/>
              <w:rPr>
                <w:rFonts w:ascii="Calibri" w:hAnsi="Calibri" w:cs="Calibri"/>
                <w:color w:val="000000"/>
              </w:rPr>
            </w:pPr>
            <w:r>
              <w:rPr>
                <w:rFonts w:ascii="Calibri" w:hAnsi="Calibri" w:cs="Calibri"/>
                <w:color w:val="000000"/>
              </w:rPr>
              <w:t>20736</w:t>
            </w:r>
          </w:p>
        </w:tc>
        <w:tc>
          <w:tcPr>
            <w:tcW w:w="1134" w:type="dxa"/>
            <w:vAlign w:val="center"/>
          </w:tcPr>
          <w:p w14:paraId="0199E39A" w14:textId="77777777" w:rsidR="0037396A" w:rsidRPr="00834811" w:rsidRDefault="0037396A" w:rsidP="004B0924">
            <w:pPr>
              <w:spacing w:before="0" w:after="0"/>
              <w:ind w:left="0"/>
              <w:jc w:val="center"/>
              <w:rPr>
                <w:rFonts w:cstheme="minorHAnsi"/>
              </w:rPr>
            </w:pPr>
            <w:r>
              <w:rPr>
                <w:rFonts w:cstheme="minorHAnsi"/>
              </w:rPr>
              <w:t>1,2</w:t>
            </w:r>
          </w:p>
        </w:tc>
      </w:tr>
      <w:tr w:rsidR="009A21D7" w:rsidRPr="0083621C" w14:paraId="1F3D955C" w14:textId="77777777" w:rsidTr="00E3521F">
        <w:trPr>
          <w:jc w:val="center"/>
        </w:trPr>
        <w:tc>
          <w:tcPr>
            <w:tcW w:w="1208" w:type="dxa"/>
            <w:vAlign w:val="center"/>
          </w:tcPr>
          <w:p w14:paraId="03EAE892" w14:textId="77777777" w:rsidR="0037396A" w:rsidRPr="0083621C" w:rsidRDefault="0037396A" w:rsidP="004B0924">
            <w:pPr>
              <w:spacing w:before="0" w:after="0"/>
              <w:ind w:left="0"/>
              <w:jc w:val="center"/>
              <w:rPr>
                <w:rFonts w:ascii="Arial" w:hAnsi="Arial" w:cs="Arial"/>
              </w:rPr>
            </w:pPr>
            <w:r w:rsidRPr="0083621C">
              <w:rPr>
                <w:rFonts w:ascii="Arial" w:hAnsi="Arial" w:cs="Arial"/>
              </w:rPr>
              <w:t>505</w:t>
            </w:r>
          </w:p>
        </w:tc>
        <w:tc>
          <w:tcPr>
            <w:tcW w:w="2331" w:type="dxa"/>
            <w:vAlign w:val="center"/>
          </w:tcPr>
          <w:p w14:paraId="65E8CA70"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MAGE – CPAM75</w:t>
            </w:r>
          </w:p>
        </w:tc>
        <w:tc>
          <w:tcPr>
            <w:tcW w:w="1311" w:type="dxa"/>
          </w:tcPr>
          <w:p w14:paraId="2EAB0CD4" w14:textId="7AE3824B" w:rsidR="0037396A" w:rsidRPr="0083621C" w:rsidRDefault="00AE59B2" w:rsidP="004B0924">
            <w:pPr>
              <w:spacing w:before="0" w:after="0"/>
              <w:ind w:left="0"/>
              <w:jc w:val="center"/>
              <w:rPr>
                <w:rFonts w:cstheme="minorHAnsi"/>
              </w:rPr>
            </w:pPr>
            <w:r>
              <w:rPr>
                <w:rFonts w:cstheme="minorHAnsi"/>
              </w:rPr>
              <w:t>10485</w:t>
            </w:r>
          </w:p>
        </w:tc>
        <w:tc>
          <w:tcPr>
            <w:tcW w:w="1601" w:type="dxa"/>
            <w:vAlign w:val="center"/>
          </w:tcPr>
          <w:p w14:paraId="7317DA68" w14:textId="77777777" w:rsidR="0037396A" w:rsidRPr="0083621C" w:rsidRDefault="0037396A" w:rsidP="004B0924">
            <w:pPr>
              <w:spacing w:before="0" w:after="0"/>
              <w:ind w:left="0"/>
              <w:jc w:val="center"/>
              <w:rPr>
                <w:rFonts w:cstheme="minorHAnsi"/>
              </w:rPr>
            </w:pPr>
            <w:r>
              <w:rPr>
                <w:rFonts w:cstheme="minorHAnsi"/>
              </w:rPr>
              <w:t>0,7%</w:t>
            </w:r>
          </w:p>
        </w:tc>
        <w:tc>
          <w:tcPr>
            <w:tcW w:w="1109" w:type="dxa"/>
            <w:vAlign w:val="center"/>
          </w:tcPr>
          <w:p w14:paraId="7522CD3A" w14:textId="77777777" w:rsidR="0037396A" w:rsidRPr="0083621C" w:rsidRDefault="0037396A" w:rsidP="004B0924">
            <w:pPr>
              <w:spacing w:before="0" w:after="0"/>
              <w:ind w:left="0"/>
              <w:jc w:val="center"/>
              <w:rPr>
                <w:rFonts w:cstheme="minorHAnsi"/>
              </w:rPr>
            </w:pPr>
            <w:r>
              <w:rPr>
                <w:rFonts w:cstheme="minorHAnsi"/>
              </w:rPr>
              <w:t>1276</w:t>
            </w:r>
          </w:p>
        </w:tc>
        <w:tc>
          <w:tcPr>
            <w:tcW w:w="934" w:type="dxa"/>
            <w:vAlign w:val="center"/>
          </w:tcPr>
          <w:p w14:paraId="5328173D" w14:textId="77777777" w:rsidR="0037396A" w:rsidRPr="0083621C" w:rsidRDefault="0037396A" w:rsidP="004B0924">
            <w:pPr>
              <w:spacing w:before="0" w:after="0"/>
              <w:ind w:left="0"/>
              <w:jc w:val="center"/>
              <w:rPr>
                <w:rFonts w:cstheme="minorHAnsi"/>
              </w:rPr>
            </w:pPr>
            <w:r>
              <w:rPr>
                <w:rFonts w:cstheme="minorHAnsi"/>
              </w:rPr>
              <w:t>1,2</w:t>
            </w:r>
          </w:p>
        </w:tc>
        <w:tc>
          <w:tcPr>
            <w:tcW w:w="1282" w:type="dxa"/>
            <w:vAlign w:val="center"/>
          </w:tcPr>
          <w:p w14:paraId="44107206" w14:textId="77777777" w:rsidR="0037396A" w:rsidRPr="0083621C" w:rsidRDefault="0037396A" w:rsidP="004B0924">
            <w:pPr>
              <w:spacing w:before="0" w:after="0"/>
              <w:ind w:left="0"/>
              <w:jc w:val="center"/>
              <w:rPr>
                <w:rFonts w:ascii="Calibri" w:hAnsi="Calibri" w:cs="Calibri"/>
              </w:rPr>
            </w:pPr>
            <w:r>
              <w:rPr>
                <w:rFonts w:ascii="Calibri" w:hAnsi="Calibri" w:cs="Calibri"/>
              </w:rPr>
              <w:t>10413</w:t>
            </w:r>
          </w:p>
        </w:tc>
        <w:tc>
          <w:tcPr>
            <w:tcW w:w="1134" w:type="dxa"/>
            <w:vAlign w:val="center"/>
          </w:tcPr>
          <w:p w14:paraId="45F33B7A" w14:textId="77777777" w:rsidR="0037396A" w:rsidRPr="0083621C" w:rsidRDefault="0037396A" w:rsidP="004B0924">
            <w:pPr>
              <w:spacing w:before="0" w:after="0"/>
              <w:ind w:left="0"/>
              <w:jc w:val="center"/>
              <w:rPr>
                <w:rFonts w:cstheme="minorHAnsi"/>
              </w:rPr>
            </w:pPr>
            <w:r>
              <w:rPr>
                <w:rFonts w:cstheme="minorHAnsi"/>
              </w:rPr>
              <w:t>0,2</w:t>
            </w:r>
          </w:p>
        </w:tc>
      </w:tr>
      <w:tr w:rsidR="009A21D7" w:rsidRPr="0083621C" w14:paraId="188EE8CD" w14:textId="77777777" w:rsidTr="00E3521F">
        <w:trPr>
          <w:jc w:val="center"/>
        </w:trPr>
        <w:tc>
          <w:tcPr>
            <w:tcW w:w="1208" w:type="dxa"/>
            <w:vAlign w:val="center"/>
          </w:tcPr>
          <w:p w14:paraId="18979C54" w14:textId="77777777" w:rsidR="0037396A" w:rsidRPr="0083621C" w:rsidRDefault="0037396A" w:rsidP="004B0924">
            <w:pPr>
              <w:spacing w:before="0" w:after="0"/>
              <w:ind w:left="0"/>
              <w:jc w:val="center"/>
              <w:rPr>
                <w:rFonts w:ascii="Arial" w:hAnsi="Arial" w:cs="Arial"/>
              </w:rPr>
            </w:pPr>
            <w:r w:rsidRPr="0083621C">
              <w:rPr>
                <w:rFonts w:ascii="Arial" w:hAnsi="Arial" w:cs="Arial"/>
              </w:rPr>
              <w:t>506</w:t>
            </w:r>
          </w:p>
        </w:tc>
        <w:tc>
          <w:tcPr>
            <w:tcW w:w="2331" w:type="dxa"/>
            <w:vAlign w:val="center"/>
          </w:tcPr>
          <w:p w14:paraId="0B54F4F2"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MGEN</w:t>
            </w:r>
          </w:p>
        </w:tc>
        <w:tc>
          <w:tcPr>
            <w:tcW w:w="1311" w:type="dxa"/>
          </w:tcPr>
          <w:p w14:paraId="5545A4C1" w14:textId="371C7B7D" w:rsidR="0037396A" w:rsidRPr="0083621C" w:rsidRDefault="00AE59B2" w:rsidP="004B0924">
            <w:pPr>
              <w:spacing w:before="0" w:after="0"/>
              <w:ind w:left="0"/>
              <w:jc w:val="center"/>
              <w:rPr>
                <w:rFonts w:cstheme="minorHAnsi"/>
              </w:rPr>
            </w:pPr>
            <w:r>
              <w:rPr>
                <w:rFonts w:cstheme="minorHAnsi"/>
              </w:rPr>
              <w:t>3898898</w:t>
            </w:r>
          </w:p>
        </w:tc>
        <w:tc>
          <w:tcPr>
            <w:tcW w:w="1601" w:type="dxa"/>
            <w:vAlign w:val="center"/>
          </w:tcPr>
          <w:p w14:paraId="6BCE6CD5" w14:textId="77777777" w:rsidR="0037396A" w:rsidRPr="0083621C" w:rsidRDefault="0037396A" w:rsidP="004B0924">
            <w:pPr>
              <w:spacing w:before="0" w:after="0"/>
              <w:ind w:left="0"/>
              <w:jc w:val="center"/>
              <w:rPr>
                <w:rFonts w:cstheme="minorHAnsi"/>
              </w:rPr>
            </w:pPr>
            <w:r>
              <w:rPr>
                <w:rFonts w:cstheme="minorHAnsi"/>
              </w:rPr>
              <w:t>0,3%</w:t>
            </w:r>
          </w:p>
        </w:tc>
        <w:tc>
          <w:tcPr>
            <w:tcW w:w="1109" w:type="dxa"/>
            <w:vAlign w:val="center"/>
          </w:tcPr>
          <w:p w14:paraId="693216B8" w14:textId="2B1D9BB3" w:rsidR="0037396A" w:rsidRPr="0083621C" w:rsidRDefault="00033606" w:rsidP="004B0924">
            <w:pPr>
              <w:spacing w:before="0" w:after="0"/>
              <w:ind w:left="0"/>
              <w:jc w:val="center"/>
              <w:rPr>
                <w:rFonts w:cstheme="minorHAnsi"/>
              </w:rPr>
            </w:pPr>
            <w:r>
              <w:rPr>
                <w:rFonts w:cstheme="minorHAnsi"/>
              </w:rPr>
              <w:t>37842</w:t>
            </w:r>
          </w:p>
        </w:tc>
        <w:tc>
          <w:tcPr>
            <w:tcW w:w="934" w:type="dxa"/>
            <w:vAlign w:val="center"/>
          </w:tcPr>
          <w:p w14:paraId="419E8E0D" w14:textId="77777777" w:rsidR="0037396A" w:rsidRPr="0083621C" w:rsidRDefault="0037396A" w:rsidP="004B0924">
            <w:pPr>
              <w:spacing w:before="0" w:after="0"/>
              <w:ind w:left="0"/>
              <w:jc w:val="center"/>
              <w:rPr>
                <w:rFonts w:cstheme="minorHAnsi"/>
              </w:rPr>
            </w:pPr>
            <w:r>
              <w:rPr>
                <w:rFonts w:cstheme="minorHAnsi"/>
              </w:rPr>
              <w:t>9,3</w:t>
            </w:r>
          </w:p>
        </w:tc>
        <w:tc>
          <w:tcPr>
            <w:tcW w:w="1282" w:type="dxa"/>
            <w:vAlign w:val="center"/>
          </w:tcPr>
          <w:p w14:paraId="7ABC5033" w14:textId="77777777" w:rsidR="0037396A" w:rsidRPr="0083621C" w:rsidRDefault="0037396A" w:rsidP="004B0924">
            <w:pPr>
              <w:spacing w:before="0" w:after="0"/>
              <w:ind w:left="0"/>
              <w:jc w:val="center"/>
              <w:rPr>
                <w:rFonts w:ascii="Calibri" w:hAnsi="Calibri" w:cs="Calibri"/>
              </w:rPr>
            </w:pPr>
            <w:r>
              <w:rPr>
                <w:rFonts w:ascii="Calibri" w:hAnsi="Calibri" w:cs="Calibri"/>
              </w:rPr>
              <w:t>3886430</w:t>
            </w:r>
          </w:p>
        </w:tc>
        <w:tc>
          <w:tcPr>
            <w:tcW w:w="1134" w:type="dxa"/>
            <w:vAlign w:val="center"/>
          </w:tcPr>
          <w:p w14:paraId="255DBFAC" w14:textId="77777777" w:rsidR="0037396A" w:rsidRPr="0083621C" w:rsidRDefault="0037396A" w:rsidP="004B0924">
            <w:pPr>
              <w:spacing w:before="0" w:after="0"/>
              <w:ind w:left="0"/>
              <w:jc w:val="center"/>
              <w:rPr>
                <w:rFonts w:cstheme="minorHAnsi"/>
              </w:rPr>
            </w:pPr>
            <w:r>
              <w:rPr>
                <w:rFonts w:cstheme="minorHAnsi"/>
              </w:rPr>
              <w:t>0,6</w:t>
            </w:r>
          </w:p>
        </w:tc>
      </w:tr>
      <w:tr w:rsidR="009A21D7" w:rsidRPr="0083621C" w14:paraId="1DD23BA7" w14:textId="77777777" w:rsidTr="00E3521F">
        <w:trPr>
          <w:jc w:val="center"/>
        </w:trPr>
        <w:tc>
          <w:tcPr>
            <w:tcW w:w="1208" w:type="dxa"/>
            <w:shd w:val="clear" w:color="auto" w:fill="auto"/>
            <w:vAlign w:val="center"/>
          </w:tcPr>
          <w:p w14:paraId="3D85C69B" w14:textId="77777777" w:rsidR="0037396A" w:rsidRPr="0083621C" w:rsidRDefault="0037396A" w:rsidP="004B0924">
            <w:pPr>
              <w:spacing w:before="0" w:after="0"/>
              <w:ind w:left="0"/>
              <w:jc w:val="center"/>
              <w:rPr>
                <w:rFonts w:ascii="Arial" w:hAnsi="Arial" w:cs="Arial"/>
              </w:rPr>
            </w:pPr>
            <w:r w:rsidRPr="0083621C">
              <w:rPr>
                <w:rFonts w:ascii="Arial" w:hAnsi="Arial" w:cs="Arial"/>
              </w:rPr>
              <w:t>512</w:t>
            </w:r>
          </w:p>
        </w:tc>
        <w:tc>
          <w:tcPr>
            <w:tcW w:w="2331" w:type="dxa"/>
            <w:shd w:val="clear" w:color="auto" w:fill="auto"/>
            <w:vAlign w:val="center"/>
          </w:tcPr>
          <w:p w14:paraId="502102BF"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MG (Mutuelle Générale)</w:t>
            </w:r>
          </w:p>
        </w:tc>
        <w:tc>
          <w:tcPr>
            <w:tcW w:w="1311" w:type="dxa"/>
          </w:tcPr>
          <w:p w14:paraId="1D733C72" w14:textId="40A884F9" w:rsidR="0037396A" w:rsidRPr="0083621C" w:rsidRDefault="00AE59B2" w:rsidP="004B0924">
            <w:pPr>
              <w:spacing w:before="0" w:after="0"/>
              <w:ind w:left="0"/>
              <w:jc w:val="center"/>
              <w:rPr>
                <w:rFonts w:cstheme="minorHAnsi"/>
              </w:rPr>
            </w:pPr>
            <w:r>
              <w:rPr>
                <w:rFonts w:cstheme="minorHAnsi"/>
              </w:rPr>
              <w:t>143148</w:t>
            </w:r>
          </w:p>
        </w:tc>
        <w:tc>
          <w:tcPr>
            <w:tcW w:w="1601" w:type="dxa"/>
            <w:vAlign w:val="center"/>
          </w:tcPr>
          <w:p w14:paraId="68E299D5" w14:textId="61ED4152" w:rsidR="0037396A" w:rsidRPr="0083621C" w:rsidRDefault="005E471C" w:rsidP="004B0924">
            <w:pPr>
              <w:spacing w:before="0" w:after="0"/>
              <w:ind w:left="0"/>
              <w:jc w:val="center"/>
              <w:rPr>
                <w:rFonts w:cstheme="minorHAnsi"/>
              </w:rPr>
            </w:pPr>
            <w:r>
              <w:rPr>
                <w:rFonts w:cstheme="minorHAnsi"/>
              </w:rPr>
              <w:t>2,6</w:t>
            </w:r>
            <w:r w:rsidR="0037396A">
              <w:rPr>
                <w:rFonts w:cstheme="minorHAnsi"/>
              </w:rPr>
              <w:t>%</w:t>
            </w:r>
          </w:p>
        </w:tc>
        <w:tc>
          <w:tcPr>
            <w:tcW w:w="1109" w:type="dxa"/>
            <w:shd w:val="clear" w:color="auto" w:fill="auto"/>
            <w:vAlign w:val="center"/>
          </w:tcPr>
          <w:p w14:paraId="583477F7" w14:textId="77777777" w:rsidR="0037396A" w:rsidRPr="0083621C" w:rsidRDefault="0037396A" w:rsidP="004B0924">
            <w:pPr>
              <w:spacing w:before="0" w:after="0"/>
              <w:ind w:left="0"/>
              <w:jc w:val="center"/>
              <w:rPr>
                <w:rFonts w:cstheme="minorHAnsi"/>
              </w:rPr>
            </w:pPr>
            <w:r>
              <w:rPr>
                <w:rFonts w:cstheme="minorHAnsi"/>
              </w:rPr>
              <w:t>21003</w:t>
            </w:r>
          </w:p>
        </w:tc>
        <w:tc>
          <w:tcPr>
            <w:tcW w:w="934" w:type="dxa"/>
            <w:shd w:val="clear" w:color="auto" w:fill="auto"/>
            <w:vAlign w:val="center"/>
          </w:tcPr>
          <w:p w14:paraId="6FEB14AC" w14:textId="77777777" w:rsidR="0037396A" w:rsidRPr="0083621C" w:rsidRDefault="0037396A" w:rsidP="004B0924">
            <w:pPr>
              <w:spacing w:before="0" w:after="0"/>
              <w:ind w:left="0"/>
              <w:jc w:val="center"/>
              <w:rPr>
                <w:rFonts w:cstheme="minorHAnsi"/>
              </w:rPr>
            </w:pPr>
            <w:r>
              <w:rPr>
                <w:rFonts w:cstheme="minorHAnsi"/>
              </w:rPr>
              <w:t>11,5</w:t>
            </w:r>
          </w:p>
        </w:tc>
        <w:tc>
          <w:tcPr>
            <w:tcW w:w="1282" w:type="dxa"/>
            <w:shd w:val="clear" w:color="auto" w:fill="auto"/>
            <w:vAlign w:val="center"/>
          </w:tcPr>
          <w:p w14:paraId="2884F170" w14:textId="77777777" w:rsidR="0037396A" w:rsidRPr="0083621C" w:rsidRDefault="0037396A" w:rsidP="004B0924">
            <w:pPr>
              <w:spacing w:before="0" w:after="0"/>
              <w:ind w:left="0"/>
              <w:jc w:val="center"/>
              <w:rPr>
                <w:rFonts w:ascii="Calibri" w:hAnsi="Calibri" w:cs="Calibri"/>
              </w:rPr>
            </w:pPr>
            <w:r>
              <w:rPr>
                <w:rFonts w:ascii="Calibri" w:hAnsi="Calibri" w:cs="Calibri"/>
              </w:rPr>
              <w:t>139459</w:t>
            </w:r>
          </w:p>
        </w:tc>
        <w:tc>
          <w:tcPr>
            <w:tcW w:w="1134" w:type="dxa"/>
            <w:shd w:val="clear" w:color="auto" w:fill="auto"/>
            <w:vAlign w:val="center"/>
          </w:tcPr>
          <w:p w14:paraId="0F2F1F58" w14:textId="77777777" w:rsidR="0037396A" w:rsidRPr="0083621C" w:rsidRDefault="0037396A" w:rsidP="004B0924">
            <w:pPr>
              <w:spacing w:before="0" w:after="0"/>
              <w:ind w:left="0"/>
              <w:jc w:val="center"/>
              <w:rPr>
                <w:rFonts w:cstheme="minorHAnsi"/>
              </w:rPr>
            </w:pPr>
            <w:r>
              <w:rPr>
                <w:rFonts w:cstheme="minorHAnsi"/>
              </w:rPr>
              <w:t>4,8</w:t>
            </w:r>
          </w:p>
        </w:tc>
      </w:tr>
      <w:tr w:rsidR="009A21D7" w:rsidRPr="0083621C" w14:paraId="06EFD4E3" w14:textId="77777777" w:rsidTr="00E3521F">
        <w:trPr>
          <w:jc w:val="center"/>
        </w:trPr>
        <w:tc>
          <w:tcPr>
            <w:tcW w:w="1208" w:type="dxa"/>
            <w:vAlign w:val="center"/>
          </w:tcPr>
          <w:p w14:paraId="2547307D" w14:textId="77777777" w:rsidR="0037396A" w:rsidRPr="0083621C" w:rsidRDefault="0037396A" w:rsidP="004B0924">
            <w:pPr>
              <w:spacing w:before="0" w:after="0"/>
              <w:ind w:left="0"/>
              <w:jc w:val="center"/>
              <w:rPr>
                <w:rFonts w:ascii="Arial" w:hAnsi="Arial" w:cs="Arial"/>
              </w:rPr>
            </w:pPr>
            <w:r w:rsidRPr="0083621C">
              <w:rPr>
                <w:rFonts w:ascii="Arial" w:hAnsi="Arial" w:cs="Arial"/>
              </w:rPr>
              <w:t>516</w:t>
            </w:r>
          </w:p>
        </w:tc>
        <w:tc>
          <w:tcPr>
            <w:tcW w:w="2331" w:type="dxa"/>
            <w:vAlign w:val="center"/>
          </w:tcPr>
          <w:p w14:paraId="371BF571"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HFP</w:t>
            </w:r>
          </w:p>
        </w:tc>
        <w:tc>
          <w:tcPr>
            <w:tcW w:w="1311" w:type="dxa"/>
          </w:tcPr>
          <w:p w14:paraId="46A3B536" w14:textId="39E52CB2" w:rsidR="0037396A" w:rsidRPr="0083621C" w:rsidRDefault="00AE59B2" w:rsidP="004B0924">
            <w:pPr>
              <w:spacing w:before="0" w:after="0"/>
              <w:ind w:left="0"/>
              <w:jc w:val="center"/>
              <w:rPr>
                <w:rFonts w:cstheme="minorHAnsi"/>
              </w:rPr>
            </w:pPr>
            <w:r>
              <w:rPr>
                <w:rFonts w:cstheme="minorHAnsi"/>
              </w:rPr>
              <w:t>38605</w:t>
            </w:r>
          </w:p>
        </w:tc>
        <w:tc>
          <w:tcPr>
            <w:tcW w:w="1601" w:type="dxa"/>
            <w:vAlign w:val="center"/>
          </w:tcPr>
          <w:p w14:paraId="116BA532" w14:textId="1F4AC944" w:rsidR="0037396A" w:rsidRPr="0083621C" w:rsidRDefault="005E471C" w:rsidP="004B0924">
            <w:pPr>
              <w:spacing w:before="0" w:after="0"/>
              <w:ind w:left="0"/>
              <w:jc w:val="center"/>
              <w:rPr>
                <w:rFonts w:cstheme="minorHAnsi"/>
              </w:rPr>
            </w:pPr>
            <w:r>
              <w:rPr>
                <w:rFonts w:cstheme="minorHAnsi"/>
              </w:rPr>
              <w:t>10,0</w:t>
            </w:r>
            <w:r w:rsidR="0037396A">
              <w:rPr>
                <w:rFonts w:cstheme="minorHAnsi"/>
              </w:rPr>
              <w:t>%</w:t>
            </w:r>
          </w:p>
        </w:tc>
        <w:tc>
          <w:tcPr>
            <w:tcW w:w="1109" w:type="dxa"/>
            <w:vAlign w:val="center"/>
          </w:tcPr>
          <w:p w14:paraId="69AD3B10" w14:textId="77777777" w:rsidR="0037396A" w:rsidRPr="0083621C" w:rsidRDefault="0037396A" w:rsidP="004B0924">
            <w:pPr>
              <w:spacing w:before="0" w:after="0"/>
              <w:ind w:left="0"/>
              <w:jc w:val="center"/>
              <w:rPr>
                <w:rFonts w:cstheme="minorHAnsi"/>
              </w:rPr>
            </w:pPr>
            <w:r>
              <w:rPr>
                <w:rFonts w:cstheme="minorHAnsi"/>
              </w:rPr>
              <w:t>6616</w:t>
            </w:r>
          </w:p>
        </w:tc>
        <w:tc>
          <w:tcPr>
            <w:tcW w:w="934" w:type="dxa"/>
            <w:vAlign w:val="center"/>
          </w:tcPr>
          <w:p w14:paraId="35BFD517" w14:textId="77777777" w:rsidR="0037396A" w:rsidRPr="0083621C" w:rsidRDefault="0037396A" w:rsidP="004B0924">
            <w:pPr>
              <w:spacing w:before="0" w:after="0"/>
              <w:ind w:left="0"/>
              <w:jc w:val="center"/>
              <w:rPr>
                <w:rFonts w:cstheme="minorHAnsi"/>
              </w:rPr>
            </w:pPr>
            <w:r>
              <w:rPr>
                <w:rFonts w:cstheme="minorHAnsi"/>
              </w:rPr>
              <w:t>3,9</w:t>
            </w:r>
          </w:p>
        </w:tc>
        <w:tc>
          <w:tcPr>
            <w:tcW w:w="1282" w:type="dxa"/>
            <w:vAlign w:val="center"/>
          </w:tcPr>
          <w:p w14:paraId="1B5EAC00" w14:textId="77777777" w:rsidR="0037396A" w:rsidRPr="0083621C" w:rsidRDefault="0037396A" w:rsidP="004B0924">
            <w:pPr>
              <w:spacing w:before="0" w:after="0"/>
              <w:ind w:left="0"/>
              <w:jc w:val="center"/>
              <w:rPr>
                <w:rFonts w:ascii="Calibri" w:hAnsi="Calibri" w:cs="Calibri"/>
              </w:rPr>
            </w:pPr>
            <w:r>
              <w:rPr>
                <w:rFonts w:ascii="Calibri" w:hAnsi="Calibri" w:cs="Calibri"/>
              </w:rPr>
              <w:t>34733</w:t>
            </w:r>
          </w:p>
        </w:tc>
        <w:tc>
          <w:tcPr>
            <w:tcW w:w="1134" w:type="dxa"/>
            <w:vAlign w:val="center"/>
          </w:tcPr>
          <w:p w14:paraId="19F92AE8" w14:textId="77777777" w:rsidR="0037396A" w:rsidRPr="0083621C" w:rsidRDefault="0037396A" w:rsidP="004B0924">
            <w:pPr>
              <w:spacing w:before="0" w:after="0"/>
              <w:ind w:left="0"/>
              <w:jc w:val="center"/>
              <w:rPr>
                <w:rFonts w:cstheme="minorHAnsi"/>
              </w:rPr>
            </w:pPr>
            <w:r>
              <w:rPr>
                <w:rFonts w:cstheme="minorHAnsi"/>
              </w:rPr>
              <w:t>3,7</w:t>
            </w:r>
          </w:p>
        </w:tc>
      </w:tr>
      <w:tr w:rsidR="009A21D7" w:rsidRPr="0083621C" w14:paraId="1B1C5C94" w14:textId="77777777" w:rsidTr="00E3521F">
        <w:trPr>
          <w:jc w:val="center"/>
        </w:trPr>
        <w:tc>
          <w:tcPr>
            <w:tcW w:w="1208" w:type="dxa"/>
            <w:vAlign w:val="center"/>
          </w:tcPr>
          <w:p w14:paraId="39C6AA55" w14:textId="77777777" w:rsidR="0037396A" w:rsidRPr="0083621C" w:rsidRDefault="0037396A" w:rsidP="004B0924">
            <w:pPr>
              <w:spacing w:before="0" w:after="0"/>
              <w:ind w:left="0"/>
              <w:jc w:val="center"/>
              <w:rPr>
                <w:rFonts w:ascii="Arial" w:hAnsi="Arial" w:cs="Arial"/>
              </w:rPr>
            </w:pPr>
            <w:r w:rsidRPr="0083621C">
              <w:rPr>
                <w:rFonts w:ascii="Arial" w:hAnsi="Arial" w:cs="Arial"/>
              </w:rPr>
              <w:t>523</w:t>
            </w:r>
          </w:p>
        </w:tc>
        <w:tc>
          <w:tcPr>
            <w:tcW w:w="2331" w:type="dxa"/>
            <w:vAlign w:val="center"/>
          </w:tcPr>
          <w:p w14:paraId="15815C9E"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MCF – Mutuelle centrale des finances</w:t>
            </w:r>
          </w:p>
        </w:tc>
        <w:tc>
          <w:tcPr>
            <w:tcW w:w="1311" w:type="dxa"/>
          </w:tcPr>
          <w:p w14:paraId="1ECAD5CB" w14:textId="77777777" w:rsidR="0037396A" w:rsidRPr="0083621C" w:rsidRDefault="0037396A" w:rsidP="004B0924">
            <w:pPr>
              <w:spacing w:before="0" w:after="0"/>
              <w:ind w:left="0"/>
              <w:jc w:val="center"/>
              <w:rPr>
                <w:rFonts w:cstheme="minorHAnsi"/>
              </w:rPr>
            </w:pPr>
            <w:r>
              <w:rPr>
                <w:rFonts w:cstheme="minorHAnsi"/>
              </w:rPr>
              <w:t>862</w:t>
            </w:r>
          </w:p>
        </w:tc>
        <w:tc>
          <w:tcPr>
            <w:tcW w:w="1601" w:type="dxa"/>
            <w:vAlign w:val="center"/>
          </w:tcPr>
          <w:p w14:paraId="66788FA8" w14:textId="77777777" w:rsidR="0037396A" w:rsidRPr="0083621C" w:rsidRDefault="0037396A" w:rsidP="004B0924">
            <w:pPr>
              <w:spacing w:before="0" w:after="0"/>
              <w:ind w:left="0"/>
              <w:jc w:val="center"/>
              <w:rPr>
                <w:rFonts w:cstheme="minorHAnsi"/>
              </w:rPr>
            </w:pPr>
            <w:r>
              <w:rPr>
                <w:rFonts w:cstheme="minorHAnsi"/>
              </w:rPr>
              <w:t>46,6%</w:t>
            </w:r>
          </w:p>
        </w:tc>
        <w:tc>
          <w:tcPr>
            <w:tcW w:w="1109" w:type="dxa"/>
            <w:vAlign w:val="center"/>
          </w:tcPr>
          <w:p w14:paraId="3A2C01BD" w14:textId="77777777" w:rsidR="0037396A" w:rsidRPr="0083621C" w:rsidRDefault="0037396A" w:rsidP="004B0924">
            <w:pPr>
              <w:spacing w:before="0" w:after="0"/>
              <w:ind w:left="0"/>
              <w:jc w:val="center"/>
              <w:rPr>
                <w:rFonts w:cstheme="minorHAnsi"/>
              </w:rPr>
            </w:pPr>
            <w:r>
              <w:rPr>
                <w:rFonts w:cstheme="minorHAnsi"/>
              </w:rPr>
              <w:t>230</w:t>
            </w:r>
          </w:p>
        </w:tc>
        <w:tc>
          <w:tcPr>
            <w:tcW w:w="934" w:type="dxa"/>
            <w:vAlign w:val="center"/>
          </w:tcPr>
          <w:p w14:paraId="454B841B" w14:textId="77777777" w:rsidR="0037396A" w:rsidRPr="0083621C" w:rsidRDefault="0037396A" w:rsidP="004B0924">
            <w:pPr>
              <w:spacing w:before="0" w:after="0"/>
              <w:ind w:left="0"/>
              <w:jc w:val="center"/>
              <w:rPr>
                <w:rFonts w:cstheme="minorHAnsi"/>
              </w:rPr>
            </w:pPr>
            <w:r>
              <w:rPr>
                <w:rFonts w:cstheme="minorHAnsi"/>
              </w:rPr>
              <w:t>0,4</w:t>
            </w:r>
          </w:p>
        </w:tc>
        <w:tc>
          <w:tcPr>
            <w:tcW w:w="1282" w:type="dxa"/>
            <w:vAlign w:val="center"/>
          </w:tcPr>
          <w:p w14:paraId="7D17CE7B" w14:textId="77777777" w:rsidR="0037396A" w:rsidRPr="0083621C" w:rsidRDefault="0037396A" w:rsidP="004B0924">
            <w:pPr>
              <w:spacing w:before="0" w:after="0"/>
              <w:ind w:left="0"/>
              <w:jc w:val="center"/>
              <w:rPr>
                <w:rFonts w:ascii="Calibri" w:hAnsi="Calibri" w:cs="Calibri"/>
              </w:rPr>
            </w:pPr>
            <w:r>
              <w:rPr>
                <w:rFonts w:ascii="Calibri" w:hAnsi="Calibri" w:cs="Calibri"/>
              </w:rPr>
              <w:t>460</w:t>
            </w:r>
          </w:p>
        </w:tc>
        <w:tc>
          <w:tcPr>
            <w:tcW w:w="1134" w:type="dxa"/>
            <w:vAlign w:val="center"/>
          </w:tcPr>
          <w:p w14:paraId="15593A40" w14:textId="77777777" w:rsidR="0037396A" w:rsidRPr="0083621C" w:rsidRDefault="0037396A" w:rsidP="004B0924">
            <w:pPr>
              <w:spacing w:before="0" w:after="0"/>
              <w:ind w:left="0"/>
              <w:jc w:val="center"/>
              <w:rPr>
                <w:rFonts w:cstheme="minorHAnsi"/>
              </w:rPr>
            </w:pPr>
            <w:r>
              <w:rPr>
                <w:rFonts w:cstheme="minorHAnsi"/>
              </w:rPr>
              <w:t>0,4</w:t>
            </w:r>
          </w:p>
        </w:tc>
      </w:tr>
      <w:tr w:rsidR="009A21D7" w:rsidRPr="0083621C" w14:paraId="2A3D6EFB" w14:textId="77777777" w:rsidTr="00E3521F">
        <w:trPr>
          <w:jc w:val="center"/>
        </w:trPr>
        <w:tc>
          <w:tcPr>
            <w:tcW w:w="1208" w:type="dxa"/>
            <w:vAlign w:val="center"/>
          </w:tcPr>
          <w:p w14:paraId="2A185D81" w14:textId="77777777" w:rsidR="0037396A" w:rsidRPr="0083621C" w:rsidRDefault="0037396A" w:rsidP="004B0924">
            <w:pPr>
              <w:spacing w:before="0" w:after="0"/>
              <w:ind w:left="0"/>
              <w:jc w:val="center"/>
              <w:rPr>
                <w:rFonts w:ascii="Arial" w:hAnsi="Arial" w:cs="Arial"/>
              </w:rPr>
            </w:pPr>
            <w:r>
              <w:rPr>
                <w:rFonts w:ascii="Arial" w:hAnsi="Arial" w:cs="Arial"/>
              </w:rPr>
              <w:t>532</w:t>
            </w:r>
          </w:p>
        </w:tc>
        <w:tc>
          <w:tcPr>
            <w:tcW w:w="2331" w:type="dxa"/>
            <w:vAlign w:val="center"/>
          </w:tcPr>
          <w:p w14:paraId="03C7D923" w14:textId="77777777" w:rsidR="0037396A" w:rsidRPr="0083621C" w:rsidRDefault="0037396A" w:rsidP="004B0924">
            <w:pPr>
              <w:spacing w:before="0" w:after="0"/>
              <w:ind w:left="0"/>
              <w:jc w:val="center"/>
              <w:rPr>
                <w:rFonts w:ascii="Arial" w:hAnsi="Arial" w:cs="Arial"/>
                <w:sz w:val="20"/>
              </w:rPr>
            </w:pPr>
            <w:r>
              <w:rPr>
                <w:rFonts w:ascii="Arial" w:hAnsi="Arial" w:cs="Arial"/>
                <w:sz w:val="20"/>
              </w:rPr>
              <w:t>?</w:t>
            </w:r>
          </w:p>
        </w:tc>
        <w:tc>
          <w:tcPr>
            <w:tcW w:w="1311" w:type="dxa"/>
          </w:tcPr>
          <w:p w14:paraId="24E1BAD4" w14:textId="77777777" w:rsidR="0037396A" w:rsidRPr="0083621C" w:rsidRDefault="0037396A" w:rsidP="004B0924">
            <w:pPr>
              <w:spacing w:before="0" w:after="0"/>
              <w:ind w:left="0"/>
              <w:jc w:val="center"/>
              <w:rPr>
                <w:rFonts w:cstheme="minorHAnsi"/>
              </w:rPr>
            </w:pPr>
            <w:r>
              <w:rPr>
                <w:rFonts w:cstheme="minorHAnsi"/>
              </w:rPr>
              <w:t>22973</w:t>
            </w:r>
          </w:p>
        </w:tc>
        <w:tc>
          <w:tcPr>
            <w:tcW w:w="1601" w:type="dxa"/>
            <w:vAlign w:val="center"/>
          </w:tcPr>
          <w:p w14:paraId="02C929D1" w14:textId="77777777" w:rsidR="0037396A" w:rsidRPr="0083621C" w:rsidRDefault="0037396A" w:rsidP="004B0924">
            <w:pPr>
              <w:spacing w:before="0" w:after="0"/>
              <w:ind w:left="0"/>
              <w:jc w:val="center"/>
              <w:rPr>
                <w:rFonts w:cstheme="minorHAnsi"/>
              </w:rPr>
            </w:pPr>
            <w:r>
              <w:rPr>
                <w:rFonts w:cstheme="minorHAnsi"/>
              </w:rPr>
              <w:t>1,6%</w:t>
            </w:r>
          </w:p>
        </w:tc>
        <w:tc>
          <w:tcPr>
            <w:tcW w:w="1109" w:type="dxa"/>
            <w:vAlign w:val="center"/>
          </w:tcPr>
          <w:p w14:paraId="7A55DF62" w14:textId="77777777" w:rsidR="0037396A" w:rsidRPr="0083621C" w:rsidRDefault="0037396A" w:rsidP="004B0924">
            <w:pPr>
              <w:spacing w:before="0" w:after="0"/>
              <w:ind w:left="0"/>
              <w:jc w:val="center"/>
              <w:rPr>
                <w:rFonts w:cstheme="minorHAnsi"/>
              </w:rPr>
            </w:pPr>
            <w:r>
              <w:rPr>
                <w:rFonts w:cstheme="minorHAnsi"/>
              </w:rPr>
              <w:t>2242</w:t>
            </w:r>
          </w:p>
        </w:tc>
        <w:tc>
          <w:tcPr>
            <w:tcW w:w="934" w:type="dxa"/>
            <w:vAlign w:val="center"/>
          </w:tcPr>
          <w:p w14:paraId="4B67B61A" w14:textId="7BE3894A" w:rsidR="0037396A" w:rsidRPr="0083621C" w:rsidRDefault="00033606" w:rsidP="004B0924">
            <w:pPr>
              <w:spacing w:before="0" w:after="0"/>
              <w:ind w:left="0"/>
              <w:jc w:val="center"/>
              <w:rPr>
                <w:rFonts w:cstheme="minorHAnsi"/>
              </w:rPr>
            </w:pPr>
            <w:r>
              <w:rPr>
                <w:rFonts w:cstheme="minorHAnsi"/>
              </w:rPr>
              <w:t>1,7</w:t>
            </w:r>
          </w:p>
        </w:tc>
        <w:tc>
          <w:tcPr>
            <w:tcW w:w="1282" w:type="dxa"/>
            <w:vAlign w:val="center"/>
          </w:tcPr>
          <w:p w14:paraId="64C1EBD2" w14:textId="77777777" w:rsidR="0037396A" w:rsidRPr="0083621C" w:rsidRDefault="0037396A" w:rsidP="004B0924">
            <w:pPr>
              <w:spacing w:before="0" w:after="0"/>
              <w:ind w:left="0"/>
              <w:jc w:val="center"/>
              <w:rPr>
                <w:rFonts w:ascii="Calibri" w:hAnsi="Calibri" w:cs="Calibri"/>
              </w:rPr>
            </w:pPr>
            <w:r>
              <w:rPr>
                <w:rFonts w:ascii="Calibri" w:hAnsi="Calibri" w:cs="Calibri"/>
              </w:rPr>
              <w:t>22601</w:t>
            </w:r>
          </w:p>
        </w:tc>
        <w:tc>
          <w:tcPr>
            <w:tcW w:w="1134" w:type="dxa"/>
            <w:vAlign w:val="center"/>
          </w:tcPr>
          <w:p w14:paraId="7E80B219" w14:textId="77777777" w:rsidR="0037396A" w:rsidRPr="0083621C" w:rsidRDefault="0037396A" w:rsidP="004B0924">
            <w:pPr>
              <w:spacing w:before="0" w:after="0"/>
              <w:ind w:left="0"/>
              <w:jc w:val="center"/>
              <w:rPr>
                <w:rFonts w:cstheme="minorHAnsi"/>
              </w:rPr>
            </w:pPr>
            <w:r>
              <w:rPr>
                <w:rFonts w:cstheme="minorHAnsi"/>
              </w:rPr>
              <w:t>0,2</w:t>
            </w:r>
          </w:p>
        </w:tc>
      </w:tr>
      <w:tr w:rsidR="009A21D7" w:rsidRPr="0083621C" w14:paraId="436AFF74" w14:textId="77777777" w:rsidTr="00E3521F">
        <w:trPr>
          <w:jc w:val="center"/>
        </w:trPr>
        <w:tc>
          <w:tcPr>
            <w:tcW w:w="1208" w:type="dxa"/>
            <w:shd w:val="clear" w:color="auto" w:fill="BFBFBF" w:themeFill="background1" w:themeFillShade="BF"/>
            <w:vAlign w:val="center"/>
          </w:tcPr>
          <w:p w14:paraId="11D75D71" w14:textId="77777777" w:rsidR="0037396A" w:rsidRPr="0083621C" w:rsidRDefault="0037396A" w:rsidP="004B0924">
            <w:pPr>
              <w:spacing w:before="0" w:after="0"/>
              <w:ind w:left="0"/>
              <w:jc w:val="center"/>
              <w:rPr>
                <w:rFonts w:ascii="Arial" w:hAnsi="Arial" w:cs="Arial"/>
              </w:rPr>
            </w:pPr>
            <w:r w:rsidRPr="0083621C">
              <w:rPr>
                <w:rFonts w:ascii="Arial" w:hAnsi="Arial" w:cs="Arial"/>
              </w:rPr>
              <w:t>533</w:t>
            </w:r>
          </w:p>
        </w:tc>
        <w:tc>
          <w:tcPr>
            <w:tcW w:w="2331" w:type="dxa"/>
            <w:shd w:val="clear" w:color="auto" w:fill="BFBFBF" w:themeFill="background1" w:themeFillShade="BF"/>
            <w:vAlign w:val="center"/>
          </w:tcPr>
          <w:p w14:paraId="0E286BC1"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MAE – Mutuelle des Relations extérieures</w:t>
            </w:r>
          </w:p>
        </w:tc>
        <w:tc>
          <w:tcPr>
            <w:tcW w:w="1311" w:type="dxa"/>
            <w:shd w:val="clear" w:color="auto" w:fill="BFBFBF" w:themeFill="background1" w:themeFillShade="BF"/>
          </w:tcPr>
          <w:p w14:paraId="3FBA8B54" w14:textId="77777777" w:rsidR="0037396A" w:rsidRPr="0083621C" w:rsidRDefault="0037396A" w:rsidP="004B0924">
            <w:pPr>
              <w:spacing w:before="0" w:after="0"/>
              <w:ind w:left="0"/>
              <w:jc w:val="center"/>
              <w:rPr>
                <w:rFonts w:cstheme="minorHAnsi"/>
              </w:rPr>
            </w:pPr>
            <w:r>
              <w:rPr>
                <w:rFonts w:cstheme="minorHAnsi"/>
              </w:rPr>
              <w:t>3337</w:t>
            </w:r>
          </w:p>
        </w:tc>
        <w:tc>
          <w:tcPr>
            <w:tcW w:w="1601" w:type="dxa"/>
            <w:shd w:val="clear" w:color="auto" w:fill="BFBFBF" w:themeFill="background1" w:themeFillShade="BF"/>
            <w:vAlign w:val="center"/>
          </w:tcPr>
          <w:p w14:paraId="727FE28A" w14:textId="77777777" w:rsidR="0037396A" w:rsidRPr="0083621C" w:rsidRDefault="0037396A" w:rsidP="004B0924">
            <w:pPr>
              <w:spacing w:before="0" w:after="0"/>
              <w:ind w:left="0"/>
              <w:jc w:val="center"/>
              <w:rPr>
                <w:rFonts w:cstheme="minorHAnsi"/>
              </w:rPr>
            </w:pPr>
            <w:r>
              <w:rPr>
                <w:rFonts w:cstheme="minorHAnsi"/>
              </w:rPr>
              <w:t>89,0%</w:t>
            </w:r>
          </w:p>
        </w:tc>
        <w:tc>
          <w:tcPr>
            <w:tcW w:w="1109" w:type="dxa"/>
            <w:shd w:val="clear" w:color="auto" w:fill="BFBFBF" w:themeFill="background1" w:themeFillShade="BF"/>
            <w:vAlign w:val="center"/>
          </w:tcPr>
          <w:p w14:paraId="2F22BDD9" w14:textId="77777777" w:rsidR="0037396A" w:rsidRPr="0083621C" w:rsidRDefault="0037396A" w:rsidP="004B0924">
            <w:pPr>
              <w:spacing w:before="0" w:after="0"/>
              <w:ind w:left="0"/>
              <w:jc w:val="center"/>
              <w:rPr>
                <w:rFonts w:cstheme="minorHAnsi"/>
              </w:rPr>
            </w:pPr>
            <w:r>
              <w:rPr>
                <w:rFonts w:cstheme="minorHAnsi"/>
              </w:rPr>
              <w:t>-</w:t>
            </w:r>
          </w:p>
        </w:tc>
        <w:tc>
          <w:tcPr>
            <w:tcW w:w="934" w:type="dxa"/>
            <w:shd w:val="clear" w:color="auto" w:fill="BFBFBF" w:themeFill="background1" w:themeFillShade="BF"/>
            <w:vAlign w:val="center"/>
          </w:tcPr>
          <w:p w14:paraId="62D9EF18" w14:textId="77777777" w:rsidR="0037396A" w:rsidRPr="0083621C" w:rsidRDefault="0037396A" w:rsidP="004B0924">
            <w:pPr>
              <w:spacing w:before="0" w:after="0"/>
              <w:ind w:left="0"/>
              <w:jc w:val="center"/>
              <w:rPr>
                <w:rFonts w:cstheme="minorHAnsi"/>
              </w:rPr>
            </w:pPr>
            <w:r>
              <w:rPr>
                <w:rFonts w:cstheme="minorHAnsi"/>
              </w:rPr>
              <w:t>-</w:t>
            </w:r>
          </w:p>
        </w:tc>
        <w:tc>
          <w:tcPr>
            <w:tcW w:w="1282" w:type="dxa"/>
            <w:shd w:val="clear" w:color="auto" w:fill="BFBFBF" w:themeFill="background1" w:themeFillShade="BF"/>
            <w:vAlign w:val="center"/>
          </w:tcPr>
          <w:p w14:paraId="5DB64D93" w14:textId="77777777" w:rsidR="0037396A" w:rsidRPr="0083621C" w:rsidRDefault="0037396A" w:rsidP="004B0924">
            <w:pPr>
              <w:spacing w:before="0" w:after="0"/>
              <w:ind w:left="0"/>
              <w:jc w:val="center"/>
              <w:rPr>
                <w:rFonts w:ascii="Calibri" w:hAnsi="Calibri" w:cs="Calibri"/>
              </w:rPr>
            </w:pPr>
            <w:r>
              <w:rPr>
                <w:rFonts w:ascii="Calibri" w:hAnsi="Calibri" w:cs="Calibri"/>
              </w:rPr>
              <w:t>-</w:t>
            </w:r>
          </w:p>
        </w:tc>
        <w:tc>
          <w:tcPr>
            <w:tcW w:w="1134" w:type="dxa"/>
            <w:shd w:val="clear" w:color="auto" w:fill="BFBFBF" w:themeFill="background1" w:themeFillShade="BF"/>
            <w:vAlign w:val="center"/>
          </w:tcPr>
          <w:p w14:paraId="35CAE2C9" w14:textId="77777777" w:rsidR="0037396A" w:rsidRPr="0083621C" w:rsidRDefault="0037396A" w:rsidP="004B0924">
            <w:pPr>
              <w:spacing w:before="0" w:after="0"/>
              <w:ind w:left="0"/>
              <w:jc w:val="center"/>
              <w:rPr>
                <w:rFonts w:cstheme="minorHAnsi"/>
              </w:rPr>
            </w:pPr>
            <w:r>
              <w:rPr>
                <w:rFonts w:cstheme="minorHAnsi"/>
              </w:rPr>
              <w:t>-</w:t>
            </w:r>
          </w:p>
        </w:tc>
      </w:tr>
      <w:tr w:rsidR="009A21D7" w:rsidRPr="0083621C" w14:paraId="4F231B7A" w14:textId="77777777" w:rsidTr="00E3521F">
        <w:trPr>
          <w:jc w:val="center"/>
        </w:trPr>
        <w:tc>
          <w:tcPr>
            <w:tcW w:w="1208" w:type="dxa"/>
            <w:vAlign w:val="center"/>
          </w:tcPr>
          <w:p w14:paraId="7AD6D516" w14:textId="77777777" w:rsidR="0037396A" w:rsidRPr="0083621C" w:rsidRDefault="0037396A" w:rsidP="004B0924">
            <w:pPr>
              <w:spacing w:before="0" w:after="0"/>
              <w:ind w:left="0"/>
              <w:jc w:val="center"/>
              <w:rPr>
                <w:rFonts w:ascii="Arial" w:hAnsi="Arial" w:cs="Arial"/>
              </w:rPr>
            </w:pPr>
            <w:r w:rsidRPr="0083621C">
              <w:rPr>
                <w:rFonts w:ascii="Arial" w:hAnsi="Arial" w:cs="Arial"/>
              </w:rPr>
              <w:t>537</w:t>
            </w:r>
          </w:p>
        </w:tc>
        <w:tc>
          <w:tcPr>
            <w:tcW w:w="2331" w:type="dxa"/>
            <w:vAlign w:val="center"/>
          </w:tcPr>
          <w:p w14:paraId="1EB9A5EE"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MGP (Police)</w:t>
            </w:r>
          </w:p>
        </w:tc>
        <w:tc>
          <w:tcPr>
            <w:tcW w:w="1311" w:type="dxa"/>
          </w:tcPr>
          <w:p w14:paraId="531F5588" w14:textId="3018F119" w:rsidR="0037396A" w:rsidRPr="0083621C" w:rsidRDefault="00AE59B2" w:rsidP="004B0924">
            <w:pPr>
              <w:spacing w:before="0" w:after="0"/>
              <w:ind w:left="0"/>
              <w:jc w:val="center"/>
              <w:rPr>
                <w:rFonts w:cstheme="minorHAnsi"/>
              </w:rPr>
            </w:pPr>
            <w:r>
              <w:rPr>
                <w:rFonts w:cstheme="minorHAnsi"/>
              </w:rPr>
              <w:t>201508</w:t>
            </w:r>
          </w:p>
        </w:tc>
        <w:tc>
          <w:tcPr>
            <w:tcW w:w="1601" w:type="dxa"/>
            <w:vAlign w:val="center"/>
          </w:tcPr>
          <w:p w14:paraId="7421137A" w14:textId="3547C9A5" w:rsidR="0037396A" w:rsidRPr="0083621C" w:rsidRDefault="005E471C" w:rsidP="004B0924">
            <w:pPr>
              <w:spacing w:before="0" w:after="0"/>
              <w:ind w:left="0"/>
              <w:jc w:val="center"/>
              <w:rPr>
                <w:rFonts w:cstheme="minorHAnsi"/>
              </w:rPr>
            </w:pPr>
            <w:r>
              <w:rPr>
                <w:rFonts w:cstheme="minorHAnsi"/>
              </w:rPr>
              <w:t>1,2</w:t>
            </w:r>
            <w:r w:rsidR="0037396A">
              <w:rPr>
                <w:rFonts w:cstheme="minorHAnsi"/>
              </w:rPr>
              <w:t>%</w:t>
            </w:r>
          </w:p>
        </w:tc>
        <w:tc>
          <w:tcPr>
            <w:tcW w:w="1109" w:type="dxa"/>
            <w:vAlign w:val="center"/>
          </w:tcPr>
          <w:p w14:paraId="33F51DB1" w14:textId="77777777" w:rsidR="0037396A" w:rsidRPr="0083621C" w:rsidRDefault="0037396A" w:rsidP="004B0924">
            <w:pPr>
              <w:spacing w:before="0" w:after="0"/>
              <w:ind w:left="0"/>
              <w:jc w:val="center"/>
              <w:rPr>
                <w:rFonts w:cstheme="minorHAnsi"/>
              </w:rPr>
            </w:pPr>
            <w:r>
              <w:rPr>
                <w:rFonts w:cstheme="minorHAnsi"/>
              </w:rPr>
              <w:t>14301</w:t>
            </w:r>
          </w:p>
        </w:tc>
        <w:tc>
          <w:tcPr>
            <w:tcW w:w="934" w:type="dxa"/>
            <w:vAlign w:val="center"/>
          </w:tcPr>
          <w:p w14:paraId="5D80D834" w14:textId="77777777" w:rsidR="0037396A" w:rsidRPr="0083621C" w:rsidRDefault="0037396A" w:rsidP="004B0924">
            <w:pPr>
              <w:spacing w:before="0" w:after="0"/>
              <w:ind w:left="0"/>
              <w:jc w:val="center"/>
              <w:rPr>
                <w:rFonts w:cstheme="minorHAnsi"/>
              </w:rPr>
            </w:pPr>
            <w:r>
              <w:rPr>
                <w:rFonts w:cstheme="minorHAnsi"/>
              </w:rPr>
              <w:t>3,3</w:t>
            </w:r>
          </w:p>
        </w:tc>
        <w:tc>
          <w:tcPr>
            <w:tcW w:w="1282" w:type="dxa"/>
            <w:vAlign w:val="center"/>
          </w:tcPr>
          <w:p w14:paraId="32F338FB" w14:textId="77777777" w:rsidR="0037396A" w:rsidRPr="0083621C" w:rsidRDefault="0037396A" w:rsidP="004B0924">
            <w:pPr>
              <w:spacing w:before="0" w:after="0"/>
              <w:ind w:left="0"/>
              <w:jc w:val="center"/>
              <w:rPr>
                <w:rFonts w:ascii="Calibri" w:hAnsi="Calibri" w:cs="Calibri"/>
              </w:rPr>
            </w:pPr>
            <w:r>
              <w:rPr>
                <w:rFonts w:ascii="Calibri" w:hAnsi="Calibri" w:cs="Calibri"/>
              </w:rPr>
              <w:t>199002</w:t>
            </w:r>
          </w:p>
        </w:tc>
        <w:tc>
          <w:tcPr>
            <w:tcW w:w="1134" w:type="dxa"/>
            <w:vAlign w:val="center"/>
          </w:tcPr>
          <w:p w14:paraId="37DDB2DA" w14:textId="77777777" w:rsidR="0037396A" w:rsidRPr="0083621C" w:rsidRDefault="0037396A" w:rsidP="004B0924">
            <w:pPr>
              <w:spacing w:before="0" w:after="0"/>
              <w:ind w:left="0"/>
              <w:jc w:val="center"/>
              <w:rPr>
                <w:rFonts w:cstheme="minorHAnsi"/>
              </w:rPr>
            </w:pPr>
            <w:r>
              <w:rPr>
                <w:rFonts w:cstheme="minorHAnsi"/>
              </w:rPr>
              <w:t>0,8</w:t>
            </w:r>
          </w:p>
        </w:tc>
      </w:tr>
      <w:tr w:rsidR="009A21D7" w:rsidRPr="0083621C" w14:paraId="74452BFC" w14:textId="77777777" w:rsidTr="00E3521F">
        <w:trPr>
          <w:jc w:val="center"/>
        </w:trPr>
        <w:tc>
          <w:tcPr>
            <w:tcW w:w="1208" w:type="dxa"/>
            <w:vAlign w:val="center"/>
          </w:tcPr>
          <w:p w14:paraId="10E1FFB3" w14:textId="77777777" w:rsidR="0037396A" w:rsidRPr="0083621C" w:rsidRDefault="0037396A" w:rsidP="004B0924">
            <w:pPr>
              <w:spacing w:before="0" w:after="0"/>
              <w:ind w:left="0"/>
              <w:jc w:val="center"/>
              <w:rPr>
                <w:rFonts w:ascii="Arial" w:hAnsi="Arial" w:cs="Arial"/>
              </w:rPr>
            </w:pPr>
            <w:r w:rsidRPr="0083621C">
              <w:rPr>
                <w:rFonts w:ascii="Arial" w:hAnsi="Arial" w:cs="Arial"/>
              </w:rPr>
              <w:t>599</w:t>
            </w:r>
          </w:p>
        </w:tc>
        <w:tc>
          <w:tcPr>
            <w:tcW w:w="2331" w:type="dxa"/>
            <w:vAlign w:val="center"/>
          </w:tcPr>
          <w:p w14:paraId="491B2A7A"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MFP et MGAS (fonction publique)</w:t>
            </w:r>
          </w:p>
        </w:tc>
        <w:tc>
          <w:tcPr>
            <w:tcW w:w="1311" w:type="dxa"/>
          </w:tcPr>
          <w:p w14:paraId="323969DB" w14:textId="00DA9526" w:rsidR="0037396A" w:rsidRPr="0083621C" w:rsidRDefault="00AE59B2" w:rsidP="004B0924">
            <w:pPr>
              <w:spacing w:before="0" w:after="0"/>
              <w:ind w:left="0"/>
              <w:jc w:val="center"/>
              <w:rPr>
                <w:rFonts w:cstheme="minorHAnsi"/>
              </w:rPr>
            </w:pPr>
            <w:r>
              <w:rPr>
                <w:rFonts w:cstheme="minorHAnsi"/>
              </w:rPr>
              <w:t>233327</w:t>
            </w:r>
          </w:p>
        </w:tc>
        <w:tc>
          <w:tcPr>
            <w:tcW w:w="1601" w:type="dxa"/>
            <w:vAlign w:val="center"/>
          </w:tcPr>
          <w:p w14:paraId="5F9EC0BC" w14:textId="12A0351A" w:rsidR="0037396A" w:rsidRPr="0083621C" w:rsidRDefault="005E471C" w:rsidP="004B0924">
            <w:pPr>
              <w:spacing w:before="0" w:after="0"/>
              <w:ind w:left="0"/>
              <w:jc w:val="center"/>
              <w:rPr>
                <w:rFonts w:cstheme="minorHAnsi"/>
              </w:rPr>
            </w:pPr>
            <w:r>
              <w:rPr>
                <w:rFonts w:cstheme="minorHAnsi"/>
              </w:rPr>
              <w:t>27,8</w:t>
            </w:r>
            <w:r w:rsidR="0037396A">
              <w:rPr>
                <w:rFonts w:cstheme="minorHAnsi"/>
              </w:rPr>
              <w:t>%</w:t>
            </w:r>
          </w:p>
        </w:tc>
        <w:tc>
          <w:tcPr>
            <w:tcW w:w="1109" w:type="dxa"/>
            <w:vAlign w:val="center"/>
          </w:tcPr>
          <w:p w14:paraId="6854E5C1" w14:textId="7525A9A8" w:rsidR="0037396A" w:rsidRPr="0083621C" w:rsidRDefault="00033606" w:rsidP="004B0924">
            <w:pPr>
              <w:spacing w:before="0" w:after="0"/>
              <w:ind w:left="0"/>
              <w:jc w:val="center"/>
              <w:rPr>
                <w:rFonts w:cstheme="minorHAnsi"/>
              </w:rPr>
            </w:pPr>
            <w:r>
              <w:rPr>
                <w:rFonts w:cstheme="minorHAnsi"/>
              </w:rPr>
              <w:t>19373</w:t>
            </w:r>
          </w:p>
        </w:tc>
        <w:tc>
          <w:tcPr>
            <w:tcW w:w="934" w:type="dxa"/>
            <w:vAlign w:val="center"/>
          </w:tcPr>
          <w:p w14:paraId="1BFF07D0" w14:textId="77777777" w:rsidR="0037396A" w:rsidRPr="0083621C" w:rsidRDefault="0037396A" w:rsidP="004B0924">
            <w:pPr>
              <w:spacing w:before="0" w:after="0"/>
              <w:ind w:left="0"/>
              <w:jc w:val="center"/>
              <w:rPr>
                <w:rFonts w:cstheme="minorHAnsi"/>
              </w:rPr>
            </w:pPr>
            <w:r>
              <w:rPr>
                <w:rFonts w:cstheme="minorHAnsi"/>
              </w:rPr>
              <w:t>4,8</w:t>
            </w:r>
          </w:p>
        </w:tc>
        <w:tc>
          <w:tcPr>
            <w:tcW w:w="1282" w:type="dxa"/>
            <w:vAlign w:val="center"/>
          </w:tcPr>
          <w:p w14:paraId="21DB8337" w14:textId="77777777" w:rsidR="0037396A" w:rsidRPr="0083621C" w:rsidRDefault="0037396A" w:rsidP="004B0924">
            <w:pPr>
              <w:spacing w:before="0" w:after="0"/>
              <w:ind w:left="0"/>
              <w:jc w:val="center"/>
              <w:rPr>
                <w:rFonts w:ascii="Calibri" w:hAnsi="Calibri" w:cs="Calibri"/>
              </w:rPr>
            </w:pPr>
            <w:r>
              <w:rPr>
                <w:rFonts w:ascii="Calibri" w:hAnsi="Calibri" w:cs="Calibri"/>
              </w:rPr>
              <w:t>168459</w:t>
            </w:r>
          </w:p>
        </w:tc>
        <w:tc>
          <w:tcPr>
            <w:tcW w:w="1134" w:type="dxa"/>
            <w:vAlign w:val="center"/>
          </w:tcPr>
          <w:p w14:paraId="7D45A7D9" w14:textId="77777777" w:rsidR="0037396A" w:rsidRPr="0083621C" w:rsidRDefault="0037396A" w:rsidP="004B0924">
            <w:pPr>
              <w:spacing w:before="0" w:after="0"/>
              <w:ind w:left="0"/>
              <w:jc w:val="center"/>
              <w:rPr>
                <w:rFonts w:cstheme="minorHAnsi"/>
              </w:rPr>
            </w:pPr>
            <w:r>
              <w:rPr>
                <w:rFonts w:cstheme="minorHAnsi"/>
              </w:rPr>
              <w:t>1,5</w:t>
            </w:r>
          </w:p>
        </w:tc>
      </w:tr>
      <w:tr w:rsidR="009A21D7" w:rsidRPr="0083621C" w14:paraId="739E921E" w14:textId="77777777" w:rsidTr="00E3521F">
        <w:trPr>
          <w:jc w:val="center"/>
        </w:trPr>
        <w:tc>
          <w:tcPr>
            <w:tcW w:w="1208" w:type="dxa"/>
            <w:vAlign w:val="center"/>
          </w:tcPr>
          <w:p w14:paraId="1CB56201" w14:textId="77777777" w:rsidR="0037396A" w:rsidRPr="0083621C" w:rsidRDefault="0037396A" w:rsidP="004B0924">
            <w:pPr>
              <w:spacing w:before="0" w:after="0"/>
              <w:ind w:left="0"/>
              <w:jc w:val="center"/>
              <w:rPr>
                <w:rFonts w:ascii="Arial" w:hAnsi="Arial" w:cs="Arial"/>
              </w:rPr>
            </w:pPr>
            <w:r w:rsidRPr="0083621C">
              <w:rPr>
                <w:rFonts w:ascii="Arial" w:hAnsi="Arial" w:cs="Arial"/>
              </w:rPr>
              <w:t>601</w:t>
            </w:r>
          </w:p>
        </w:tc>
        <w:tc>
          <w:tcPr>
            <w:tcW w:w="2331" w:type="dxa"/>
            <w:vAlign w:val="center"/>
          </w:tcPr>
          <w:p w14:paraId="757D72C9"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LMDE (étudiants)</w:t>
            </w:r>
          </w:p>
        </w:tc>
        <w:tc>
          <w:tcPr>
            <w:tcW w:w="1311" w:type="dxa"/>
          </w:tcPr>
          <w:p w14:paraId="68A99296" w14:textId="37B63EC0" w:rsidR="0037396A" w:rsidRPr="0083621C" w:rsidRDefault="00AE59B2" w:rsidP="004B0924">
            <w:pPr>
              <w:spacing w:before="0" w:after="0"/>
              <w:ind w:left="0"/>
              <w:jc w:val="center"/>
              <w:rPr>
                <w:rFonts w:cstheme="minorHAnsi"/>
              </w:rPr>
            </w:pPr>
            <w:r>
              <w:rPr>
                <w:rFonts w:cstheme="minorHAnsi"/>
              </w:rPr>
              <w:t>70028</w:t>
            </w:r>
          </w:p>
        </w:tc>
        <w:tc>
          <w:tcPr>
            <w:tcW w:w="1601" w:type="dxa"/>
            <w:vAlign w:val="center"/>
          </w:tcPr>
          <w:p w14:paraId="4C697136" w14:textId="781C6BEE" w:rsidR="0037396A" w:rsidRPr="0083621C" w:rsidRDefault="005E471C" w:rsidP="004B0924">
            <w:pPr>
              <w:spacing w:before="0" w:after="0"/>
              <w:ind w:left="0"/>
              <w:jc w:val="center"/>
              <w:rPr>
                <w:rFonts w:cstheme="minorHAnsi"/>
              </w:rPr>
            </w:pPr>
            <w:r>
              <w:rPr>
                <w:rFonts w:cstheme="minorHAnsi"/>
              </w:rPr>
              <w:t>5,4</w:t>
            </w:r>
            <w:r w:rsidR="0037396A">
              <w:rPr>
                <w:rFonts w:cstheme="minorHAnsi"/>
              </w:rPr>
              <w:t>%</w:t>
            </w:r>
          </w:p>
        </w:tc>
        <w:tc>
          <w:tcPr>
            <w:tcW w:w="1109" w:type="dxa"/>
            <w:vAlign w:val="center"/>
          </w:tcPr>
          <w:p w14:paraId="042913F7" w14:textId="77777777" w:rsidR="0037396A" w:rsidRPr="0083621C" w:rsidRDefault="0037396A" w:rsidP="004B0924">
            <w:pPr>
              <w:spacing w:before="0" w:after="0"/>
              <w:ind w:left="0"/>
              <w:jc w:val="center"/>
              <w:rPr>
                <w:rFonts w:cstheme="minorHAnsi"/>
              </w:rPr>
            </w:pPr>
            <w:r>
              <w:rPr>
                <w:rFonts w:cstheme="minorHAnsi"/>
              </w:rPr>
              <w:t>5030</w:t>
            </w:r>
          </w:p>
        </w:tc>
        <w:tc>
          <w:tcPr>
            <w:tcW w:w="934" w:type="dxa"/>
            <w:vAlign w:val="center"/>
          </w:tcPr>
          <w:p w14:paraId="36EF9B0F" w14:textId="77777777" w:rsidR="0037396A" w:rsidRPr="0083621C" w:rsidRDefault="0037396A" w:rsidP="004B0924">
            <w:pPr>
              <w:spacing w:before="0" w:after="0"/>
              <w:ind w:left="0"/>
              <w:jc w:val="center"/>
              <w:rPr>
                <w:rFonts w:cstheme="minorHAnsi"/>
              </w:rPr>
            </w:pPr>
            <w:r>
              <w:rPr>
                <w:rFonts w:cstheme="minorHAnsi"/>
              </w:rPr>
              <w:t>3,3</w:t>
            </w:r>
          </w:p>
        </w:tc>
        <w:tc>
          <w:tcPr>
            <w:tcW w:w="1282" w:type="dxa"/>
            <w:vAlign w:val="center"/>
          </w:tcPr>
          <w:p w14:paraId="211C6E5C" w14:textId="77777777" w:rsidR="0037396A" w:rsidRPr="0083621C" w:rsidRDefault="0037396A" w:rsidP="004B0924">
            <w:pPr>
              <w:spacing w:before="0" w:after="0"/>
              <w:ind w:left="0"/>
              <w:jc w:val="center"/>
              <w:rPr>
                <w:rFonts w:ascii="Calibri" w:hAnsi="Calibri" w:cs="Calibri"/>
              </w:rPr>
            </w:pPr>
            <w:r>
              <w:rPr>
                <w:rFonts w:ascii="Calibri" w:hAnsi="Calibri" w:cs="Calibri"/>
              </w:rPr>
              <w:t>66230</w:t>
            </w:r>
          </w:p>
        </w:tc>
        <w:tc>
          <w:tcPr>
            <w:tcW w:w="1134" w:type="dxa"/>
            <w:vAlign w:val="center"/>
          </w:tcPr>
          <w:p w14:paraId="5AC28614" w14:textId="77777777" w:rsidR="0037396A" w:rsidRPr="0083621C" w:rsidRDefault="0037396A" w:rsidP="004B0924">
            <w:pPr>
              <w:spacing w:before="0" w:after="0"/>
              <w:ind w:left="0"/>
              <w:jc w:val="center"/>
              <w:rPr>
                <w:rFonts w:cstheme="minorHAnsi"/>
              </w:rPr>
            </w:pPr>
            <w:r>
              <w:rPr>
                <w:rFonts w:cstheme="minorHAnsi"/>
              </w:rPr>
              <w:t>0,4</w:t>
            </w:r>
          </w:p>
        </w:tc>
      </w:tr>
      <w:tr w:rsidR="009A21D7" w:rsidRPr="0083621C" w14:paraId="0F7F3F8C" w14:textId="77777777" w:rsidTr="00E3521F">
        <w:trPr>
          <w:jc w:val="center"/>
        </w:trPr>
        <w:tc>
          <w:tcPr>
            <w:tcW w:w="1208" w:type="dxa"/>
            <w:shd w:val="clear" w:color="auto" w:fill="auto"/>
            <w:vAlign w:val="center"/>
          </w:tcPr>
          <w:p w14:paraId="25587579" w14:textId="77777777" w:rsidR="0037396A" w:rsidRPr="0083621C" w:rsidRDefault="0037396A" w:rsidP="004B0924">
            <w:pPr>
              <w:spacing w:before="0" w:after="0"/>
              <w:ind w:left="0"/>
              <w:jc w:val="center"/>
              <w:rPr>
                <w:rFonts w:ascii="Arial" w:hAnsi="Arial" w:cs="Arial"/>
              </w:rPr>
            </w:pPr>
            <w:r w:rsidRPr="0083621C">
              <w:rPr>
                <w:rFonts w:ascii="Arial" w:hAnsi="Arial" w:cs="Arial"/>
              </w:rPr>
              <w:t>602</w:t>
            </w:r>
          </w:p>
        </w:tc>
        <w:tc>
          <w:tcPr>
            <w:tcW w:w="2331" w:type="dxa"/>
            <w:shd w:val="clear" w:color="auto" w:fill="auto"/>
            <w:vAlign w:val="center"/>
          </w:tcPr>
          <w:p w14:paraId="4D9F5E13"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Ville de Paris, assistance publique et administrations annexes</w:t>
            </w:r>
          </w:p>
        </w:tc>
        <w:tc>
          <w:tcPr>
            <w:tcW w:w="1311" w:type="dxa"/>
          </w:tcPr>
          <w:p w14:paraId="75E8E4CD" w14:textId="22C30E84" w:rsidR="0037396A" w:rsidRPr="0083621C" w:rsidRDefault="00AE59B2" w:rsidP="004B0924">
            <w:pPr>
              <w:spacing w:before="0" w:after="0"/>
              <w:ind w:left="0"/>
              <w:jc w:val="center"/>
              <w:rPr>
                <w:rFonts w:cstheme="minorHAnsi"/>
              </w:rPr>
            </w:pPr>
            <w:r>
              <w:rPr>
                <w:rFonts w:cstheme="minorHAnsi"/>
              </w:rPr>
              <w:t>111629</w:t>
            </w:r>
          </w:p>
        </w:tc>
        <w:tc>
          <w:tcPr>
            <w:tcW w:w="1601" w:type="dxa"/>
            <w:vAlign w:val="center"/>
          </w:tcPr>
          <w:p w14:paraId="029E8DE1" w14:textId="233D4524" w:rsidR="0037396A" w:rsidRPr="0083621C" w:rsidRDefault="005E471C" w:rsidP="004B0924">
            <w:pPr>
              <w:spacing w:before="0" w:after="0"/>
              <w:ind w:left="0"/>
              <w:jc w:val="center"/>
              <w:rPr>
                <w:rFonts w:cstheme="minorHAnsi"/>
              </w:rPr>
            </w:pPr>
            <w:r>
              <w:rPr>
                <w:rFonts w:cstheme="minorHAnsi"/>
              </w:rPr>
              <w:t>50,6</w:t>
            </w:r>
            <w:r w:rsidR="0037396A">
              <w:rPr>
                <w:rFonts w:cstheme="minorHAnsi"/>
              </w:rPr>
              <w:t>%</w:t>
            </w:r>
          </w:p>
        </w:tc>
        <w:tc>
          <w:tcPr>
            <w:tcW w:w="1109" w:type="dxa"/>
            <w:shd w:val="clear" w:color="auto" w:fill="auto"/>
            <w:vAlign w:val="center"/>
          </w:tcPr>
          <w:p w14:paraId="17B59887" w14:textId="77777777" w:rsidR="0037396A" w:rsidRPr="0083621C" w:rsidRDefault="0037396A" w:rsidP="004B0924">
            <w:pPr>
              <w:spacing w:before="0" w:after="0"/>
              <w:ind w:left="0"/>
              <w:jc w:val="center"/>
              <w:rPr>
                <w:rFonts w:cstheme="minorHAnsi"/>
              </w:rPr>
            </w:pPr>
            <w:r>
              <w:rPr>
                <w:rFonts w:cstheme="minorHAnsi"/>
              </w:rPr>
              <w:t>3047</w:t>
            </w:r>
          </w:p>
        </w:tc>
        <w:tc>
          <w:tcPr>
            <w:tcW w:w="934" w:type="dxa"/>
            <w:shd w:val="clear" w:color="auto" w:fill="auto"/>
            <w:vAlign w:val="center"/>
          </w:tcPr>
          <w:p w14:paraId="2CA937D5" w14:textId="77777777" w:rsidR="0037396A" w:rsidRPr="0083621C" w:rsidRDefault="0037396A" w:rsidP="004B0924">
            <w:pPr>
              <w:spacing w:before="0" w:after="0"/>
              <w:ind w:left="0"/>
              <w:jc w:val="center"/>
              <w:rPr>
                <w:rFonts w:cstheme="minorHAnsi"/>
              </w:rPr>
            </w:pPr>
            <w:r>
              <w:rPr>
                <w:rFonts w:cstheme="minorHAnsi"/>
              </w:rPr>
              <w:t>24,2</w:t>
            </w:r>
          </w:p>
        </w:tc>
        <w:tc>
          <w:tcPr>
            <w:tcW w:w="1282" w:type="dxa"/>
            <w:shd w:val="clear" w:color="auto" w:fill="auto"/>
            <w:vAlign w:val="center"/>
          </w:tcPr>
          <w:p w14:paraId="72CFA71D" w14:textId="77777777" w:rsidR="0037396A" w:rsidRPr="0083621C" w:rsidRDefault="0037396A" w:rsidP="004B0924">
            <w:pPr>
              <w:spacing w:before="0" w:after="0"/>
              <w:ind w:left="0"/>
              <w:jc w:val="center"/>
              <w:rPr>
                <w:rFonts w:ascii="Calibri" w:hAnsi="Calibri" w:cs="Calibri"/>
              </w:rPr>
            </w:pPr>
            <w:r>
              <w:rPr>
                <w:rFonts w:ascii="Calibri" w:hAnsi="Calibri" w:cs="Calibri"/>
              </w:rPr>
              <w:t>55201</w:t>
            </w:r>
          </w:p>
        </w:tc>
        <w:tc>
          <w:tcPr>
            <w:tcW w:w="1134" w:type="dxa"/>
            <w:shd w:val="clear" w:color="auto" w:fill="auto"/>
            <w:vAlign w:val="center"/>
          </w:tcPr>
          <w:p w14:paraId="234B0158" w14:textId="77777777" w:rsidR="0037396A" w:rsidRPr="0083621C" w:rsidRDefault="0037396A" w:rsidP="004B0924">
            <w:pPr>
              <w:spacing w:before="0" w:after="0"/>
              <w:ind w:left="0"/>
              <w:jc w:val="center"/>
              <w:rPr>
                <w:rFonts w:cstheme="minorHAnsi"/>
              </w:rPr>
            </w:pPr>
            <w:r>
              <w:rPr>
                <w:rFonts w:cstheme="minorHAnsi"/>
              </w:rPr>
              <w:t>12,0</w:t>
            </w:r>
          </w:p>
        </w:tc>
      </w:tr>
      <w:tr w:rsidR="009A21D7" w:rsidRPr="0083621C" w14:paraId="1B9CE6A3" w14:textId="77777777" w:rsidTr="00E3521F">
        <w:trPr>
          <w:jc w:val="center"/>
        </w:trPr>
        <w:tc>
          <w:tcPr>
            <w:tcW w:w="1208" w:type="dxa"/>
            <w:vAlign w:val="center"/>
          </w:tcPr>
          <w:p w14:paraId="1FB5A8A4" w14:textId="77777777" w:rsidR="0037396A" w:rsidRPr="0083621C" w:rsidRDefault="0037396A" w:rsidP="004B0924">
            <w:pPr>
              <w:spacing w:before="0" w:after="0"/>
              <w:ind w:left="0"/>
              <w:jc w:val="center"/>
              <w:rPr>
                <w:rFonts w:ascii="Arial" w:hAnsi="Arial" w:cs="Arial"/>
              </w:rPr>
            </w:pPr>
            <w:r w:rsidRPr="0083621C">
              <w:rPr>
                <w:rFonts w:ascii="Arial" w:hAnsi="Arial" w:cs="Arial"/>
              </w:rPr>
              <w:t>603</w:t>
            </w:r>
          </w:p>
        </w:tc>
        <w:tc>
          <w:tcPr>
            <w:tcW w:w="2331" w:type="dxa"/>
            <w:vAlign w:val="center"/>
          </w:tcPr>
          <w:p w14:paraId="171359B2"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CAMIEG</w:t>
            </w:r>
          </w:p>
        </w:tc>
        <w:tc>
          <w:tcPr>
            <w:tcW w:w="1311" w:type="dxa"/>
          </w:tcPr>
          <w:p w14:paraId="5C64CB64" w14:textId="5C73FE78" w:rsidR="0037396A" w:rsidRPr="0083621C" w:rsidRDefault="00AE59B2" w:rsidP="004B0924">
            <w:pPr>
              <w:spacing w:before="0" w:after="0"/>
              <w:ind w:left="0"/>
              <w:jc w:val="center"/>
              <w:rPr>
                <w:rFonts w:cstheme="minorHAnsi"/>
              </w:rPr>
            </w:pPr>
            <w:r>
              <w:rPr>
                <w:rFonts w:cstheme="minorHAnsi"/>
              </w:rPr>
              <w:t>610813</w:t>
            </w:r>
          </w:p>
        </w:tc>
        <w:tc>
          <w:tcPr>
            <w:tcW w:w="1601" w:type="dxa"/>
            <w:vAlign w:val="center"/>
          </w:tcPr>
          <w:p w14:paraId="21DBB158" w14:textId="37E52807" w:rsidR="0037396A" w:rsidRPr="0083621C" w:rsidRDefault="005E471C" w:rsidP="004B0924">
            <w:pPr>
              <w:spacing w:before="0" w:after="0"/>
              <w:ind w:left="0"/>
              <w:jc w:val="center"/>
              <w:rPr>
                <w:rFonts w:cstheme="minorHAnsi"/>
              </w:rPr>
            </w:pPr>
            <w:r>
              <w:rPr>
                <w:rFonts w:cstheme="minorHAnsi"/>
              </w:rPr>
              <w:t>0,2</w:t>
            </w:r>
            <w:r w:rsidR="0037396A">
              <w:rPr>
                <w:rFonts w:cstheme="minorHAnsi"/>
              </w:rPr>
              <w:t>%</w:t>
            </w:r>
          </w:p>
        </w:tc>
        <w:tc>
          <w:tcPr>
            <w:tcW w:w="1109" w:type="dxa"/>
            <w:vAlign w:val="center"/>
          </w:tcPr>
          <w:p w14:paraId="042F33AC" w14:textId="50D5C00F" w:rsidR="0037396A" w:rsidRPr="0083621C" w:rsidRDefault="00033606" w:rsidP="004B0924">
            <w:pPr>
              <w:spacing w:before="0" w:after="0"/>
              <w:ind w:left="0"/>
              <w:jc w:val="center"/>
              <w:rPr>
                <w:rFonts w:cstheme="minorHAnsi"/>
              </w:rPr>
            </w:pPr>
            <w:r>
              <w:rPr>
                <w:rFonts w:cstheme="minorHAnsi"/>
              </w:rPr>
              <w:t>24252</w:t>
            </w:r>
          </w:p>
        </w:tc>
        <w:tc>
          <w:tcPr>
            <w:tcW w:w="934" w:type="dxa"/>
            <w:vAlign w:val="center"/>
          </w:tcPr>
          <w:p w14:paraId="21DDF187" w14:textId="77777777" w:rsidR="0037396A" w:rsidRPr="0083621C" w:rsidRDefault="0037396A" w:rsidP="004B0924">
            <w:pPr>
              <w:spacing w:before="0" w:after="0"/>
              <w:ind w:left="0"/>
              <w:jc w:val="center"/>
              <w:rPr>
                <w:rFonts w:cstheme="minorHAnsi"/>
              </w:rPr>
            </w:pPr>
            <w:r>
              <w:rPr>
                <w:rFonts w:cstheme="minorHAnsi"/>
              </w:rPr>
              <w:t>5,9</w:t>
            </w:r>
          </w:p>
        </w:tc>
        <w:tc>
          <w:tcPr>
            <w:tcW w:w="1282" w:type="dxa"/>
            <w:vAlign w:val="center"/>
          </w:tcPr>
          <w:p w14:paraId="5A8789AE" w14:textId="77777777" w:rsidR="0037396A" w:rsidRPr="0083621C" w:rsidRDefault="0037396A" w:rsidP="004B0924">
            <w:pPr>
              <w:spacing w:before="0" w:after="0"/>
              <w:ind w:left="0"/>
              <w:jc w:val="center"/>
              <w:rPr>
                <w:rFonts w:ascii="Calibri" w:hAnsi="Calibri" w:cs="Calibri"/>
              </w:rPr>
            </w:pPr>
            <w:r>
              <w:rPr>
                <w:rFonts w:ascii="Calibri" w:hAnsi="Calibri" w:cs="Calibri"/>
              </w:rPr>
              <w:t>609361</w:t>
            </w:r>
          </w:p>
        </w:tc>
        <w:tc>
          <w:tcPr>
            <w:tcW w:w="1134" w:type="dxa"/>
            <w:vAlign w:val="center"/>
          </w:tcPr>
          <w:p w14:paraId="1CB9B68C" w14:textId="77777777" w:rsidR="0037396A" w:rsidRPr="0083621C" w:rsidRDefault="0037396A" w:rsidP="004B0924">
            <w:pPr>
              <w:spacing w:before="0" w:after="0"/>
              <w:ind w:left="0"/>
              <w:jc w:val="center"/>
              <w:rPr>
                <w:rFonts w:cstheme="minorHAnsi"/>
              </w:rPr>
            </w:pPr>
            <w:r>
              <w:rPr>
                <w:rFonts w:cstheme="minorHAnsi"/>
              </w:rPr>
              <w:t>2,1</w:t>
            </w:r>
          </w:p>
        </w:tc>
      </w:tr>
      <w:tr w:rsidR="009A21D7" w:rsidRPr="0083621C" w14:paraId="1B90858A" w14:textId="77777777" w:rsidTr="00E3521F">
        <w:trPr>
          <w:jc w:val="center"/>
        </w:trPr>
        <w:tc>
          <w:tcPr>
            <w:tcW w:w="1208" w:type="dxa"/>
            <w:vAlign w:val="center"/>
          </w:tcPr>
          <w:p w14:paraId="6D48C385" w14:textId="77777777" w:rsidR="0037396A" w:rsidRPr="0083621C" w:rsidRDefault="0037396A" w:rsidP="004B0924">
            <w:pPr>
              <w:spacing w:before="0" w:after="0"/>
              <w:ind w:left="0"/>
              <w:jc w:val="center"/>
              <w:rPr>
                <w:rFonts w:ascii="Arial" w:hAnsi="Arial" w:cs="Arial"/>
              </w:rPr>
            </w:pPr>
            <w:r w:rsidRPr="0083621C">
              <w:rPr>
                <w:rFonts w:ascii="Arial" w:hAnsi="Arial" w:cs="Arial"/>
              </w:rPr>
              <w:t>604</w:t>
            </w:r>
          </w:p>
        </w:tc>
        <w:tc>
          <w:tcPr>
            <w:tcW w:w="2331" w:type="dxa"/>
            <w:vAlign w:val="center"/>
          </w:tcPr>
          <w:p w14:paraId="1B81AA06" w14:textId="77777777" w:rsidR="0037396A" w:rsidRPr="0083621C" w:rsidRDefault="0037396A" w:rsidP="004B0924">
            <w:pPr>
              <w:spacing w:before="0" w:after="0"/>
              <w:ind w:left="0"/>
              <w:jc w:val="center"/>
              <w:rPr>
                <w:rFonts w:ascii="Arial" w:hAnsi="Arial" w:cs="Arial"/>
                <w:sz w:val="20"/>
              </w:rPr>
            </w:pPr>
            <w:proofErr w:type="spellStart"/>
            <w:r w:rsidRPr="0083621C">
              <w:rPr>
                <w:rFonts w:ascii="Arial" w:hAnsi="Arial" w:cs="Arial"/>
                <w:sz w:val="20"/>
              </w:rPr>
              <w:t>Intériale</w:t>
            </w:r>
            <w:proofErr w:type="spellEnd"/>
          </w:p>
        </w:tc>
        <w:tc>
          <w:tcPr>
            <w:tcW w:w="1311" w:type="dxa"/>
          </w:tcPr>
          <w:p w14:paraId="58646073" w14:textId="4BEC569A" w:rsidR="0037396A" w:rsidRPr="0083621C" w:rsidRDefault="00AE59B2" w:rsidP="004B0924">
            <w:pPr>
              <w:spacing w:before="0" w:after="0"/>
              <w:ind w:left="0"/>
              <w:jc w:val="center"/>
              <w:rPr>
                <w:rFonts w:cstheme="minorHAnsi"/>
              </w:rPr>
            </w:pPr>
            <w:r>
              <w:rPr>
                <w:rFonts w:cstheme="minorHAnsi"/>
              </w:rPr>
              <w:t>141759</w:t>
            </w:r>
          </w:p>
        </w:tc>
        <w:tc>
          <w:tcPr>
            <w:tcW w:w="1601" w:type="dxa"/>
            <w:vAlign w:val="center"/>
          </w:tcPr>
          <w:p w14:paraId="1DD5056E" w14:textId="25A8D9BC" w:rsidR="0037396A" w:rsidRPr="0083621C" w:rsidRDefault="005E471C" w:rsidP="004B0924">
            <w:pPr>
              <w:spacing w:before="0" w:after="0"/>
              <w:ind w:left="0"/>
              <w:jc w:val="center"/>
              <w:rPr>
                <w:rFonts w:cstheme="minorHAnsi"/>
              </w:rPr>
            </w:pPr>
            <w:r>
              <w:rPr>
                <w:rFonts w:cstheme="minorHAnsi"/>
              </w:rPr>
              <w:t>1,4</w:t>
            </w:r>
            <w:r w:rsidR="0037396A">
              <w:rPr>
                <w:rFonts w:cstheme="minorHAnsi"/>
              </w:rPr>
              <w:t>%</w:t>
            </w:r>
          </w:p>
        </w:tc>
        <w:tc>
          <w:tcPr>
            <w:tcW w:w="1109" w:type="dxa"/>
            <w:vAlign w:val="center"/>
          </w:tcPr>
          <w:p w14:paraId="103E04C9" w14:textId="5D53FDBF" w:rsidR="0037396A" w:rsidRPr="0083621C" w:rsidRDefault="00033606" w:rsidP="004B0924">
            <w:pPr>
              <w:spacing w:before="0" w:after="0"/>
              <w:ind w:left="0"/>
              <w:jc w:val="center"/>
              <w:rPr>
                <w:rFonts w:cstheme="minorHAnsi"/>
              </w:rPr>
            </w:pPr>
            <w:r>
              <w:rPr>
                <w:rFonts w:cstheme="minorHAnsi"/>
              </w:rPr>
              <w:t>12312</w:t>
            </w:r>
          </w:p>
        </w:tc>
        <w:tc>
          <w:tcPr>
            <w:tcW w:w="934" w:type="dxa"/>
            <w:vAlign w:val="center"/>
          </w:tcPr>
          <w:p w14:paraId="364A52DC" w14:textId="77777777" w:rsidR="0037396A" w:rsidRPr="0083621C" w:rsidRDefault="0037396A" w:rsidP="004B0924">
            <w:pPr>
              <w:spacing w:before="0" w:after="0"/>
              <w:ind w:left="0"/>
              <w:jc w:val="center"/>
              <w:rPr>
                <w:rFonts w:cstheme="minorHAnsi"/>
              </w:rPr>
            </w:pPr>
            <w:r>
              <w:rPr>
                <w:rFonts w:cstheme="minorHAnsi"/>
              </w:rPr>
              <w:t>3,9</w:t>
            </w:r>
          </w:p>
        </w:tc>
        <w:tc>
          <w:tcPr>
            <w:tcW w:w="1282" w:type="dxa"/>
            <w:vAlign w:val="center"/>
          </w:tcPr>
          <w:p w14:paraId="5C599278" w14:textId="77777777" w:rsidR="0037396A" w:rsidRPr="0083621C" w:rsidRDefault="0037396A" w:rsidP="004B0924">
            <w:pPr>
              <w:spacing w:before="0" w:after="0"/>
              <w:ind w:left="0"/>
              <w:jc w:val="center"/>
              <w:rPr>
                <w:rFonts w:ascii="Calibri" w:hAnsi="Calibri" w:cs="Calibri"/>
              </w:rPr>
            </w:pPr>
            <w:r>
              <w:rPr>
                <w:rFonts w:ascii="Calibri" w:hAnsi="Calibri" w:cs="Calibri"/>
              </w:rPr>
              <w:t>139836</w:t>
            </w:r>
          </w:p>
        </w:tc>
        <w:tc>
          <w:tcPr>
            <w:tcW w:w="1134" w:type="dxa"/>
            <w:vAlign w:val="center"/>
          </w:tcPr>
          <w:p w14:paraId="7354E98C" w14:textId="2F2B1D86" w:rsidR="0037396A" w:rsidRPr="0083621C" w:rsidRDefault="004D3FE2" w:rsidP="004B0924">
            <w:pPr>
              <w:spacing w:before="0" w:after="0"/>
              <w:ind w:left="0"/>
              <w:jc w:val="center"/>
              <w:rPr>
                <w:rFonts w:cstheme="minorHAnsi"/>
              </w:rPr>
            </w:pPr>
            <w:r>
              <w:rPr>
                <w:rFonts w:cstheme="minorHAnsi"/>
              </w:rPr>
              <w:t>1,2</w:t>
            </w:r>
          </w:p>
        </w:tc>
      </w:tr>
      <w:tr w:rsidR="009A21D7" w:rsidRPr="0083621C" w14:paraId="4A4864E6" w14:textId="77777777" w:rsidTr="00E3521F">
        <w:trPr>
          <w:jc w:val="center"/>
        </w:trPr>
        <w:tc>
          <w:tcPr>
            <w:tcW w:w="1208" w:type="dxa"/>
            <w:vAlign w:val="center"/>
          </w:tcPr>
          <w:p w14:paraId="125FC558" w14:textId="77777777" w:rsidR="0037396A" w:rsidRPr="0083621C" w:rsidRDefault="0037396A" w:rsidP="004B0924">
            <w:pPr>
              <w:spacing w:before="0" w:after="0"/>
              <w:ind w:left="0"/>
              <w:jc w:val="center"/>
              <w:rPr>
                <w:rFonts w:ascii="Arial" w:hAnsi="Arial" w:cs="Arial"/>
              </w:rPr>
            </w:pPr>
            <w:r w:rsidRPr="0083621C">
              <w:rPr>
                <w:rFonts w:ascii="Arial" w:hAnsi="Arial" w:cs="Arial"/>
              </w:rPr>
              <w:t>609</w:t>
            </w:r>
          </w:p>
        </w:tc>
        <w:tc>
          <w:tcPr>
            <w:tcW w:w="2331" w:type="dxa"/>
            <w:vAlign w:val="center"/>
          </w:tcPr>
          <w:p w14:paraId="7F227C02"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Mutuelle nationale territoriale</w:t>
            </w:r>
          </w:p>
        </w:tc>
        <w:tc>
          <w:tcPr>
            <w:tcW w:w="1311" w:type="dxa"/>
          </w:tcPr>
          <w:p w14:paraId="68FC5E06" w14:textId="1A85FDD6" w:rsidR="0037396A" w:rsidRPr="0083621C" w:rsidRDefault="00AE59B2" w:rsidP="004B0924">
            <w:pPr>
              <w:spacing w:before="0" w:after="0"/>
              <w:ind w:left="0"/>
              <w:jc w:val="center"/>
              <w:rPr>
                <w:rFonts w:cstheme="minorHAnsi"/>
              </w:rPr>
            </w:pPr>
            <w:r>
              <w:rPr>
                <w:rFonts w:cstheme="minorHAnsi"/>
              </w:rPr>
              <w:t>12109</w:t>
            </w:r>
          </w:p>
        </w:tc>
        <w:tc>
          <w:tcPr>
            <w:tcW w:w="1601" w:type="dxa"/>
            <w:vAlign w:val="center"/>
          </w:tcPr>
          <w:p w14:paraId="34AFEB6A" w14:textId="77777777" w:rsidR="0037396A" w:rsidRPr="0083621C" w:rsidRDefault="0037396A" w:rsidP="004B0924">
            <w:pPr>
              <w:spacing w:before="0" w:after="0"/>
              <w:ind w:left="0"/>
              <w:jc w:val="center"/>
              <w:rPr>
                <w:rFonts w:cstheme="minorHAnsi"/>
              </w:rPr>
            </w:pPr>
            <w:r>
              <w:rPr>
                <w:rFonts w:cstheme="minorHAnsi"/>
              </w:rPr>
              <w:t>7,7%</w:t>
            </w:r>
          </w:p>
        </w:tc>
        <w:tc>
          <w:tcPr>
            <w:tcW w:w="1109" w:type="dxa"/>
            <w:vAlign w:val="center"/>
          </w:tcPr>
          <w:p w14:paraId="5BE7162D" w14:textId="77777777" w:rsidR="0037396A" w:rsidRPr="0083621C" w:rsidRDefault="0037396A" w:rsidP="004B0924">
            <w:pPr>
              <w:spacing w:before="0" w:after="0"/>
              <w:ind w:left="0"/>
              <w:jc w:val="center"/>
              <w:rPr>
                <w:rFonts w:cstheme="minorHAnsi"/>
              </w:rPr>
            </w:pPr>
            <w:r>
              <w:rPr>
                <w:rFonts w:cstheme="minorHAnsi"/>
              </w:rPr>
              <w:t>1199</w:t>
            </w:r>
          </w:p>
        </w:tc>
        <w:tc>
          <w:tcPr>
            <w:tcW w:w="934" w:type="dxa"/>
            <w:vAlign w:val="center"/>
          </w:tcPr>
          <w:p w14:paraId="4B4A9FED" w14:textId="77777777" w:rsidR="0037396A" w:rsidRPr="0083621C" w:rsidRDefault="0037396A" w:rsidP="004B0924">
            <w:pPr>
              <w:spacing w:before="0" w:after="0"/>
              <w:ind w:left="0"/>
              <w:jc w:val="center"/>
              <w:rPr>
                <w:rFonts w:cstheme="minorHAnsi"/>
              </w:rPr>
            </w:pPr>
            <w:r>
              <w:rPr>
                <w:rFonts w:cstheme="minorHAnsi"/>
              </w:rPr>
              <w:t>20,6</w:t>
            </w:r>
          </w:p>
        </w:tc>
        <w:tc>
          <w:tcPr>
            <w:tcW w:w="1282" w:type="dxa"/>
            <w:vAlign w:val="center"/>
          </w:tcPr>
          <w:p w14:paraId="08E6304D" w14:textId="77777777" w:rsidR="0037396A" w:rsidRPr="0083621C" w:rsidRDefault="0037396A" w:rsidP="004B0924">
            <w:pPr>
              <w:spacing w:before="0" w:after="0"/>
              <w:ind w:left="0"/>
              <w:jc w:val="center"/>
              <w:rPr>
                <w:rFonts w:ascii="Calibri" w:hAnsi="Calibri" w:cs="Calibri"/>
              </w:rPr>
            </w:pPr>
            <w:r>
              <w:rPr>
                <w:rFonts w:ascii="Calibri" w:hAnsi="Calibri" w:cs="Calibri"/>
              </w:rPr>
              <w:t>11178</w:t>
            </w:r>
          </w:p>
        </w:tc>
        <w:tc>
          <w:tcPr>
            <w:tcW w:w="1134" w:type="dxa"/>
            <w:vAlign w:val="center"/>
          </w:tcPr>
          <w:p w14:paraId="01D7AE5A" w14:textId="77777777" w:rsidR="0037396A" w:rsidRPr="0083621C" w:rsidRDefault="0037396A" w:rsidP="004B0924">
            <w:pPr>
              <w:spacing w:before="0" w:after="0"/>
              <w:ind w:left="0"/>
              <w:jc w:val="center"/>
              <w:rPr>
                <w:rFonts w:cstheme="minorHAnsi"/>
              </w:rPr>
            </w:pPr>
            <w:r>
              <w:rPr>
                <w:rFonts w:cstheme="minorHAnsi"/>
              </w:rPr>
              <w:t>29,6</w:t>
            </w:r>
          </w:p>
        </w:tc>
      </w:tr>
      <w:tr w:rsidR="009A21D7" w:rsidRPr="0083621C" w14:paraId="69DAFAD6" w14:textId="77777777" w:rsidTr="00E3521F">
        <w:trPr>
          <w:jc w:val="center"/>
        </w:trPr>
        <w:tc>
          <w:tcPr>
            <w:tcW w:w="1208" w:type="dxa"/>
            <w:vAlign w:val="center"/>
          </w:tcPr>
          <w:p w14:paraId="565399DB" w14:textId="77777777" w:rsidR="0037396A" w:rsidRPr="0083621C" w:rsidRDefault="0037396A" w:rsidP="004B0924">
            <w:pPr>
              <w:spacing w:before="0" w:after="0"/>
              <w:ind w:left="0"/>
              <w:jc w:val="center"/>
              <w:rPr>
                <w:rFonts w:ascii="Arial" w:hAnsi="Arial" w:cs="Arial"/>
              </w:rPr>
            </w:pPr>
            <w:r w:rsidRPr="0083621C">
              <w:rPr>
                <w:rFonts w:ascii="Arial" w:hAnsi="Arial" w:cs="Arial"/>
              </w:rPr>
              <w:lastRenderedPageBreak/>
              <w:t>610</w:t>
            </w:r>
          </w:p>
        </w:tc>
        <w:tc>
          <w:tcPr>
            <w:tcW w:w="2331" w:type="dxa"/>
            <w:vAlign w:val="center"/>
          </w:tcPr>
          <w:p w14:paraId="60425048"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HCL</w:t>
            </w:r>
            <w:r>
              <w:rPr>
                <w:rFonts w:ascii="Arial" w:hAnsi="Arial" w:cs="Arial"/>
                <w:sz w:val="20"/>
              </w:rPr>
              <w:t xml:space="preserve"> (Hospices civils de Lyon)</w:t>
            </w:r>
          </w:p>
        </w:tc>
        <w:tc>
          <w:tcPr>
            <w:tcW w:w="1311" w:type="dxa"/>
          </w:tcPr>
          <w:p w14:paraId="6B0EBF4F" w14:textId="77777777" w:rsidR="0037396A" w:rsidRPr="0083621C" w:rsidRDefault="0037396A" w:rsidP="004B0924">
            <w:pPr>
              <w:spacing w:before="0" w:after="0"/>
              <w:ind w:left="0"/>
              <w:jc w:val="center"/>
              <w:rPr>
                <w:rFonts w:cstheme="minorHAnsi"/>
              </w:rPr>
            </w:pPr>
            <w:r>
              <w:rPr>
                <w:rFonts w:cstheme="minorHAnsi"/>
              </w:rPr>
              <w:t>959</w:t>
            </w:r>
          </w:p>
        </w:tc>
        <w:tc>
          <w:tcPr>
            <w:tcW w:w="1601" w:type="dxa"/>
            <w:vAlign w:val="center"/>
          </w:tcPr>
          <w:p w14:paraId="2FCE1BC8" w14:textId="77777777" w:rsidR="0037396A" w:rsidRPr="0083621C" w:rsidRDefault="0037396A" w:rsidP="004B0924">
            <w:pPr>
              <w:spacing w:before="0" w:after="0"/>
              <w:ind w:left="0"/>
              <w:jc w:val="center"/>
              <w:rPr>
                <w:rFonts w:cstheme="minorHAnsi"/>
              </w:rPr>
            </w:pPr>
            <w:r>
              <w:rPr>
                <w:rFonts w:cstheme="minorHAnsi"/>
              </w:rPr>
              <w:t>10,2%</w:t>
            </w:r>
          </w:p>
        </w:tc>
        <w:tc>
          <w:tcPr>
            <w:tcW w:w="1109" w:type="dxa"/>
            <w:vAlign w:val="center"/>
          </w:tcPr>
          <w:p w14:paraId="110C98A8" w14:textId="77777777" w:rsidR="0037396A" w:rsidRPr="0083621C" w:rsidRDefault="0037396A" w:rsidP="004B0924">
            <w:pPr>
              <w:spacing w:before="0" w:after="0"/>
              <w:ind w:left="0"/>
              <w:jc w:val="center"/>
              <w:rPr>
                <w:rFonts w:cstheme="minorHAnsi"/>
              </w:rPr>
            </w:pPr>
            <w:r>
              <w:rPr>
                <w:rFonts w:cstheme="minorHAnsi"/>
              </w:rPr>
              <w:t>186</w:t>
            </w:r>
          </w:p>
        </w:tc>
        <w:tc>
          <w:tcPr>
            <w:tcW w:w="934" w:type="dxa"/>
            <w:vAlign w:val="center"/>
          </w:tcPr>
          <w:p w14:paraId="2B492612" w14:textId="77777777" w:rsidR="0037396A" w:rsidRPr="0083621C" w:rsidRDefault="0037396A" w:rsidP="004B0924">
            <w:pPr>
              <w:spacing w:before="0" w:after="0"/>
              <w:ind w:left="0"/>
              <w:jc w:val="center"/>
              <w:rPr>
                <w:rFonts w:cstheme="minorHAnsi"/>
              </w:rPr>
            </w:pPr>
            <w:r>
              <w:rPr>
                <w:rFonts w:cstheme="minorHAnsi"/>
              </w:rPr>
              <w:t>39,8</w:t>
            </w:r>
          </w:p>
        </w:tc>
        <w:tc>
          <w:tcPr>
            <w:tcW w:w="1282" w:type="dxa"/>
            <w:vAlign w:val="center"/>
          </w:tcPr>
          <w:p w14:paraId="30464D7E" w14:textId="77777777" w:rsidR="0037396A" w:rsidRPr="0083621C" w:rsidRDefault="0037396A" w:rsidP="004B0924">
            <w:pPr>
              <w:spacing w:before="0" w:after="0"/>
              <w:ind w:left="0"/>
              <w:jc w:val="center"/>
              <w:rPr>
                <w:rFonts w:ascii="Calibri" w:hAnsi="Calibri" w:cs="Calibri"/>
              </w:rPr>
            </w:pPr>
            <w:r>
              <w:rPr>
                <w:rFonts w:ascii="Calibri" w:hAnsi="Calibri" w:cs="Calibri"/>
              </w:rPr>
              <w:t>861</w:t>
            </w:r>
          </w:p>
        </w:tc>
        <w:tc>
          <w:tcPr>
            <w:tcW w:w="1134" w:type="dxa"/>
            <w:vAlign w:val="center"/>
          </w:tcPr>
          <w:p w14:paraId="1417A328" w14:textId="77777777" w:rsidR="0037396A" w:rsidRPr="0083621C" w:rsidRDefault="0037396A" w:rsidP="004B0924">
            <w:pPr>
              <w:spacing w:before="0" w:after="0"/>
              <w:ind w:left="0"/>
              <w:jc w:val="center"/>
              <w:rPr>
                <w:rFonts w:cstheme="minorHAnsi"/>
              </w:rPr>
            </w:pPr>
            <w:r>
              <w:rPr>
                <w:rFonts w:cstheme="minorHAnsi"/>
              </w:rPr>
              <w:t>43,4</w:t>
            </w:r>
          </w:p>
        </w:tc>
      </w:tr>
      <w:tr w:rsidR="009A21D7" w:rsidRPr="0083621C" w14:paraId="7615E99C" w14:textId="77777777" w:rsidTr="00E3521F">
        <w:trPr>
          <w:jc w:val="center"/>
        </w:trPr>
        <w:tc>
          <w:tcPr>
            <w:tcW w:w="1208" w:type="dxa"/>
            <w:vAlign w:val="center"/>
          </w:tcPr>
          <w:p w14:paraId="10D5E49F" w14:textId="77777777" w:rsidR="0037396A" w:rsidRPr="0083621C" w:rsidRDefault="0037396A" w:rsidP="004B0924">
            <w:pPr>
              <w:spacing w:before="0" w:after="0"/>
              <w:ind w:left="0"/>
              <w:jc w:val="center"/>
              <w:rPr>
                <w:rFonts w:ascii="Arial" w:hAnsi="Arial" w:cs="Arial"/>
              </w:rPr>
            </w:pPr>
            <w:r w:rsidRPr="0083621C">
              <w:rPr>
                <w:rFonts w:ascii="Arial" w:hAnsi="Arial" w:cs="Arial"/>
              </w:rPr>
              <w:t>612</w:t>
            </w:r>
          </w:p>
        </w:tc>
        <w:tc>
          <w:tcPr>
            <w:tcW w:w="2331" w:type="dxa"/>
            <w:vAlign w:val="center"/>
          </w:tcPr>
          <w:p w14:paraId="78B06B6B"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UPBTP (Lyon, Dieppe, Rouen)</w:t>
            </w:r>
          </w:p>
        </w:tc>
        <w:tc>
          <w:tcPr>
            <w:tcW w:w="1311" w:type="dxa"/>
          </w:tcPr>
          <w:p w14:paraId="2315E8E6" w14:textId="16FBF561" w:rsidR="0037396A" w:rsidRPr="0083621C" w:rsidRDefault="00D22403" w:rsidP="004B0924">
            <w:pPr>
              <w:spacing w:before="0" w:after="0"/>
              <w:ind w:left="0"/>
              <w:jc w:val="center"/>
              <w:rPr>
                <w:rFonts w:cstheme="minorHAnsi"/>
              </w:rPr>
            </w:pPr>
            <w:r>
              <w:rPr>
                <w:rFonts w:cstheme="minorHAnsi"/>
              </w:rPr>
              <w:t>&lt;10</w:t>
            </w:r>
          </w:p>
        </w:tc>
        <w:tc>
          <w:tcPr>
            <w:tcW w:w="1601" w:type="dxa"/>
            <w:vAlign w:val="center"/>
          </w:tcPr>
          <w:p w14:paraId="1A94914E" w14:textId="77777777" w:rsidR="0037396A" w:rsidRPr="0083621C" w:rsidRDefault="0037396A" w:rsidP="004B0924">
            <w:pPr>
              <w:spacing w:before="0" w:after="0"/>
              <w:ind w:left="0"/>
              <w:jc w:val="center"/>
              <w:rPr>
                <w:rFonts w:cstheme="minorHAnsi"/>
              </w:rPr>
            </w:pPr>
            <w:r>
              <w:rPr>
                <w:rFonts w:cstheme="minorHAnsi"/>
              </w:rPr>
              <w:t>-</w:t>
            </w:r>
          </w:p>
        </w:tc>
        <w:tc>
          <w:tcPr>
            <w:tcW w:w="1109" w:type="dxa"/>
            <w:vAlign w:val="center"/>
          </w:tcPr>
          <w:p w14:paraId="50971754" w14:textId="77777777" w:rsidR="0037396A" w:rsidRPr="0083621C" w:rsidRDefault="0037396A" w:rsidP="004B0924">
            <w:pPr>
              <w:spacing w:before="0" w:after="0"/>
              <w:ind w:left="0"/>
              <w:jc w:val="center"/>
              <w:rPr>
                <w:rFonts w:cstheme="minorHAnsi"/>
              </w:rPr>
            </w:pPr>
            <w:r>
              <w:rPr>
                <w:rFonts w:cstheme="minorHAnsi"/>
              </w:rPr>
              <w:t>-</w:t>
            </w:r>
          </w:p>
        </w:tc>
        <w:tc>
          <w:tcPr>
            <w:tcW w:w="934" w:type="dxa"/>
            <w:vAlign w:val="center"/>
          </w:tcPr>
          <w:p w14:paraId="4F66E1FB" w14:textId="77777777" w:rsidR="0037396A" w:rsidRPr="0083621C" w:rsidRDefault="0037396A" w:rsidP="004B0924">
            <w:pPr>
              <w:spacing w:before="0" w:after="0"/>
              <w:ind w:left="0"/>
              <w:jc w:val="center"/>
              <w:rPr>
                <w:rFonts w:cstheme="minorHAnsi"/>
              </w:rPr>
            </w:pPr>
            <w:r>
              <w:rPr>
                <w:rFonts w:cstheme="minorHAnsi"/>
              </w:rPr>
              <w:t>-</w:t>
            </w:r>
          </w:p>
        </w:tc>
        <w:tc>
          <w:tcPr>
            <w:tcW w:w="1282" w:type="dxa"/>
            <w:vAlign w:val="center"/>
          </w:tcPr>
          <w:p w14:paraId="38F84CAD" w14:textId="77777777" w:rsidR="0037396A" w:rsidRPr="0083621C" w:rsidRDefault="0037396A" w:rsidP="004B0924">
            <w:pPr>
              <w:spacing w:before="0" w:after="0"/>
              <w:ind w:left="0"/>
              <w:jc w:val="center"/>
              <w:rPr>
                <w:rFonts w:ascii="Calibri" w:hAnsi="Calibri" w:cs="Calibri"/>
              </w:rPr>
            </w:pPr>
            <w:r>
              <w:rPr>
                <w:rFonts w:ascii="Calibri" w:hAnsi="Calibri" w:cs="Calibri"/>
              </w:rPr>
              <w:t>-</w:t>
            </w:r>
          </w:p>
        </w:tc>
        <w:tc>
          <w:tcPr>
            <w:tcW w:w="1134" w:type="dxa"/>
            <w:vAlign w:val="center"/>
          </w:tcPr>
          <w:p w14:paraId="28A2514E" w14:textId="77777777" w:rsidR="0037396A" w:rsidRPr="0083621C" w:rsidRDefault="0037396A" w:rsidP="004B0924">
            <w:pPr>
              <w:spacing w:before="0" w:after="0"/>
              <w:ind w:left="0"/>
              <w:jc w:val="center"/>
              <w:rPr>
                <w:rFonts w:cstheme="minorHAnsi"/>
              </w:rPr>
            </w:pPr>
            <w:r>
              <w:rPr>
                <w:rFonts w:cstheme="minorHAnsi"/>
              </w:rPr>
              <w:t>-</w:t>
            </w:r>
          </w:p>
        </w:tc>
      </w:tr>
      <w:tr w:rsidR="009A21D7" w:rsidRPr="0083621C" w14:paraId="57F1D885" w14:textId="77777777" w:rsidTr="00E3521F">
        <w:trPr>
          <w:jc w:val="center"/>
        </w:trPr>
        <w:tc>
          <w:tcPr>
            <w:tcW w:w="1208" w:type="dxa"/>
            <w:vAlign w:val="center"/>
          </w:tcPr>
          <w:p w14:paraId="41B0026D" w14:textId="77777777" w:rsidR="0037396A" w:rsidRPr="0083621C" w:rsidRDefault="0037396A" w:rsidP="004B0924">
            <w:pPr>
              <w:spacing w:before="0" w:after="0"/>
              <w:ind w:left="0"/>
              <w:jc w:val="center"/>
              <w:rPr>
                <w:rFonts w:ascii="Arial" w:hAnsi="Arial" w:cs="Arial"/>
              </w:rPr>
            </w:pPr>
            <w:r w:rsidRPr="0083621C">
              <w:rPr>
                <w:rFonts w:ascii="Arial" w:hAnsi="Arial" w:cs="Arial"/>
              </w:rPr>
              <w:t>613</w:t>
            </w:r>
          </w:p>
        </w:tc>
        <w:tc>
          <w:tcPr>
            <w:tcW w:w="2331" w:type="dxa"/>
            <w:vAlign w:val="center"/>
          </w:tcPr>
          <w:p w14:paraId="1859FA13"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Fraternelle des territoriaux de Grenoble</w:t>
            </w:r>
          </w:p>
        </w:tc>
        <w:tc>
          <w:tcPr>
            <w:tcW w:w="1311" w:type="dxa"/>
          </w:tcPr>
          <w:p w14:paraId="4EDB62A6" w14:textId="77777777" w:rsidR="0037396A" w:rsidRPr="0083621C" w:rsidRDefault="0037396A" w:rsidP="004B0924">
            <w:pPr>
              <w:spacing w:before="0" w:after="0"/>
              <w:ind w:left="0"/>
              <w:jc w:val="center"/>
              <w:rPr>
                <w:rFonts w:cstheme="minorHAnsi"/>
              </w:rPr>
            </w:pPr>
            <w:r>
              <w:rPr>
                <w:rFonts w:cstheme="minorHAnsi"/>
              </w:rPr>
              <w:t>1124</w:t>
            </w:r>
          </w:p>
        </w:tc>
        <w:tc>
          <w:tcPr>
            <w:tcW w:w="1601" w:type="dxa"/>
            <w:vAlign w:val="center"/>
          </w:tcPr>
          <w:p w14:paraId="5164598A" w14:textId="77777777" w:rsidR="0037396A" w:rsidRPr="0083621C" w:rsidRDefault="0037396A" w:rsidP="004B0924">
            <w:pPr>
              <w:spacing w:before="0" w:after="0"/>
              <w:ind w:left="0"/>
              <w:jc w:val="center"/>
              <w:rPr>
                <w:rFonts w:cstheme="minorHAnsi"/>
              </w:rPr>
            </w:pPr>
            <w:r>
              <w:rPr>
                <w:rFonts w:cstheme="minorHAnsi"/>
              </w:rPr>
              <w:t>5,2%</w:t>
            </w:r>
          </w:p>
        </w:tc>
        <w:tc>
          <w:tcPr>
            <w:tcW w:w="1109" w:type="dxa"/>
            <w:vAlign w:val="center"/>
          </w:tcPr>
          <w:p w14:paraId="11CBD7CE" w14:textId="77777777" w:rsidR="0037396A" w:rsidRPr="0083621C" w:rsidRDefault="0037396A" w:rsidP="004B0924">
            <w:pPr>
              <w:spacing w:before="0" w:after="0"/>
              <w:ind w:left="0"/>
              <w:jc w:val="center"/>
              <w:rPr>
                <w:rFonts w:cstheme="minorHAnsi"/>
              </w:rPr>
            </w:pPr>
            <w:r>
              <w:rPr>
                <w:rFonts w:cstheme="minorHAnsi"/>
              </w:rPr>
              <w:t>231</w:t>
            </w:r>
          </w:p>
        </w:tc>
        <w:tc>
          <w:tcPr>
            <w:tcW w:w="934" w:type="dxa"/>
            <w:vAlign w:val="center"/>
          </w:tcPr>
          <w:p w14:paraId="5422B70D" w14:textId="77777777" w:rsidR="0037396A" w:rsidRPr="0083621C" w:rsidRDefault="0037396A" w:rsidP="004B0924">
            <w:pPr>
              <w:spacing w:before="0" w:after="0"/>
              <w:ind w:left="0"/>
              <w:jc w:val="center"/>
              <w:rPr>
                <w:rFonts w:cstheme="minorHAnsi"/>
              </w:rPr>
            </w:pPr>
            <w:r>
              <w:rPr>
                <w:rFonts w:cstheme="minorHAnsi"/>
              </w:rPr>
              <w:t>37,7</w:t>
            </w:r>
          </w:p>
        </w:tc>
        <w:tc>
          <w:tcPr>
            <w:tcW w:w="1282" w:type="dxa"/>
            <w:vAlign w:val="center"/>
          </w:tcPr>
          <w:p w14:paraId="52D556EC" w14:textId="77777777" w:rsidR="0037396A" w:rsidRPr="0083621C" w:rsidRDefault="0037396A" w:rsidP="004B0924">
            <w:pPr>
              <w:spacing w:before="0" w:after="0"/>
              <w:ind w:left="0"/>
              <w:jc w:val="center"/>
              <w:rPr>
                <w:rFonts w:ascii="Calibri" w:hAnsi="Calibri" w:cs="Calibri"/>
              </w:rPr>
            </w:pPr>
            <w:r>
              <w:rPr>
                <w:rFonts w:ascii="Calibri" w:hAnsi="Calibri" w:cs="Calibri"/>
              </w:rPr>
              <w:t>1066</w:t>
            </w:r>
          </w:p>
        </w:tc>
        <w:tc>
          <w:tcPr>
            <w:tcW w:w="1134" w:type="dxa"/>
            <w:vAlign w:val="center"/>
          </w:tcPr>
          <w:p w14:paraId="5D747679" w14:textId="77777777" w:rsidR="0037396A" w:rsidRPr="0083621C" w:rsidRDefault="0037396A" w:rsidP="004B0924">
            <w:pPr>
              <w:spacing w:before="0" w:after="0"/>
              <w:ind w:left="0"/>
              <w:jc w:val="center"/>
              <w:rPr>
                <w:rFonts w:cstheme="minorHAnsi"/>
              </w:rPr>
            </w:pPr>
            <w:r>
              <w:rPr>
                <w:rFonts w:cstheme="minorHAnsi"/>
              </w:rPr>
              <w:t>38,2</w:t>
            </w:r>
          </w:p>
        </w:tc>
      </w:tr>
      <w:tr w:rsidR="009A21D7" w:rsidRPr="0083621C" w14:paraId="77B23933" w14:textId="77777777" w:rsidTr="00E3521F">
        <w:trPr>
          <w:jc w:val="center"/>
        </w:trPr>
        <w:tc>
          <w:tcPr>
            <w:tcW w:w="1208" w:type="dxa"/>
            <w:vAlign w:val="center"/>
          </w:tcPr>
          <w:p w14:paraId="740C5AFA" w14:textId="77777777" w:rsidR="0037396A" w:rsidRPr="0083621C" w:rsidRDefault="0037396A" w:rsidP="004B0924">
            <w:pPr>
              <w:spacing w:before="0" w:after="0"/>
              <w:ind w:left="0"/>
              <w:jc w:val="center"/>
              <w:rPr>
                <w:rFonts w:ascii="Arial" w:hAnsi="Arial" w:cs="Arial"/>
              </w:rPr>
            </w:pPr>
            <w:r w:rsidRPr="0083621C">
              <w:rPr>
                <w:rFonts w:ascii="Arial" w:hAnsi="Arial" w:cs="Arial"/>
              </w:rPr>
              <w:t>614</w:t>
            </w:r>
          </w:p>
        </w:tc>
        <w:tc>
          <w:tcPr>
            <w:tcW w:w="2331" w:type="dxa"/>
            <w:vAlign w:val="center"/>
          </w:tcPr>
          <w:p w14:paraId="190B21E8"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Cadres et ingénieurs des régions lyonnaise et stéphanoise</w:t>
            </w:r>
          </w:p>
        </w:tc>
        <w:tc>
          <w:tcPr>
            <w:tcW w:w="1311" w:type="dxa"/>
          </w:tcPr>
          <w:p w14:paraId="5B208923" w14:textId="77777777" w:rsidR="0037396A" w:rsidRPr="0083621C" w:rsidRDefault="0037396A" w:rsidP="004B0924">
            <w:pPr>
              <w:spacing w:before="0" w:after="0"/>
              <w:ind w:left="0"/>
              <w:jc w:val="center"/>
              <w:rPr>
                <w:rFonts w:cstheme="minorHAnsi"/>
              </w:rPr>
            </w:pPr>
            <w:r>
              <w:rPr>
                <w:rFonts w:cstheme="minorHAnsi"/>
              </w:rPr>
              <w:t>1386</w:t>
            </w:r>
          </w:p>
        </w:tc>
        <w:tc>
          <w:tcPr>
            <w:tcW w:w="1601" w:type="dxa"/>
            <w:vAlign w:val="center"/>
          </w:tcPr>
          <w:p w14:paraId="0A39E4FA" w14:textId="77777777" w:rsidR="0037396A" w:rsidRPr="0083621C" w:rsidRDefault="0037396A" w:rsidP="004B0924">
            <w:pPr>
              <w:spacing w:before="0" w:after="0"/>
              <w:ind w:left="0"/>
              <w:jc w:val="center"/>
              <w:rPr>
                <w:rFonts w:cstheme="minorHAnsi"/>
              </w:rPr>
            </w:pPr>
            <w:r>
              <w:rPr>
                <w:rFonts w:cstheme="minorHAnsi"/>
              </w:rPr>
              <w:t>28,2%</w:t>
            </w:r>
          </w:p>
        </w:tc>
        <w:tc>
          <w:tcPr>
            <w:tcW w:w="1109" w:type="dxa"/>
            <w:vAlign w:val="center"/>
          </w:tcPr>
          <w:p w14:paraId="6A11F574" w14:textId="77777777" w:rsidR="0037396A" w:rsidRPr="0083621C" w:rsidRDefault="0037396A" w:rsidP="004B0924">
            <w:pPr>
              <w:spacing w:before="0" w:after="0"/>
              <w:ind w:left="0"/>
              <w:jc w:val="center"/>
              <w:rPr>
                <w:rFonts w:cstheme="minorHAnsi"/>
              </w:rPr>
            </w:pPr>
            <w:r>
              <w:rPr>
                <w:rFonts w:cstheme="minorHAnsi"/>
              </w:rPr>
              <w:t>202</w:t>
            </w:r>
          </w:p>
        </w:tc>
        <w:tc>
          <w:tcPr>
            <w:tcW w:w="934" w:type="dxa"/>
            <w:vAlign w:val="center"/>
          </w:tcPr>
          <w:p w14:paraId="4E024A8B" w14:textId="77777777" w:rsidR="0037396A" w:rsidRPr="0083621C" w:rsidRDefault="0037396A" w:rsidP="004B0924">
            <w:pPr>
              <w:spacing w:before="0" w:after="0"/>
              <w:ind w:left="0"/>
              <w:jc w:val="center"/>
              <w:rPr>
                <w:rFonts w:cstheme="minorHAnsi"/>
              </w:rPr>
            </w:pPr>
            <w:r>
              <w:rPr>
                <w:rFonts w:cstheme="minorHAnsi"/>
              </w:rPr>
              <w:t>22,8</w:t>
            </w:r>
          </w:p>
        </w:tc>
        <w:tc>
          <w:tcPr>
            <w:tcW w:w="1282" w:type="dxa"/>
            <w:vAlign w:val="center"/>
          </w:tcPr>
          <w:p w14:paraId="48F28372" w14:textId="77777777" w:rsidR="0037396A" w:rsidRPr="0083621C" w:rsidRDefault="0037396A" w:rsidP="004B0924">
            <w:pPr>
              <w:spacing w:before="0" w:after="0"/>
              <w:ind w:left="0"/>
              <w:jc w:val="center"/>
              <w:rPr>
                <w:rFonts w:ascii="Calibri" w:hAnsi="Calibri" w:cs="Calibri"/>
              </w:rPr>
            </w:pPr>
            <w:r>
              <w:rPr>
                <w:rFonts w:ascii="Calibri" w:hAnsi="Calibri" w:cs="Calibri"/>
              </w:rPr>
              <w:t>995</w:t>
            </w:r>
          </w:p>
        </w:tc>
        <w:tc>
          <w:tcPr>
            <w:tcW w:w="1134" w:type="dxa"/>
            <w:vAlign w:val="center"/>
          </w:tcPr>
          <w:p w14:paraId="1AA99B29" w14:textId="77777777" w:rsidR="0037396A" w:rsidRPr="0083621C" w:rsidRDefault="0037396A" w:rsidP="004B0924">
            <w:pPr>
              <w:spacing w:before="0" w:after="0"/>
              <w:ind w:left="0"/>
              <w:jc w:val="center"/>
              <w:rPr>
                <w:rFonts w:cstheme="minorHAnsi"/>
              </w:rPr>
            </w:pPr>
            <w:r>
              <w:rPr>
                <w:rFonts w:cstheme="minorHAnsi"/>
              </w:rPr>
              <w:t>8,2</w:t>
            </w:r>
          </w:p>
        </w:tc>
      </w:tr>
      <w:tr w:rsidR="009A21D7" w:rsidRPr="0083621C" w14:paraId="1D290F36" w14:textId="77777777" w:rsidTr="00E3521F">
        <w:trPr>
          <w:jc w:val="center"/>
        </w:trPr>
        <w:tc>
          <w:tcPr>
            <w:tcW w:w="1208" w:type="dxa"/>
            <w:vAlign w:val="center"/>
          </w:tcPr>
          <w:p w14:paraId="0B495A68" w14:textId="77777777" w:rsidR="0037396A" w:rsidRPr="0083621C" w:rsidRDefault="0037396A" w:rsidP="004B0924">
            <w:pPr>
              <w:spacing w:before="0" w:after="0"/>
              <w:ind w:left="0"/>
              <w:jc w:val="center"/>
              <w:rPr>
                <w:rFonts w:ascii="Arial" w:hAnsi="Arial" w:cs="Arial"/>
              </w:rPr>
            </w:pPr>
            <w:r w:rsidRPr="0083621C">
              <w:rPr>
                <w:rFonts w:ascii="Arial" w:hAnsi="Arial" w:cs="Arial"/>
              </w:rPr>
              <w:t>616</w:t>
            </w:r>
          </w:p>
        </w:tc>
        <w:tc>
          <w:tcPr>
            <w:tcW w:w="2331" w:type="dxa"/>
            <w:vAlign w:val="center"/>
          </w:tcPr>
          <w:p w14:paraId="181E0B72"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HFP (Harmonie fonction publique)</w:t>
            </w:r>
          </w:p>
        </w:tc>
        <w:tc>
          <w:tcPr>
            <w:tcW w:w="1311" w:type="dxa"/>
          </w:tcPr>
          <w:p w14:paraId="53A9C8B7" w14:textId="77777777" w:rsidR="0037396A" w:rsidRPr="0083621C" w:rsidRDefault="0037396A" w:rsidP="004B0924">
            <w:pPr>
              <w:spacing w:before="0" w:after="0"/>
              <w:ind w:left="0"/>
              <w:jc w:val="center"/>
              <w:rPr>
                <w:rFonts w:cstheme="minorHAnsi"/>
              </w:rPr>
            </w:pPr>
            <w:r>
              <w:rPr>
                <w:rFonts w:cstheme="minorHAnsi"/>
              </w:rPr>
              <w:t>1742</w:t>
            </w:r>
          </w:p>
        </w:tc>
        <w:tc>
          <w:tcPr>
            <w:tcW w:w="1601" w:type="dxa"/>
            <w:vAlign w:val="center"/>
          </w:tcPr>
          <w:p w14:paraId="3385E614" w14:textId="77777777" w:rsidR="0037396A" w:rsidRPr="0083621C" w:rsidRDefault="0037396A" w:rsidP="004B0924">
            <w:pPr>
              <w:spacing w:before="0" w:after="0"/>
              <w:ind w:left="0"/>
              <w:jc w:val="center"/>
              <w:rPr>
                <w:rFonts w:cstheme="minorHAnsi"/>
              </w:rPr>
            </w:pPr>
            <w:r>
              <w:rPr>
                <w:rFonts w:cstheme="minorHAnsi"/>
              </w:rPr>
              <w:t>0,5%</w:t>
            </w:r>
          </w:p>
        </w:tc>
        <w:tc>
          <w:tcPr>
            <w:tcW w:w="1109" w:type="dxa"/>
            <w:vAlign w:val="center"/>
          </w:tcPr>
          <w:p w14:paraId="32D85FB0" w14:textId="77777777" w:rsidR="0037396A" w:rsidRPr="0083621C" w:rsidRDefault="0037396A" w:rsidP="004B0924">
            <w:pPr>
              <w:spacing w:before="0" w:after="0"/>
              <w:ind w:left="0"/>
              <w:jc w:val="center"/>
              <w:rPr>
                <w:rFonts w:cstheme="minorHAnsi"/>
              </w:rPr>
            </w:pPr>
            <w:r>
              <w:rPr>
                <w:rFonts w:cstheme="minorHAnsi"/>
              </w:rPr>
              <w:t>146</w:t>
            </w:r>
          </w:p>
        </w:tc>
        <w:tc>
          <w:tcPr>
            <w:tcW w:w="934" w:type="dxa"/>
            <w:vAlign w:val="center"/>
          </w:tcPr>
          <w:p w14:paraId="31DBB549" w14:textId="77777777" w:rsidR="0037396A" w:rsidRPr="0083621C" w:rsidRDefault="0037396A" w:rsidP="004B0924">
            <w:pPr>
              <w:spacing w:before="0" w:after="0"/>
              <w:ind w:left="0"/>
              <w:jc w:val="center"/>
              <w:rPr>
                <w:rFonts w:cstheme="minorHAnsi"/>
              </w:rPr>
            </w:pPr>
            <w:r>
              <w:rPr>
                <w:rFonts w:cstheme="minorHAnsi"/>
              </w:rPr>
              <w:t>4,8</w:t>
            </w:r>
          </w:p>
        </w:tc>
        <w:tc>
          <w:tcPr>
            <w:tcW w:w="1282" w:type="dxa"/>
            <w:vAlign w:val="center"/>
          </w:tcPr>
          <w:p w14:paraId="54C67CE5" w14:textId="77777777" w:rsidR="0037396A" w:rsidRPr="0083621C" w:rsidRDefault="0037396A" w:rsidP="004B0924">
            <w:pPr>
              <w:spacing w:before="0" w:after="0"/>
              <w:ind w:left="0"/>
              <w:jc w:val="center"/>
              <w:rPr>
                <w:rFonts w:ascii="Calibri" w:hAnsi="Calibri" w:cs="Calibri"/>
              </w:rPr>
            </w:pPr>
            <w:r>
              <w:rPr>
                <w:rFonts w:ascii="Calibri" w:hAnsi="Calibri" w:cs="Calibri"/>
              </w:rPr>
              <w:t>1734</w:t>
            </w:r>
          </w:p>
        </w:tc>
        <w:tc>
          <w:tcPr>
            <w:tcW w:w="1134" w:type="dxa"/>
            <w:vAlign w:val="center"/>
          </w:tcPr>
          <w:p w14:paraId="5DB2530D" w14:textId="77777777" w:rsidR="0037396A" w:rsidRPr="0083621C" w:rsidRDefault="0037396A" w:rsidP="004B0924">
            <w:pPr>
              <w:spacing w:before="0" w:after="0"/>
              <w:ind w:left="0"/>
              <w:jc w:val="center"/>
              <w:rPr>
                <w:rFonts w:cstheme="minorHAnsi"/>
              </w:rPr>
            </w:pPr>
            <w:r>
              <w:rPr>
                <w:rFonts w:cstheme="minorHAnsi"/>
              </w:rPr>
              <w:t>0,9</w:t>
            </w:r>
          </w:p>
        </w:tc>
      </w:tr>
      <w:tr w:rsidR="0037396A" w:rsidRPr="0083621C" w14:paraId="6BB73431" w14:textId="77777777" w:rsidTr="009A21D7">
        <w:trPr>
          <w:jc w:val="center"/>
        </w:trPr>
        <w:tc>
          <w:tcPr>
            <w:tcW w:w="1208" w:type="dxa"/>
            <w:vAlign w:val="center"/>
          </w:tcPr>
          <w:p w14:paraId="4B395D43" w14:textId="77777777" w:rsidR="0037396A" w:rsidRPr="0083621C" w:rsidRDefault="0037396A" w:rsidP="004B0924">
            <w:pPr>
              <w:spacing w:before="0" w:after="0"/>
              <w:ind w:left="0"/>
              <w:jc w:val="center"/>
              <w:rPr>
                <w:rFonts w:ascii="Arial" w:hAnsi="Arial" w:cs="Arial"/>
              </w:rPr>
            </w:pPr>
            <w:r w:rsidRPr="0083621C">
              <w:rPr>
                <w:rFonts w:ascii="Arial" w:hAnsi="Arial" w:cs="Arial"/>
              </w:rPr>
              <w:t>617</w:t>
            </w:r>
          </w:p>
        </w:tc>
        <w:tc>
          <w:tcPr>
            <w:tcW w:w="2331" w:type="dxa"/>
            <w:vAlign w:val="center"/>
          </w:tcPr>
          <w:p w14:paraId="72BBBA97"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Etudiants</w:t>
            </w:r>
          </w:p>
        </w:tc>
        <w:tc>
          <w:tcPr>
            <w:tcW w:w="1311" w:type="dxa"/>
          </w:tcPr>
          <w:p w14:paraId="26F2183C" w14:textId="784E37A4" w:rsidR="0037396A" w:rsidRPr="0083621C" w:rsidRDefault="00AE59B2" w:rsidP="004B0924">
            <w:pPr>
              <w:spacing w:before="0" w:after="0"/>
              <w:ind w:left="0"/>
              <w:jc w:val="center"/>
              <w:rPr>
                <w:rFonts w:cstheme="minorHAnsi"/>
              </w:rPr>
            </w:pPr>
            <w:r>
              <w:rPr>
                <w:rFonts w:cstheme="minorHAnsi"/>
              </w:rPr>
              <w:t>107989</w:t>
            </w:r>
          </w:p>
        </w:tc>
        <w:tc>
          <w:tcPr>
            <w:tcW w:w="1601" w:type="dxa"/>
            <w:vAlign w:val="center"/>
          </w:tcPr>
          <w:p w14:paraId="3098867F" w14:textId="77777777" w:rsidR="0037396A" w:rsidRPr="0083621C" w:rsidRDefault="0037396A" w:rsidP="004B0924">
            <w:pPr>
              <w:spacing w:before="0" w:after="0"/>
              <w:ind w:left="0"/>
              <w:jc w:val="center"/>
              <w:rPr>
                <w:rFonts w:cstheme="minorHAnsi"/>
              </w:rPr>
            </w:pPr>
            <w:r>
              <w:rPr>
                <w:rFonts w:cstheme="minorHAnsi"/>
              </w:rPr>
              <w:t>9,0%</w:t>
            </w:r>
          </w:p>
        </w:tc>
        <w:tc>
          <w:tcPr>
            <w:tcW w:w="4459" w:type="dxa"/>
            <w:gridSpan w:val="4"/>
            <w:vAlign w:val="center"/>
          </w:tcPr>
          <w:p w14:paraId="666C81AA" w14:textId="77777777" w:rsidR="0037396A" w:rsidRPr="0083621C" w:rsidRDefault="0037396A" w:rsidP="004B0924">
            <w:pPr>
              <w:spacing w:before="0" w:after="0"/>
              <w:ind w:left="0"/>
              <w:jc w:val="center"/>
              <w:rPr>
                <w:rFonts w:cstheme="minorHAnsi"/>
              </w:rPr>
            </w:pPr>
            <w:r>
              <w:rPr>
                <w:rFonts w:cstheme="minorHAnsi"/>
              </w:rPr>
              <w:t>Problème de troncature de BEN_RES_DPT</w:t>
            </w:r>
          </w:p>
        </w:tc>
      </w:tr>
      <w:tr w:rsidR="009A21D7" w:rsidRPr="0083621C" w14:paraId="70295833" w14:textId="77777777" w:rsidTr="00E3521F">
        <w:trPr>
          <w:jc w:val="center"/>
        </w:trPr>
        <w:tc>
          <w:tcPr>
            <w:tcW w:w="1208" w:type="dxa"/>
            <w:vAlign w:val="center"/>
          </w:tcPr>
          <w:p w14:paraId="6E5A290B" w14:textId="77777777" w:rsidR="0037396A" w:rsidRPr="0083621C" w:rsidRDefault="0037396A" w:rsidP="004B0924">
            <w:pPr>
              <w:spacing w:before="0" w:after="0"/>
              <w:ind w:left="0"/>
              <w:jc w:val="center"/>
              <w:rPr>
                <w:rFonts w:ascii="Arial" w:hAnsi="Arial" w:cs="Arial"/>
              </w:rPr>
            </w:pPr>
            <w:r w:rsidRPr="0083621C">
              <w:rPr>
                <w:rFonts w:ascii="Arial" w:hAnsi="Arial" w:cs="Arial"/>
              </w:rPr>
              <w:t>618</w:t>
            </w:r>
          </w:p>
        </w:tc>
        <w:tc>
          <w:tcPr>
            <w:tcW w:w="2331" w:type="dxa"/>
            <w:vAlign w:val="center"/>
          </w:tcPr>
          <w:p w14:paraId="13E584E8"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Mutuelle étudiante</w:t>
            </w:r>
          </w:p>
        </w:tc>
        <w:tc>
          <w:tcPr>
            <w:tcW w:w="1311" w:type="dxa"/>
          </w:tcPr>
          <w:p w14:paraId="67288023" w14:textId="14E66A00" w:rsidR="0037396A" w:rsidRPr="0083621C" w:rsidRDefault="00D22403" w:rsidP="004B0924">
            <w:pPr>
              <w:spacing w:before="0" w:after="0"/>
              <w:ind w:left="0"/>
              <w:jc w:val="center"/>
              <w:rPr>
                <w:rFonts w:cstheme="minorHAnsi"/>
              </w:rPr>
            </w:pPr>
            <w:r>
              <w:rPr>
                <w:rFonts w:cstheme="minorHAnsi"/>
              </w:rPr>
              <w:t>&lt;10</w:t>
            </w:r>
          </w:p>
        </w:tc>
        <w:tc>
          <w:tcPr>
            <w:tcW w:w="1601" w:type="dxa"/>
            <w:vAlign w:val="center"/>
          </w:tcPr>
          <w:p w14:paraId="17C89FF9" w14:textId="77777777" w:rsidR="0037396A" w:rsidRPr="0083621C" w:rsidRDefault="0037396A" w:rsidP="004B0924">
            <w:pPr>
              <w:spacing w:before="0" w:after="0"/>
              <w:ind w:left="0"/>
              <w:jc w:val="center"/>
              <w:rPr>
                <w:rFonts w:cstheme="minorHAnsi"/>
              </w:rPr>
            </w:pPr>
            <w:r>
              <w:rPr>
                <w:rFonts w:cstheme="minorHAnsi"/>
              </w:rPr>
              <w:t>-</w:t>
            </w:r>
          </w:p>
        </w:tc>
        <w:tc>
          <w:tcPr>
            <w:tcW w:w="1109" w:type="dxa"/>
            <w:vAlign w:val="center"/>
          </w:tcPr>
          <w:p w14:paraId="06ADE475" w14:textId="77777777" w:rsidR="0037396A" w:rsidRPr="0083621C" w:rsidRDefault="0037396A" w:rsidP="004B0924">
            <w:pPr>
              <w:spacing w:before="0" w:after="0"/>
              <w:ind w:left="0"/>
              <w:jc w:val="center"/>
              <w:rPr>
                <w:rFonts w:cstheme="minorHAnsi"/>
              </w:rPr>
            </w:pPr>
            <w:r>
              <w:rPr>
                <w:rFonts w:cstheme="minorHAnsi"/>
              </w:rPr>
              <w:t>-</w:t>
            </w:r>
          </w:p>
        </w:tc>
        <w:tc>
          <w:tcPr>
            <w:tcW w:w="934" w:type="dxa"/>
            <w:vAlign w:val="center"/>
          </w:tcPr>
          <w:p w14:paraId="58221D8A" w14:textId="77777777" w:rsidR="0037396A" w:rsidRPr="0083621C" w:rsidRDefault="0037396A" w:rsidP="004B0924">
            <w:pPr>
              <w:spacing w:before="0" w:after="0"/>
              <w:ind w:left="0"/>
              <w:jc w:val="center"/>
              <w:rPr>
                <w:rFonts w:cstheme="minorHAnsi"/>
              </w:rPr>
            </w:pPr>
            <w:r>
              <w:rPr>
                <w:rFonts w:cstheme="minorHAnsi"/>
              </w:rPr>
              <w:t>-</w:t>
            </w:r>
          </w:p>
        </w:tc>
        <w:tc>
          <w:tcPr>
            <w:tcW w:w="1282" w:type="dxa"/>
            <w:vAlign w:val="center"/>
          </w:tcPr>
          <w:p w14:paraId="2FD42A73" w14:textId="77777777" w:rsidR="0037396A" w:rsidRPr="0083621C" w:rsidRDefault="0037396A" w:rsidP="004B0924">
            <w:pPr>
              <w:spacing w:before="0" w:after="0"/>
              <w:ind w:left="0"/>
              <w:jc w:val="center"/>
              <w:rPr>
                <w:rFonts w:ascii="Calibri" w:hAnsi="Calibri" w:cs="Calibri"/>
              </w:rPr>
            </w:pPr>
            <w:r>
              <w:rPr>
                <w:rFonts w:ascii="Calibri" w:hAnsi="Calibri" w:cs="Calibri"/>
              </w:rPr>
              <w:t>-</w:t>
            </w:r>
          </w:p>
        </w:tc>
        <w:tc>
          <w:tcPr>
            <w:tcW w:w="1134" w:type="dxa"/>
            <w:vAlign w:val="center"/>
          </w:tcPr>
          <w:p w14:paraId="796D4628" w14:textId="77777777" w:rsidR="0037396A" w:rsidRPr="0083621C" w:rsidRDefault="0037396A" w:rsidP="004B0924">
            <w:pPr>
              <w:spacing w:before="0" w:after="0"/>
              <w:ind w:left="0"/>
              <w:jc w:val="center"/>
              <w:rPr>
                <w:rFonts w:cstheme="minorHAnsi"/>
              </w:rPr>
            </w:pPr>
            <w:r>
              <w:rPr>
                <w:rFonts w:cstheme="minorHAnsi"/>
              </w:rPr>
              <w:t>-</w:t>
            </w:r>
          </w:p>
        </w:tc>
      </w:tr>
      <w:tr w:rsidR="009A21D7" w:rsidRPr="0083621C" w14:paraId="1D3C8517" w14:textId="77777777" w:rsidTr="00E3521F">
        <w:trPr>
          <w:jc w:val="center"/>
        </w:trPr>
        <w:tc>
          <w:tcPr>
            <w:tcW w:w="1208" w:type="dxa"/>
            <w:vAlign w:val="center"/>
          </w:tcPr>
          <w:p w14:paraId="7D299D7A" w14:textId="77777777" w:rsidR="0037396A" w:rsidRPr="0083621C" w:rsidRDefault="0037396A" w:rsidP="004B0924">
            <w:pPr>
              <w:spacing w:before="0" w:after="0"/>
              <w:ind w:left="0"/>
              <w:jc w:val="center"/>
              <w:rPr>
                <w:rFonts w:ascii="Arial" w:hAnsi="Arial" w:cs="Arial"/>
              </w:rPr>
            </w:pPr>
            <w:r w:rsidRPr="0083621C">
              <w:rPr>
                <w:rFonts w:ascii="Arial" w:hAnsi="Arial" w:cs="Arial"/>
              </w:rPr>
              <w:t>619</w:t>
            </w:r>
          </w:p>
        </w:tc>
        <w:tc>
          <w:tcPr>
            <w:tcW w:w="2331" w:type="dxa"/>
            <w:vAlign w:val="center"/>
          </w:tcPr>
          <w:p w14:paraId="408B4263"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MNH (hospitaliers)</w:t>
            </w:r>
          </w:p>
        </w:tc>
        <w:tc>
          <w:tcPr>
            <w:tcW w:w="1311" w:type="dxa"/>
          </w:tcPr>
          <w:p w14:paraId="397EAD8D" w14:textId="0499C6B7" w:rsidR="0037396A" w:rsidRPr="0083621C" w:rsidRDefault="00AE59B2" w:rsidP="004B0924">
            <w:pPr>
              <w:spacing w:before="0" w:after="0"/>
              <w:ind w:left="0"/>
              <w:jc w:val="center"/>
              <w:rPr>
                <w:rFonts w:cstheme="minorHAnsi"/>
              </w:rPr>
            </w:pPr>
            <w:r>
              <w:rPr>
                <w:rFonts w:cstheme="minorHAnsi"/>
              </w:rPr>
              <w:t>370114</w:t>
            </w:r>
          </w:p>
        </w:tc>
        <w:tc>
          <w:tcPr>
            <w:tcW w:w="1601" w:type="dxa"/>
            <w:vAlign w:val="center"/>
          </w:tcPr>
          <w:p w14:paraId="4BD4CF0B" w14:textId="470C281C" w:rsidR="0037396A" w:rsidRPr="0083621C" w:rsidRDefault="005E471C" w:rsidP="004B0924">
            <w:pPr>
              <w:spacing w:before="0" w:after="0"/>
              <w:ind w:left="0"/>
              <w:jc w:val="center"/>
              <w:rPr>
                <w:rFonts w:cstheme="minorHAnsi"/>
              </w:rPr>
            </w:pPr>
            <w:r>
              <w:rPr>
                <w:rFonts w:cstheme="minorHAnsi"/>
              </w:rPr>
              <w:t>1,1</w:t>
            </w:r>
            <w:r w:rsidR="0037396A">
              <w:rPr>
                <w:rFonts w:cstheme="minorHAnsi"/>
              </w:rPr>
              <w:t>%</w:t>
            </w:r>
          </w:p>
        </w:tc>
        <w:tc>
          <w:tcPr>
            <w:tcW w:w="1109" w:type="dxa"/>
            <w:vAlign w:val="center"/>
          </w:tcPr>
          <w:p w14:paraId="3E17A426" w14:textId="77777777" w:rsidR="0037396A" w:rsidRPr="0083621C" w:rsidRDefault="0037396A" w:rsidP="004B0924">
            <w:pPr>
              <w:spacing w:before="0" w:after="0"/>
              <w:ind w:left="0"/>
              <w:jc w:val="center"/>
              <w:rPr>
                <w:rFonts w:cstheme="minorHAnsi"/>
              </w:rPr>
            </w:pPr>
            <w:r>
              <w:rPr>
                <w:rFonts w:cstheme="minorHAnsi"/>
              </w:rPr>
              <w:t>11310</w:t>
            </w:r>
          </w:p>
        </w:tc>
        <w:tc>
          <w:tcPr>
            <w:tcW w:w="934" w:type="dxa"/>
            <w:vAlign w:val="center"/>
          </w:tcPr>
          <w:p w14:paraId="2C0126C3" w14:textId="77777777" w:rsidR="0037396A" w:rsidRPr="0083621C" w:rsidRDefault="0037396A" w:rsidP="004B0924">
            <w:pPr>
              <w:spacing w:before="0" w:after="0"/>
              <w:ind w:left="0"/>
              <w:jc w:val="center"/>
              <w:rPr>
                <w:rFonts w:cstheme="minorHAnsi"/>
              </w:rPr>
            </w:pPr>
            <w:r>
              <w:rPr>
                <w:rFonts w:cstheme="minorHAnsi"/>
              </w:rPr>
              <w:t>4,5</w:t>
            </w:r>
          </w:p>
        </w:tc>
        <w:tc>
          <w:tcPr>
            <w:tcW w:w="1282" w:type="dxa"/>
            <w:vAlign w:val="center"/>
          </w:tcPr>
          <w:p w14:paraId="4338E254" w14:textId="77777777" w:rsidR="0037396A" w:rsidRPr="0083621C" w:rsidRDefault="0037396A" w:rsidP="004B0924">
            <w:pPr>
              <w:spacing w:before="0" w:after="0"/>
              <w:ind w:left="0"/>
              <w:jc w:val="center"/>
              <w:rPr>
                <w:rFonts w:ascii="Calibri" w:hAnsi="Calibri" w:cs="Calibri"/>
              </w:rPr>
            </w:pPr>
            <w:r>
              <w:rPr>
                <w:rFonts w:ascii="Calibri" w:hAnsi="Calibri" w:cs="Calibri"/>
              </w:rPr>
              <w:t>365915</w:t>
            </w:r>
          </w:p>
        </w:tc>
        <w:tc>
          <w:tcPr>
            <w:tcW w:w="1134" w:type="dxa"/>
            <w:vAlign w:val="center"/>
          </w:tcPr>
          <w:p w14:paraId="784F8209" w14:textId="77777777" w:rsidR="0037396A" w:rsidRPr="0083621C" w:rsidRDefault="0037396A" w:rsidP="004B0924">
            <w:pPr>
              <w:spacing w:before="0" w:after="0"/>
              <w:ind w:left="0"/>
              <w:jc w:val="center"/>
              <w:rPr>
                <w:rFonts w:cstheme="minorHAnsi"/>
              </w:rPr>
            </w:pPr>
            <w:r>
              <w:rPr>
                <w:rFonts w:cstheme="minorHAnsi"/>
              </w:rPr>
              <w:t>1,2</w:t>
            </w:r>
          </w:p>
        </w:tc>
      </w:tr>
      <w:tr w:rsidR="009A21D7" w:rsidRPr="0083621C" w14:paraId="0505097C" w14:textId="77777777" w:rsidTr="00E3521F">
        <w:trPr>
          <w:jc w:val="center"/>
        </w:trPr>
        <w:tc>
          <w:tcPr>
            <w:tcW w:w="1208" w:type="dxa"/>
            <w:vAlign w:val="center"/>
          </w:tcPr>
          <w:p w14:paraId="35CA7389" w14:textId="77777777" w:rsidR="0037396A" w:rsidRPr="0083621C" w:rsidRDefault="0037396A" w:rsidP="004B0924">
            <w:pPr>
              <w:spacing w:before="0" w:after="0"/>
              <w:ind w:left="0"/>
              <w:jc w:val="center"/>
              <w:rPr>
                <w:rFonts w:ascii="Arial" w:hAnsi="Arial" w:cs="Arial"/>
              </w:rPr>
            </w:pPr>
            <w:r w:rsidRPr="0083621C">
              <w:rPr>
                <w:rFonts w:ascii="Arial" w:hAnsi="Arial" w:cs="Arial"/>
              </w:rPr>
              <w:t>651</w:t>
            </w:r>
          </w:p>
        </w:tc>
        <w:tc>
          <w:tcPr>
            <w:tcW w:w="2331" w:type="dxa"/>
            <w:vAlign w:val="center"/>
          </w:tcPr>
          <w:p w14:paraId="32BF20BE"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Personnels municipaux et hospitaliers de Tours, Mulhouse, Poitiers</w:t>
            </w:r>
          </w:p>
        </w:tc>
        <w:tc>
          <w:tcPr>
            <w:tcW w:w="1311" w:type="dxa"/>
          </w:tcPr>
          <w:p w14:paraId="6957E7EC" w14:textId="77F7AEEC" w:rsidR="0037396A" w:rsidRPr="0083621C" w:rsidRDefault="00AE59B2" w:rsidP="004B0924">
            <w:pPr>
              <w:spacing w:before="0" w:after="0"/>
              <w:ind w:left="0"/>
              <w:jc w:val="center"/>
              <w:rPr>
                <w:rFonts w:cstheme="minorHAnsi"/>
              </w:rPr>
            </w:pPr>
            <w:r>
              <w:rPr>
                <w:rFonts w:cstheme="minorHAnsi"/>
              </w:rPr>
              <w:t>1642</w:t>
            </w:r>
          </w:p>
        </w:tc>
        <w:tc>
          <w:tcPr>
            <w:tcW w:w="1601" w:type="dxa"/>
            <w:vAlign w:val="center"/>
          </w:tcPr>
          <w:p w14:paraId="6C692CD6" w14:textId="77777777" w:rsidR="0037396A" w:rsidRPr="0083621C" w:rsidRDefault="0037396A" w:rsidP="004B0924">
            <w:pPr>
              <w:spacing w:before="0" w:after="0"/>
              <w:ind w:left="0"/>
              <w:jc w:val="center"/>
              <w:rPr>
                <w:rFonts w:cstheme="minorHAnsi"/>
              </w:rPr>
            </w:pPr>
            <w:r>
              <w:rPr>
                <w:rFonts w:cstheme="minorHAnsi"/>
              </w:rPr>
              <w:t>23,7%</w:t>
            </w:r>
          </w:p>
        </w:tc>
        <w:tc>
          <w:tcPr>
            <w:tcW w:w="1109" w:type="dxa"/>
            <w:vAlign w:val="center"/>
          </w:tcPr>
          <w:p w14:paraId="19EA015C" w14:textId="77777777" w:rsidR="0037396A" w:rsidRPr="0083621C" w:rsidRDefault="0037396A" w:rsidP="004B0924">
            <w:pPr>
              <w:spacing w:before="0" w:after="0"/>
              <w:ind w:left="0"/>
              <w:jc w:val="center"/>
              <w:rPr>
                <w:rFonts w:cstheme="minorHAnsi"/>
              </w:rPr>
            </w:pPr>
            <w:r>
              <w:rPr>
                <w:rFonts w:cstheme="minorHAnsi"/>
              </w:rPr>
              <w:t>238</w:t>
            </w:r>
          </w:p>
        </w:tc>
        <w:tc>
          <w:tcPr>
            <w:tcW w:w="934" w:type="dxa"/>
            <w:vAlign w:val="center"/>
          </w:tcPr>
          <w:p w14:paraId="4142E463" w14:textId="77777777" w:rsidR="0037396A" w:rsidRPr="0083621C" w:rsidRDefault="0037396A" w:rsidP="004B0924">
            <w:pPr>
              <w:spacing w:before="0" w:after="0"/>
              <w:ind w:left="0"/>
              <w:jc w:val="center"/>
              <w:rPr>
                <w:rFonts w:cstheme="minorHAnsi"/>
              </w:rPr>
            </w:pPr>
            <w:r>
              <w:rPr>
                <w:rFonts w:cstheme="minorHAnsi"/>
              </w:rPr>
              <w:t>25,6</w:t>
            </w:r>
          </w:p>
        </w:tc>
        <w:tc>
          <w:tcPr>
            <w:tcW w:w="1282" w:type="dxa"/>
            <w:vAlign w:val="center"/>
          </w:tcPr>
          <w:p w14:paraId="3E408C1F" w14:textId="77777777" w:rsidR="0037396A" w:rsidRPr="0083621C" w:rsidRDefault="0037396A" w:rsidP="004B0924">
            <w:pPr>
              <w:spacing w:before="0" w:after="0"/>
              <w:ind w:left="0"/>
              <w:jc w:val="center"/>
              <w:rPr>
                <w:rFonts w:ascii="Calibri" w:hAnsi="Calibri" w:cs="Calibri"/>
              </w:rPr>
            </w:pPr>
            <w:r>
              <w:rPr>
                <w:rFonts w:ascii="Calibri" w:hAnsi="Calibri" w:cs="Calibri"/>
              </w:rPr>
              <w:t>1253</w:t>
            </w:r>
          </w:p>
        </w:tc>
        <w:tc>
          <w:tcPr>
            <w:tcW w:w="1134" w:type="dxa"/>
            <w:vAlign w:val="center"/>
          </w:tcPr>
          <w:p w14:paraId="4D4C5927" w14:textId="77777777" w:rsidR="0037396A" w:rsidRPr="0083621C" w:rsidRDefault="0037396A" w:rsidP="004B0924">
            <w:pPr>
              <w:spacing w:before="0" w:after="0"/>
              <w:ind w:left="0"/>
              <w:jc w:val="center"/>
              <w:rPr>
                <w:rFonts w:cstheme="minorHAnsi"/>
              </w:rPr>
            </w:pPr>
            <w:r>
              <w:rPr>
                <w:rFonts w:cstheme="minorHAnsi"/>
              </w:rPr>
              <w:t>38,2</w:t>
            </w:r>
          </w:p>
        </w:tc>
      </w:tr>
      <w:tr w:rsidR="009A21D7" w:rsidRPr="0083621C" w14:paraId="060D8F40" w14:textId="77777777" w:rsidTr="00E3521F">
        <w:trPr>
          <w:jc w:val="center"/>
        </w:trPr>
        <w:tc>
          <w:tcPr>
            <w:tcW w:w="1208" w:type="dxa"/>
            <w:vAlign w:val="center"/>
          </w:tcPr>
          <w:p w14:paraId="2D498522" w14:textId="77777777" w:rsidR="0037396A" w:rsidRPr="0083621C" w:rsidRDefault="0037396A" w:rsidP="004B0924">
            <w:pPr>
              <w:spacing w:before="0" w:after="0"/>
              <w:ind w:left="0"/>
              <w:jc w:val="center"/>
              <w:rPr>
                <w:rFonts w:ascii="Arial" w:hAnsi="Arial" w:cs="Arial"/>
              </w:rPr>
            </w:pPr>
            <w:r w:rsidRPr="0083621C">
              <w:rPr>
                <w:rFonts w:ascii="Arial" w:hAnsi="Arial" w:cs="Arial"/>
              </w:rPr>
              <w:t>652</w:t>
            </w:r>
          </w:p>
        </w:tc>
        <w:tc>
          <w:tcPr>
            <w:tcW w:w="2331" w:type="dxa"/>
            <w:vAlign w:val="center"/>
          </w:tcPr>
          <w:p w14:paraId="78852DD5"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COVIMUT Poitiers</w:t>
            </w:r>
          </w:p>
        </w:tc>
        <w:tc>
          <w:tcPr>
            <w:tcW w:w="1311" w:type="dxa"/>
          </w:tcPr>
          <w:p w14:paraId="283C4555" w14:textId="77777777" w:rsidR="0037396A" w:rsidRPr="0083621C" w:rsidRDefault="0037396A" w:rsidP="004B0924">
            <w:pPr>
              <w:spacing w:before="0" w:after="0"/>
              <w:ind w:left="0"/>
              <w:jc w:val="center"/>
              <w:rPr>
                <w:rFonts w:cstheme="minorHAnsi"/>
              </w:rPr>
            </w:pPr>
            <w:r>
              <w:rPr>
                <w:rFonts w:cstheme="minorHAnsi"/>
              </w:rPr>
              <w:t>723</w:t>
            </w:r>
          </w:p>
        </w:tc>
        <w:tc>
          <w:tcPr>
            <w:tcW w:w="1601" w:type="dxa"/>
            <w:vAlign w:val="center"/>
          </w:tcPr>
          <w:p w14:paraId="2B3C9896" w14:textId="77777777" w:rsidR="0037396A" w:rsidRPr="0083621C" w:rsidRDefault="0037396A" w:rsidP="004B0924">
            <w:pPr>
              <w:spacing w:before="0" w:after="0"/>
              <w:ind w:left="0"/>
              <w:jc w:val="center"/>
              <w:rPr>
                <w:rFonts w:cstheme="minorHAnsi"/>
              </w:rPr>
            </w:pPr>
            <w:r>
              <w:rPr>
                <w:rFonts w:cstheme="minorHAnsi"/>
              </w:rPr>
              <w:t>5,1%</w:t>
            </w:r>
          </w:p>
        </w:tc>
        <w:tc>
          <w:tcPr>
            <w:tcW w:w="1109" w:type="dxa"/>
            <w:vAlign w:val="center"/>
          </w:tcPr>
          <w:p w14:paraId="4EB669A4" w14:textId="77777777" w:rsidR="0037396A" w:rsidRPr="0083621C" w:rsidRDefault="0037396A" w:rsidP="004B0924">
            <w:pPr>
              <w:spacing w:before="0" w:after="0"/>
              <w:ind w:left="0"/>
              <w:jc w:val="center"/>
              <w:rPr>
                <w:rFonts w:cstheme="minorHAnsi"/>
              </w:rPr>
            </w:pPr>
            <w:r>
              <w:rPr>
                <w:rFonts w:cstheme="minorHAnsi"/>
              </w:rPr>
              <w:t>135</w:t>
            </w:r>
          </w:p>
        </w:tc>
        <w:tc>
          <w:tcPr>
            <w:tcW w:w="934" w:type="dxa"/>
            <w:vAlign w:val="center"/>
          </w:tcPr>
          <w:p w14:paraId="46FF866E" w14:textId="77777777" w:rsidR="0037396A" w:rsidRPr="0083621C" w:rsidRDefault="0037396A" w:rsidP="004B0924">
            <w:pPr>
              <w:spacing w:before="0" w:after="0"/>
              <w:ind w:left="0"/>
              <w:jc w:val="center"/>
              <w:rPr>
                <w:rFonts w:cstheme="minorHAnsi"/>
              </w:rPr>
            </w:pPr>
            <w:r>
              <w:rPr>
                <w:rFonts w:cstheme="minorHAnsi"/>
              </w:rPr>
              <w:t>29,6</w:t>
            </w:r>
          </w:p>
        </w:tc>
        <w:tc>
          <w:tcPr>
            <w:tcW w:w="1282" w:type="dxa"/>
            <w:vAlign w:val="center"/>
          </w:tcPr>
          <w:p w14:paraId="53D4F93C" w14:textId="77777777" w:rsidR="0037396A" w:rsidRPr="0083621C" w:rsidRDefault="0037396A" w:rsidP="004B0924">
            <w:pPr>
              <w:spacing w:before="0" w:after="0"/>
              <w:ind w:left="0"/>
              <w:jc w:val="center"/>
              <w:rPr>
                <w:rFonts w:ascii="Calibri" w:hAnsi="Calibri" w:cs="Calibri"/>
              </w:rPr>
            </w:pPr>
            <w:r>
              <w:rPr>
                <w:rFonts w:ascii="Calibri" w:hAnsi="Calibri" w:cs="Calibri"/>
              </w:rPr>
              <w:t>686</w:t>
            </w:r>
          </w:p>
        </w:tc>
        <w:tc>
          <w:tcPr>
            <w:tcW w:w="1134" w:type="dxa"/>
            <w:vAlign w:val="center"/>
          </w:tcPr>
          <w:p w14:paraId="2C6A5362" w14:textId="77777777" w:rsidR="0037396A" w:rsidRPr="0083621C" w:rsidRDefault="0037396A" w:rsidP="004B0924">
            <w:pPr>
              <w:spacing w:before="0" w:after="0"/>
              <w:ind w:left="0"/>
              <w:jc w:val="center"/>
              <w:rPr>
                <w:rFonts w:cstheme="minorHAnsi"/>
              </w:rPr>
            </w:pPr>
            <w:r>
              <w:rPr>
                <w:rFonts w:cstheme="minorHAnsi"/>
              </w:rPr>
              <w:t>52,5</w:t>
            </w:r>
          </w:p>
        </w:tc>
      </w:tr>
      <w:tr w:rsidR="009A21D7" w:rsidRPr="0083621C" w14:paraId="4C1D0D86" w14:textId="77777777" w:rsidTr="00E3521F">
        <w:trPr>
          <w:jc w:val="center"/>
        </w:trPr>
        <w:tc>
          <w:tcPr>
            <w:tcW w:w="1208" w:type="dxa"/>
            <w:vAlign w:val="center"/>
          </w:tcPr>
          <w:p w14:paraId="513D4A03" w14:textId="77777777" w:rsidR="0037396A" w:rsidRPr="0083621C" w:rsidRDefault="0037396A" w:rsidP="004B0924">
            <w:pPr>
              <w:spacing w:before="0" w:after="0"/>
              <w:ind w:left="0"/>
              <w:jc w:val="center"/>
              <w:rPr>
                <w:rFonts w:ascii="Arial" w:hAnsi="Arial" w:cs="Arial"/>
              </w:rPr>
            </w:pPr>
            <w:r w:rsidRPr="0083621C">
              <w:rPr>
                <w:rFonts w:ascii="Arial" w:hAnsi="Arial" w:cs="Arial"/>
              </w:rPr>
              <w:t>654</w:t>
            </w:r>
          </w:p>
        </w:tc>
        <w:tc>
          <w:tcPr>
            <w:tcW w:w="2331" w:type="dxa"/>
            <w:vAlign w:val="center"/>
          </w:tcPr>
          <w:p w14:paraId="374D4509"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Mairie de Toulouse, transports en commun Bordeaux</w:t>
            </w:r>
          </w:p>
        </w:tc>
        <w:tc>
          <w:tcPr>
            <w:tcW w:w="1311" w:type="dxa"/>
          </w:tcPr>
          <w:p w14:paraId="2A5E2BFC" w14:textId="77777777" w:rsidR="0037396A" w:rsidRPr="0083621C" w:rsidRDefault="0037396A" w:rsidP="004B0924">
            <w:pPr>
              <w:spacing w:before="0" w:after="0"/>
              <w:ind w:left="0"/>
              <w:jc w:val="center"/>
              <w:rPr>
                <w:rFonts w:cstheme="minorHAnsi"/>
              </w:rPr>
            </w:pPr>
            <w:r>
              <w:rPr>
                <w:rFonts w:cstheme="minorHAnsi"/>
              </w:rPr>
              <w:t>1914</w:t>
            </w:r>
          </w:p>
        </w:tc>
        <w:tc>
          <w:tcPr>
            <w:tcW w:w="1601" w:type="dxa"/>
            <w:vAlign w:val="center"/>
          </w:tcPr>
          <w:p w14:paraId="79CA217C" w14:textId="77777777" w:rsidR="0037396A" w:rsidRPr="0083621C" w:rsidRDefault="0037396A" w:rsidP="004B0924">
            <w:pPr>
              <w:spacing w:before="0" w:after="0"/>
              <w:ind w:left="0"/>
              <w:jc w:val="center"/>
              <w:rPr>
                <w:rFonts w:cstheme="minorHAnsi"/>
              </w:rPr>
            </w:pPr>
            <w:r>
              <w:rPr>
                <w:rFonts w:cstheme="minorHAnsi"/>
              </w:rPr>
              <w:t>3,1%</w:t>
            </w:r>
          </w:p>
        </w:tc>
        <w:tc>
          <w:tcPr>
            <w:tcW w:w="1109" w:type="dxa"/>
            <w:vAlign w:val="center"/>
          </w:tcPr>
          <w:p w14:paraId="5A738210" w14:textId="77777777" w:rsidR="0037396A" w:rsidRPr="0083621C" w:rsidRDefault="0037396A" w:rsidP="004B0924">
            <w:pPr>
              <w:spacing w:before="0" w:after="0"/>
              <w:ind w:left="0"/>
              <w:jc w:val="center"/>
              <w:rPr>
                <w:rFonts w:cstheme="minorHAnsi"/>
              </w:rPr>
            </w:pPr>
            <w:r>
              <w:rPr>
                <w:rFonts w:cstheme="minorHAnsi"/>
              </w:rPr>
              <w:t>304</w:t>
            </w:r>
          </w:p>
        </w:tc>
        <w:tc>
          <w:tcPr>
            <w:tcW w:w="934" w:type="dxa"/>
            <w:vAlign w:val="center"/>
          </w:tcPr>
          <w:p w14:paraId="1C518EEF" w14:textId="77777777" w:rsidR="0037396A" w:rsidRPr="0083621C" w:rsidRDefault="0037396A" w:rsidP="004B0924">
            <w:pPr>
              <w:spacing w:before="0" w:after="0"/>
              <w:ind w:left="0"/>
              <w:jc w:val="center"/>
              <w:rPr>
                <w:rFonts w:cstheme="minorHAnsi"/>
              </w:rPr>
            </w:pPr>
            <w:r>
              <w:rPr>
                <w:rFonts w:cstheme="minorHAnsi"/>
              </w:rPr>
              <w:t>18,1</w:t>
            </w:r>
          </w:p>
        </w:tc>
        <w:tc>
          <w:tcPr>
            <w:tcW w:w="1282" w:type="dxa"/>
            <w:vAlign w:val="center"/>
          </w:tcPr>
          <w:p w14:paraId="7FE5289C" w14:textId="77777777" w:rsidR="0037396A" w:rsidRPr="0083621C" w:rsidRDefault="0037396A" w:rsidP="004B0924">
            <w:pPr>
              <w:spacing w:before="0" w:after="0"/>
              <w:ind w:left="0"/>
              <w:jc w:val="center"/>
              <w:rPr>
                <w:rFonts w:ascii="Calibri" w:hAnsi="Calibri" w:cs="Calibri"/>
              </w:rPr>
            </w:pPr>
            <w:r>
              <w:rPr>
                <w:rFonts w:ascii="Calibri" w:hAnsi="Calibri" w:cs="Calibri"/>
              </w:rPr>
              <w:t>1854</w:t>
            </w:r>
          </w:p>
        </w:tc>
        <w:tc>
          <w:tcPr>
            <w:tcW w:w="1134" w:type="dxa"/>
            <w:vAlign w:val="center"/>
          </w:tcPr>
          <w:p w14:paraId="1553D4F2" w14:textId="77777777" w:rsidR="0037396A" w:rsidRPr="0083621C" w:rsidRDefault="0037396A" w:rsidP="004B0924">
            <w:pPr>
              <w:spacing w:before="0" w:after="0"/>
              <w:ind w:left="0"/>
              <w:jc w:val="center"/>
              <w:rPr>
                <w:rFonts w:cstheme="minorHAnsi"/>
              </w:rPr>
            </w:pPr>
            <w:r>
              <w:rPr>
                <w:rFonts w:cstheme="minorHAnsi"/>
              </w:rPr>
              <w:t>20,1</w:t>
            </w:r>
          </w:p>
        </w:tc>
      </w:tr>
      <w:tr w:rsidR="009A21D7" w:rsidRPr="0083621C" w14:paraId="163C96ED" w14:textId="77777777" w:rsidTr="00E3521F">
        <w:trPr>
          <w:jc w:val="center"/>
        </w:trPr>
        <w:tc>
          <w:tcPr>
            <w:tcW w:w="1208" w:type="dxa"/>
            <w:vAlign w:val="center"/>
          </w:tcPr>
          <w:p w14:paraId="119C9DB5" w14:textId="77777777" w:rsidR="0037396A" w:rsidRPr="0083621C" w:rsidRDefault="0037396A" w:rsidP="004B0924">
            <w:pPr>
              <w:spacing w:before="0" w:after="0"/>
              <w:ind w:left="0"/>
              <w:jc w:val="center"/>
              <w:rPr>
                <w:rFonts w:ascii="Arial" w:hAnsi="Arial" w:cs="Arial"/>
              </w:rPr>
            </w:pPr>
            <w:r w:rsidRPr="0083621C">
              <w:rPr>
                <w:rFonts w:ascii="Arial" w:hAnsi="Arial" w:cs="Arial"/>
              </w:rPr>
              <w:t>689</w:t>
            </w:r>
          </w:p>
        </w:tc>
        <w:tc>
          <w:tcPr>
            <w:tcW w:w="2331" w:type="dxa"/>
            <w:vAlign w:val="center"/>
          </w:tcPr>
          <w:p w14:paraId="405ADBEE"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Mutuelle de l’Est- section Strasbourg</w:t>
            </w:r>
          </w:p>
        </w:tc>
        <w:tc>
          <w:tcPr>
            <w:tcW w:w="1311" w:type="dxa"/>
          </w:tcPr>
          <w:p w14:paraId="78B4159F" w14:textId="77777777" w:rsidR="0037396A" w:rsidRPr="0083621C" w:rsidRDefault="0037396A" w:rsidP="004B0924">
            <w:pPr>
              <w:spacing w:before="0" w:after="0"/>
              <w:ind w:left="0"/>
              <w:jc w:val="center"/>
              <w:rPr>
                <w:rFonts w:cstheme="minorHAnsi"/>
              </w:rPr>
            </w:pPr>
            <w:r>
              <w:rPr>
                <w:rFonts w:cstheme="minorHAnsi"/>
              </w:rPr>
              <w:t>3702</w:t>
            </w:r>
          </w:p>
        </w:tc>
        <w:tc>
          <w:tcPr>
            <w:tcW w:w="1601" w:type="dxa"/>
            <w:vAlign w:val="center"/>
          </w:tcPr>
          <w:p w14:paraId="2FAE5EA3" w14:textId="77777777" w:rsidR="0037396A" w:rsidRPr="0083621C" w:rsidRDefault="0037396A" w:rsidP="004B0924">
            <w:pPr>
              <w:spacing w:before="0" w:after="0"/>
              <w:ind w:left="0"/>
              <w:jc w:val="center"/>
              <w:rPr>
                <w:rFonts w:cstheme="minorHAnsi"/>
              </w:rPr>
            </w:pPr>
            <w:r>
              <w:rPr>
                <w:rFonts w:cstheme="minorHAnsi"/>
              </w:rPr>
              <w:t>0,5%</w:t>
            </w:r>
          </w:p>
        </w:tc>
        <w:tc>
          <w:tcPr>
            <w:tcW w:w="1109" w:type="dxa"/>
            <w:vAlign w:val="center"/>
          </w:tcPr>
          <w:p w14:paraId="4F716004" w14:textId="77777777" w:rsidR="0037396A" w:rsidRPr="0083621C" w:rsidRDefault="0037396A" w:rsidP="004B0924">
            <w:pPr>
              <w:spacing w:before="0" w:after="0"/>
              <w:ind w:left="0"/>
              <w:jc w:val="center"/>
              <w:rPr>
                <w:rFonts w:cstheme="minorHAnsi"/>
              </w:rPr>
            </w:pPr>
            <w:r>
              <w:rPr>
                <w:rFonts w:cstheme="minorHAnsi"/>
              </w:rPr>
              <w:t>366</w:t>
            </w:r>
          </w:p>
        </w:tc>
        <w:tc>
          <w:tcPr>
            <w:tcW w:w="934" w:type="dxa"/>
            <w:vAlign w:val="center"/>
          </w:tcPr>
          <w:p w14:paraId="4B7D5A43" w14:textId="77777777" w:rsidR="0037396A" w:rsidRPr="0083621C" w:rsidRDefault="0037396A" w:rsidP="004B0924">
            <w:pPr>
              <w:spacing w:before="0" w:after="0"/>
              <w:ind w:left="0"/>
              <w:jc w:val="center"/>
              <w:rPr>
                <w:rFonts w:cstheme="minorHAnsi"/>
              </w:rPr>
            </w:pPr>
            <w:r>
              <w:rPr>
                <w:rFonts w:cstheme="minorHAnsi"/>
              </w:rPr>
              <w:t>7,4</w:t>
            </w:r>
          </w:p>
        </w:tc>
        <w:tc>
          <w:tcPr>
            <w:tcW w:w="1282" w:type="dxa"/>
            <w:vAlign w:val="center"/>
          </w:tcPr>
          <w:p w14:paraId="22FC89E5" w14:textId="77777777" w:rsidR="0037396A" w:rsidRPr="0083621C" w:rsidRDefault="0037396A" w:rsidP="004B0924">
            <w:pPr>
              <w:spacing w:before="0" w:after="0"/>
              <w:ind w:left="0"/>
              <w:jc w:val="center"/>
              <w:rPr>
                <w:rFonts w:ascii="Calibri" w:hAnsi="Calibri" w:cs="Calibri"/>
              </w:rPr>
            </w:pPr>
            <w:r>
              <w:rPr>
                <w:rFonts w:ascii="Calibri" w:hAnsi="Calibri" w:cs="Calibri"/>
              </w:rPr>
              <w:t>3685</w:t>
            </w:r>
          </w:p>
        </w:tc>
        <w:tc>
          <w:tcPr>
            <w:tcW w:w="1134" w:type="dxa"/>
            <w:vAlign w:val="center"/>
          </w:tcPr>
          <w:p w14:paraId="4D42C997" w14:textId="77777777" w:rsidR="0037396A" w:rsidRPr="0083621C" w:rsidRDefault="0037396A" w:rsidP="004B0924">
            <w:pPr>
              <w:spacing w:before="0" w:after="0"/>
              <w:ind w:left="0"/>
              <w:jc w:val="center"/>
              <w:rPr>
                <w:rFonts w:cstheme="minorHAnsi"/>
              </w:rPr>
            </w:pPr>
            <w:r>
              <w:rPr>
                <w:rFonts w:cstheme="minorHAnsi"/>
              </w:rPr>
              <w:t>2,0</w:t>
            </w:r>
          </w:p>
        </w:tc>
      </w:tr>
      <w:tr w:rsidR="009A21D7" w:rsidRPr="0083621C" w14:paraId="45C9F9F8" w14:textId="77777777" w:rsidTr="00E3521F">
        <w:trPr>
          <w:jc w:val="center"/>
        </w:trPr>
        <w:tc>
          <w:tcPr>
            <w:tcW w:w="1208" w:type="dxa"/>
            <w:shd w:val="clear" w:color="auto" w:fill="BFBFBF" w:themeFill="background1" w:themeFillShade="BF"/>
            <w:vAlign w:val="center"/>
          </w:tcPr>
          <w:p w14:paraId="2D76B93F" w14:textId="77777777" w:rsidR="0037396A" w:rsidRPr="0083621C" w:rsidRDefault="0037396A" w:rsidP="004B0924">
            <w:pPr>
              <w:spacing w:before="0" w:after="0"/>
              <w:ind w:left="0"/>
              <w:jc w:val="center"/>
              <w:rPr>
                <w:rFonts w:ascii="Arial" w:hAnsi="Arial" w:cs="Arial"/>
              </w:rPr>
            </w:pPr>
            <w:r w:rsidRPr="0083621C">
              <w:rPr>
                <w:rFonts w:ascii="Arial" w:hAnsi="Arial" w:cs="Arial"/>
              </w:rPr>
              <w:t>91C</w:t>
            </w:r>
          </w:p>
        </w:tc>
        <w:tc>
          <w:tcPr>
            <w:tcW w:w="2331" w:type="dxa"/>
            <w:shd w:val="clear" w:color="auto" w:fill="BFBFBF" w:themeFill="background1" w:themeFillShade="BF"/>
            <w:vAlign w:val="center"/>
          </w:tcPr>
          <w:p w14:paraId="3EAD73BD"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Mutuelle Générale de l’Education nationale</w:t>
            </w:r>
          </w:p>
        </w:tc>
        <w:tc>
          <w:tcPr>
            <w:tcW w:w="1311" w:type="dxa"/>
            <w:shd w:val="clear" w:color="auto" w:fill="BFBFBF" w:themeFill="background1" w:themeFillShade="BF"/>
          </w:tcPr>
          <w:p w14:paraId="1F3DE8F0" w14:textId="0325D481" w:rsidR="0037396A" w:rsidRPr="0083621C" w:rsidRDefault="00AE59B2" w:rsidP="004B0924">
            <w:pPr>
              <w:spacing w:before="0" w:after="0"/>
              <w:ind w:left="0"/>
              <w:jc w:val="center"/>
              <w:rPr>
                <w:rFonts w:cstheme="minorHAnsi"/>
              </w:rPr>
            </w:pPr>
            <w:r>
              <w:rPr>
                <w:rFonts w:cstheme="minorHAnsi"/>
              </w:rPr>
              <w:t>6081</w:t>
            </w:r>
          </w:p>
        </w:tc>
        <w:tc>
          <w:tcPr>
            <w:tcW w:w="1601" w:type="dxa"/>
            <w:shd w:val="clear" w:color="auto" w:fill="BFBFBF" w:themeFill="background1" w:themeFillShade="BF"/>
            <w:vAlign w:val="center"/>
          </w:tcPr>
          <w:p w14:paraId="251DF969" w14:textId="77777777" w:rsidR="0037396A" w:rsidRPr="0083621C" w:rsidRDefault="0037396A" w:rsidP="004B0924">
            <w:pPr>
              <w:spacing w:before="0" w:after="0"/>
              <w:ind w:left="0"/>
              <w:jc w:val="center"/>
              <w:rPr>
                <w:rFonts w:cstheme="minorHAnsi"/>
              </w:rPr>
            </w:pPr>
            <w:r>
              <w:rPr>
                <w:rFonts w:cstheme="minorHAnsi"/>
              </w:rPr>
              <w:t>82,3%</w:t>
            </w:r>
          </w:p>
        </w:tc>
        <w:tc>
          <w:tcPr>
            <w:tcW w:w="1109" w:type="dxa"/>
            <w:shd w:val="clear" w:color="auto" w:fill="BFBFBF" w:themeFill="background1" w:themeFillShade="BF"/>
            <w:vAlign w:val="center"/>
          </w:tcPr>
          <w:p w14:paraId="09F5E9CB" w14:textId="77777777" w:rsidR="0037396A" w:rsidRPr="0083621C" w:rsidRDefault="0037396A" w:rsidP="004B0924">
            <w:pPr>
              <w:spacing w:before="0" w:after="0"/>
              <w:ind w:left="0"/>
              <w:jc w:val="center"/>
              <w:rPr>
                <w:rFonts w:cstheme="minorHAnsi"/>
              </w:rPr>
            </w:pPr>
            <w:r>
              <w:rPr>
                <w:rFonts w:cstheme="minorHAnsi"/>
              </w:rPr>
              <w:t>-</w:t>
            </w:r>
          </w:p>
        </w:tc>
        <w:tc>
          <w:tcPr>
            <w:tcW w:w="934" w:type="dxa"/>
            <w:shd w:val="clear" w:color="auto" w:fill="BFBFBF" w:themeFill="background1" w:themeFillShade="BF"/>
            <w:vAlign w:val="center"/>
          </w:tcPr>
          <w:p w14:paraId="3A16D083" w14:textId="77777777" w:rsidR="0037396A" w:rsidRPr="0083621C" w:rsidRDefault="0037396A" w:rsidP="004B0924">
            <w:pPr>
              <w:spacing w:before="0" w:after="0"/>
              <w:ind w:left="0"/>
              <w:jc w:val="center"/>
              <w:rPr>
                <w:rFonts w:cstheme="minorHAnsi"/>
              </w:rPr>
            </w:pPr>
            <w:r>
              <w:rPr>
                <w:rFonts w:cstheme="minorHAnsi"/>
              </w:rPr>
              <w:t>-</w:t>
            </w:r>
          </w:p>
        </w:tc>
        <w:tc>
          <w:tcPr>
            <w:tcW w:w="1282" w:type="dxa"/>
            <w:shd w:val="clear" w:color="auto" w:fill="BFBFBF" w:themeFill="background1" w:themeFillShade="BF"/>
            <w:vAlign w:val="center"/>
          </w:tcPr>
          <w:p w14:paraId="1849FB2C" w14:textId="77777777" w:rsidR="0037396A" w:rsidRPr="0083621C" w:rsidRDefault="0037396A" w:rsidP="004B0924">
            <w:pPr>
              <w:spacing w:before="0" w:after="0"/>
              <w:ind w:left="0"/>
              <w:jc w:val="center"/>
              <w:rPr>
                <w:rFonts w:ascii="Calibri" w:hAnsi="Calibri" w:cs="Calibri"/>
              </w:rPr>
            </w:pPr>
            <w:r>
              <w:rPr>
                <w:rFonts w:ascii="Calibri" w:hAnsi="Calibri" w:cs="Calibri"/>
              </w:rPr>
              <w:t>-</w:t>
            </w:r>
          </w:p>
        </w:tc>
        <w:tc>
          <w:tcPr>
            <w:tcW w:w="1134" w:type="dxa"/>
            <w:shd w:val="clear" w:color="auto" w:fill="BFBFBF" w:themeFill="background1" w:themeFillShade="BF"/>
            <w:vAlign w:val="center"/>
          </w:tcPr>
          <w:p w14:paraId="693588B2" w14:textId="77777777" w:rsidR="0037396A" w:rsidRPr="0083621C" w:rsidRDefault="0037396A" w:rsidP="004B0924">
            <w:pPr>
              <w:spacing w:before="0" w:after="0"/>
              <w:ind w:left="0"/>
              <w:jc w:val="center"/>
              <w:rPr>
                <w:rFonts w:cstheme="minorHAnsi"/>
              </w:rPr>
            </w:pPr>
            <w:r>
              <w:rPr>
                <w:rFonts w:cstheme="minorHAnsi"/>
              </w:rPr>
              <w:t>-</w:t>
            </w:r>
          </w:p>
        </w:tc>
      </w:tr>
      <w:tr w:rsidR="009A21D7" w:rsidRPr="0083621C" w14:paraId="687266E9" w14:textId="77777777" w:rsidTr="00E3521F">
        <w:trPr>
          <w:jc w:val="center"/>
        </w:trPr>
        <w:tc>
          <w:tcPr>
            <w:tcW w:w="1208" w:type="dxa"/>
            <w:shd w:val="clear" w:color="auto" w:fill="BFBFBF" w:themeFill="background1" w:themeFillShade="BF"/>
            <w:vAlign w:val="center"/>
          </w:tcPr>
          <w:p w14:paraId="708768BF" w14:textId="77777777" w:rsidR="0037396A" w:rsidRPr="0083621C" w:rsidRDefault="0037396A" w:rsidP="004B0924">
            <w:pPr>
              <w:spacing w:before="0" w:after="0"/>
              <w:ind w:left="0"/>
              <w:jc w:val="center"/>
              <w:rPr>
                <w:rFonts w:ascii="Arial" w:hAnsi="Arial" w:cs="Arial"/>
              </w:rPr>
            </w:pPr>
            <w:r w:rsidRPr="0083621C">
              <w:rPr>
                <w:rFonts w:ascii="Arial" w:hAnsi="Arial" w:cs="Arial"/>
              </w:rPr>
              <w:t>92C</w:t>
            </w:r>
          </w:p>
        </w:tc>
        <w:tc>
          <w:tcPr>
            <w:tcW w:w="2331" w:type="dxa"/>
            <w:shd w:val="clear" w:color="auto" w:fill="BFBFBF" w:themeFill="background1" w:themeFillShade="BF"/>
            <w:vAlign w:val="center"/>
          </w:tcPr>
          <w:p w14:paraId="15CA566F"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Mutuelle Générale</w:t>
            </w:r>
          </w:p>
        </w:tc>
        <w:tc>
          <w:tcPr>
            <w:tcW w:w="1311" w:type="dxa"/>
            <w:shd w:val="clear" w:color="auto" w:fill="BFBFBF" w:themeFill="background1" w:themeFillShade="BF"/>
          </w:tcPr>
          <w:p w14:paraId="0E629B4C" w14:textId="77777777" w:rsidR="0037396A" w:rsidRPr="0083621C" w:rsidRDefault="0037396A" w:rsidP="004B0924">
            <w:pPr>
              <w:spacing w:before="0" w:after="0"/>
              <w:ind w:left="0"/>
              <w:jc w:val="center"/>
              <w:rPr>
                <w:rFonts w:cstheme="minorHAnsi"/>
              </w:rPr>
            </w:pPr>
            <w:r>
              <w:rPr>
                <w:rFonts w:cstheme="minorHAnsi"/>
              </w:rPr>
              <w:t>769</w:t>
            </w:r>
          </w:p>
        </w:tc>
        <w:tc>
          <w:tcPr>
            <w:tcW w:w="1601" w:type="dxa"/>
            <w:shd w:val="clear" w:color="auto" w:fill="BFBFBF" w:themeFill="background1" w:themeFillShade="BF"/>
            <w:vAlign w:val="center"/>
          </w:tcPr>
          <w:p w14:paraId="77EC6435" w14:textId="77777777" w:rsidR="0037396A" w:rsidRPr="0083621C" w:rsidRDefault="0037396A" w:rsidP="004B0924">
            <w:pPr>
              <w:spacing w:before="0" w:after="0"/>
              <w:ind w:left="0"/>
              <w:jc w:val="center"/>
              <w:rPr>
                <w:rFonts w:cstheme="minorHAnsi"/>
              </w:rPr>
            </w:pPr>
            <w:r>
              <w:rPr>
                <w:rFonts w:cstheme="minorHAnsi"/>
              </w:rPr>
              <w:t>97,1%</w:t>
            </w:r>
          </w:p>
        </w:tc>
        <w:tc>
          <w:tcPr>
            <w:tcW w:w="1109" w:type="dxa"/>
            <w:shd w:val="clear" w:color="auto" w:fill="BFBFBF" w:themeFill="background1" w:themeFillShade="BF"/>
            <w:vAlign w:val="center"/>
          </w:tcPr>
          <w:p w14:paraId="42CD4EE6" w14:textId="77777777" w:rsidR="0037396A" w:rsidRPr="0083621C" w:rsidRDefault="0037396A" w:rsidP="004B0924">
            <w:pPr>
              <w:spacing w:before="0" w:after="0"/>
              <w:ind w:left="0"/>
              <w:jc w:val="center"/>
              <w:rPr>
                <w:rFonts w:cstheme="minorHAnsi"/>
              </w:rPr>
            </w:pPr>
            <w:r>
              <w:rPr>
                <w:rFonts w:cstheme="minorHAnsi"/>
              </w:rPr>
              <w:t>-</w:t>
            </w:r>
          </w:p>
        </w:tc>
        <w:tc>
          <w:tcPr>
            <w:tcW w:w="934" w:type="dxa"/>
            <w:shd w:val="clear" w:color="auto" w:fill="BFBFBF" w:themeFill="background1" w:themeFillShade="BF"/>
            <w:vAlign w:val="center"/>
          </w:tcPr>
          <w:p w14:paraId="59589AF4" w14:textId="77777777" w:rsidR="0037396A" w:rsidRPr="0083621C" w:rsidRDefault="0037396A" w:rsidP="004B0924">
            <w:pPr>
              <w:spacing w:before="0" w:after="0"/>
              <w:ind w:left="0"/>
              <w:jc w:val="center"/>
              <w:rPr>
                <w:rFonts w:cstheme="minorHAnsi"/>
              </w:rPr>
            </w:pPr>
            <w:r>
              <w:rPr>
                <w:rFonts w:cstheme="minorHAnsi"/>
              </w:rPr>
              <w:t>-</w:t>
            </w:r>
          </w:p>
        </w:tc>
        <w:tc>
          <w:tcPr>
            <w:tcW w:w="1282" w:type="dxa"/>
            <w:shd w:val="clear" w:color="auto" w:fill="BFBFBF" w:themeFill="background1" w:themeFillShade="BF"/>
            <w:vAlign w:val="center"/>
          </w:tcPr>
          <w:p w14:paraId="373D74D5" w14:textId="77777777" w:rsidR="0037396A" w:rsidRPr="0083621C" w:rsidRDefault="0037396A" w:rsidP="004B0924">
            <w:pPr>
              <w:spacing w:before="0" w:after="0"/>
              <w:ind w:left="0"/>
              <w:jc w:val="center"/>
              <w:rPr>
                <w:rFonts w:ascii="Calibri" w:hAnsi="Calibri" w:cs="Calibri"/>
              </w:rPr>
            </w:pPr>
            <w:r>
              <w:rPr>
                <w:rFonts w:ascii="Calibri" w:hAnsi="Calibri" w:cs="Calibri"/>
              </w:rPr>
              <w:t>-</w:t>
            </w:r>
          </w:p>
        </w:tc>
        <w:tc>
          <w:tcPr>
            <w:tcW w:w="1134" w:type="dxa"/>
            <w:shd w:val="clear" w:color="auto" w:fill="BFBFBF" w:themeFill="background1" w:themeFillShade="BF"/>
            <w:vAlign w:val="center"/>
          </w:tcPr>
          <w:p w14:paraId="4BB7E253" w14:textId="77777777" w:rsidR="0037396A" w:rsidRPr="0083621C" w:rsidRDefault="0037396A" w:rsidP="004B0924">
            <w:pPr>
              <w:spacing w:before="0" w:after="0"/>
              <w:ind w:left="0"/>
              <w:jc w:val="center"/>
              <w:rPr>
                <w:rFonts w:cstheme="minorHAnsi"/>
              </w:rPr>
            </w:pPr>
            <w:r>
              <w:rPr>
                <w:rFonts w:cstheme="minorHAnsi"/>
              </w:rPr>
              <w:t>-</w:t>
            </w:r>
          </w:p>
        </w:tc>
      </w:tr>
      <w:tr w:rsidR="009A21D7" w:rsidRPr="0083621C" w14:paraId="6840FE1C" w14:textId="77777777" w:rsidTr="00E3521F">
        <w:trPr>
          <w:jc w:val="center"/>
        </w:trPr>
        <w:tc>
          <w:tcPr>
            <w:tcW w:w="1208" w:type="dxa"/>
            <w:shd w:val="clear" w:color="auto" w:fill="BFBFBF" w:themeFill="background1" w:themeFillShade="BF"/>
            <w:vAlign w:val="center"/>
          </w:tcPr>
          <w:p w14:paraId="07E2F3E8" w14:textId="77777777" w:rsidR="0037396A" w:rsidRPr="0083621C" w:rsidRDefault="0037396A" w:rsidP="004B0924">
            <w:pPr>
              <w:spacing w:before="0" w:after="0"/>
              <w:ind w:left="0"/>
              <w:jc w:val="center"/>
              <w:rPr>
                <w:rFonts w:ascii="Arial" w:hAnsi="Arial" w:cs="Arial"/>
              </w:rPr>
            </w:pPr>
            <w:r w:rsidRPr="0083621C">
              <w:rPr>
                <w:rFonts w:ascii="Arial" w:hAnsi="Arial" w:cs="Arial"/>
              </w:rPr>
              <w:t>93C</w:t>
            </w:r>
          </w:p>
        </w:tc>
        <w:tc>
          <w:tcPr>
            <w:tcW w:w="2331" w:type="dxa"/>
            <w:shd w:val="clear" w:color="auto" w:fill="BFBFBF" w:themeFill="background1" w:themeFillShade="BF"/>
            <w:vAlign w:val="center"/>
          </w:tcPr>
          <w:p w14:paraId="28B3B70B"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Mutuelle générale de la Police</w:t>
            </w:r>
          </w:p>
        </w:tc>
        <w:tc>
          <w:tcPr>
            <w:tcW w:w="1311" w:type="dxa"/>
            <w:shd w:val="clear" w:color="auto" w:fill="BFBFBF" w:themeFill="background1" w:themeFillShade="BF"/>
          </w:tcPr>
          <w:p w14:paraId="1181D779" w14:textId="77777777" w:rsidR="0037396A" w:rsidRPr="0083621C" w:rsidRDefault="0037396A" w:rsidP="004B0924">
            <w:pPr>
              <w:spacing w:before="0" w:after="0"/>
              <w:ind w:left="0"/>
              <w:jc w:val="center"/>
              <w:rPr>
                <w:rFonts w:cstheme="minorHAnsi"/>
              </w:rPr>
            </w:pPr>
            <w:r>
              <w:rPr>
                <w:rFonts w:cstheme="minorHAnsi"/>
              </w:rPr>
              <w:t>573</w:t>
            </w:r>
          </w:p>
        </w:tc>
        <w:tc>
          <w:tcPr>
            <w:tcW w:w="1601" w:type="dxa"/>
            <w:shd w:val="clear" w:color="auto" w:fill="BFBFBF" w:themeFill="background1" w:themeFillShade="BF"/>
            <w:vAlign w:val="center"/>
          </w:tcPr>
          <w:p w14:paraId="3D33F275" w14:textId="77777777" w:rsidR="0037396A" w:rsidRPr="0083621C" w:rsidRDefault="0037396A" w:rsidP="004B0924">
            <w:pPr>
              <w:spacing w:before="0" w:after="0"/>
              <w:ind w:left="0"/>
              <w:jc w:val="center"/>
              <w:rPr>
                <w:rFonts w:cstheme="minorHAnsi"/>
              </w:rPr>
            </w:pPr>
            <w:r>
              <w:rPr>
                <w:rFonts w:cstheme="minorHAnsi"/>
              </w:rPr>
              <w:t>99,3%</w:t>
            </w:r>
          </w:p>
        </w:tc>
        <w:tc>
          <w:tcPr>
            <w:tcW w:w="1109" w:type="dxa"/>
            <w:shd w:val="clear" w:color="auto" w:fill="BFBFBF" w:themeFill="background1" w:themeFillShade="BF"/>
            <w:vAlign w:val="center"/>
          </w:tcPr>
          <w:p w14:paraId="0CE94082" w14:textId="77777777" w:rsidR="0037396A" w:rsidRPr="0083621C" w:rsidRDefault="0037396A" w:rsidP="004B0924">
            <w:pPr>
              <w:spacing w:before="0" w:after="0"/>
              <w:ind w:left="0"/>
              <w:jc w:val="center"/>
              <w:rPr>
                <w:rFonts w:cstheme="minorHAnsi"/>
              </w:rPr>
            </w:pPr>
            <w:r>
              <w:rPr>
                <w:rFonts w:cstheme="minorHAnsi"/>
              </w:rPr>
              <w:t>-</w:t>
            </w:r>
          </w:p>
        </w:tc>
        <w:tc>
          <w:tcPr>
            <w:tcW w:w="934" w:type="dxa"/>
            <w:shd w:val="clear" w:color="auto" w:fill="BFBFBF" w:themeFill="background1" w:themeFillShade="BF"/>
            <w:vAlign w:val="center"/>
          </w:tcPr>
          <w:p w14:paraId="6B5C7212" w14:textId="77777777" w:rsidR="0037396A" w:rsidRPr="0083621C" w:rsidRDefault="0037396A" w:rsidP="004B0924">
            <w:pPr>
              <w:spacing w:before="0" w:after="0"/>
              <w:ind w:left="0"/>
              <w:jc w:val="center"/>
              <w:rPr>
                <w:rFonts w:cstheme="minorHAnsi"/>
              </w:rPr>
            </w:pPr>
            <w:r>
              <w:rPr>
                <w:rFonts w:cstheme="minorHAnsi"/>
              </w:rPr>
              <w:t>-</w:t>
            </w:r>
          </w:p>
        </w:tc>
        <w:tc>
          <w:tcPr>
            <w:tcW w:w="1282" w:type="dxa"/>
            <w:shd w:val="clear" w:color="auto" w:fill="BFBFBF" w:themeFill="background1" w:themeFillShade="BF"/>
            <w:vAlign w:val="center"/>
          </w:tcPr>
          <w:p w14:paraId="54911B3E" w14:textId="77777777" w:rsidR="0037396A" w:rsidRPr="0083621C" w:rsidRDefault="0037396A" w:rsidP="004B0924">
            <w:pPr>
              <w:spacing w:before="0" w:after="0"/>
              <w:ind w:left="0"/>
              <w:jc w:val="center"/>
              <w:rPr>
                <w:rFonts w:ascii="Calibri" w:hAnsi="Calibri" w:cs="Calibri"/>
              </w:rPr>
            </w:pPr>
            <w:r>
              <w:rPr>
                <w:rFonts w:ascii="Calibri" w:hAnsi="Calibri" w:cs="Calibri"/>
              </w:rPr>
              <w:t>-</w:t>
            </w:r>
          </w:p>
        </w:tc>
        <w:tc>
          <w:tcPr>
            <w:tcW w:w="1134" w:type="dxa"/>
            <w:shd w:val="clear" w:color="auto" w:fill="BFBFBF" w:themeFill="background1" w:themeFillShade="BF"/>
            <w:vAlign w:val="center"/>
          </w:tcPr>
          <w:p w14:paraId="5DCEF95B" w14:textId="77777777" w:rsidR="0037396A" w:rsidRPr="0083621C" w:rsidRDefault="0037396A" w:rsidP="004B0924">
            <w:pPr>
              <w:spacing w:before="0" w:after="0"/>
              <w:ind w:left="0"/>
              <w:jc w:val="center"/>
              <w:rPr>
                <w:rFonts w:cstheme="minorHAnsi"/>
              </w:rPr>
            </w:pPr>
            <w:r>
              <w:rPr>
                <w:rFonts w:cstheme="minorHAnsi"/>
              </w:rPr>
              <w:t>-</w:t>
            </w:r>
          </w:p>
        </w:tc>
      </w:tr>
      <w:tr w:rsidR="009A21D7" w:rsidRPr="0083621C" w14:paraId="01CD1359" w14:textId="77777777" w:rsidTr="00E3521F">
        <w:trPr>
          <w:jc w:val="center"/>
        </w:trPr>
        <w:tc>
          <w:tcPr>
            <w:tcW w:w="1208" w:type="dxa"/>
            <w:shd w:val="clear" w:color="auto" w:fill="BFBFBF" w:themeFill="background1" w:themeFillShade="BF"/>
            <w:vAlign w:val="center"/>
          </w:tcPr>
          <w:p w14:paraId="20616126" w14:textId="77777777" w:rsidR="0037396A" w:rsidRPr="0083621C" w:rsidRDefault="0037396A" w:rsidP="004B0924">
            <w:pPr>
              <w:spacing w:before="0" w:after="0"/>
              <w:ind w:left="0"/>
              <w:jc w:val="center"/>
              <w:rPr>
                <w:rFonts w:ascii="Arial" w:hAnsi="Arial" w:cs="Arial"/>
              </w:rPr>
            </w:pPr>
            <w:r w:rsidRPr="0083621C">
              <w:rPr>
                <w:rFonts w:ascii="Arial" w:hAnsi="Arial" w:cs="Arial"/>
              </w:rPr>
              <w:t>94C</w:t>
            </w:r>
          </w:p>
        </w:tc>
        <w:tc>
          <w:tcPr>
            <w:tcW w:w="2331" w:type="dxa"/>
            <w:shd w:val="clear" w:color="auto" w:fill="BFBFBF" w:themeFill="background1" w:themeFillShade="BF"/>
            <w:vAlign w:val="center"/>
          </w:tcPr>
          <w:p w14:paraId="52D8B4A3"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Fédération Fonctionnaires SLI</w:t>
            </w:r>
          </w:p>
        </w:tc>
        <w:tc>
          <w:tcPr>
            <w:tcW w:w="1311" w:type="dxa"/>
            <w:shd w:val="clear" w:color="auto" w:fill="BFBFBF" w:themeFill="background1" w:themeFillShade="BF"/>
          </w:tcPr>
          <w:p w14:paraId="5E96B624" w14:textId="77777777" w:rsidR="0037396A" w:rsidRPr="0083621C" w:rsidRDefault="0037396A" w:rsidP="004B0924">
            <w:pPr>
              <w:spacing w:before="0" w:after="0"/>
              <w:ind w:left="0"/>
              <w:jc w:val="center"/>
              <w:rPr>
                <w:rFonts w:cstheme="minorHAnsi"/>
              </w:rPr>
            </w:pPr>
            <w:r>
              <w:rPr>
                <w:rFonts w:cstheme="minorHAnsi"/>
              </w:rPr>
              <w:t>1809</w:t>
            </w:r>
          </w:p>
        </w:tc>
        <w:tc>
          <w:tcPr>
            <w:tcW w:w="1601" w:type="dxa"/>
            <w:shd w:val="clear" w:color="auto" w:fill="BFBFBF" w:themeFill="background1" w:themeFillShade="BF"/>
            <w:vAlign w:val="center"/>
          </w:tcPr>
          <w:p w14:paraId="56D6769E" w14:textId="77777777" w:rsidR="0037396A" w:rsidRPr="0083621C" w:rsidRDefault="0037396A" w:rsidP="004B0924">
            <w:pPr>
              <w:spacing w:before="0" w:after="0"/>
              <w:ind w:left="0"/>
              <w:jc w:val="center"/>
              <w:rPr>
                <w:rFonts w:cstheme="minorHAnsi"/>
              </w:rPr>
            </w:pPr>
            <w:r>
              <w:rPr>
                <w:rFonts w:cstheme="minorHAnsi"/>
              </w:rPr>
              <w:t>97,6%</w:t>
            </w:r>
          </w:p>
        </w:tc>
        <w:tc>
          <w:tcPr>
            <w:tcW w:w="1109" w:type="dxa"/>
            <w:shd w:val="clear" w:color="auto" w:fill="BFBFBF" w:themeFill="background1" w:themeFillShade="BF"/>
            <w:vAlign w:val="center"/>
          </w:tcPr>
          <w:p w14:paraId="7C9168AE" w14:textId="77777777" w:rsidR="0037396A" w:rsidRPr="0083621C" w:rsidRDefault="0037396A" w:rsidP="004B0924">
            <w:pPr>
              <w:spacing w:before="0" w:after="0"/>
              <w:ind w:left="0"/>
              <w:jc w:val="center"/>
              <w:rPr>
                <w:rFonts w:cstheme="minorHAnsi"/>
              </w:rPr>
            </w:pPr>
            <w:r>
              <w:rPr>
                <w:rFonts w:cstheme="minorHAnsi"/>
              </w:rPr>
              <w:t>-</w:t>
            </w:r>
          </w:p>
        </w:tc>
        <w:tc>
          <w:tcPr>
            <w:tcW w:w="934" w:type="dxa"/>
            <w:shd w:val="clear" w:color="auto" w:fill="BFBFBF" w:themeFill="background1" w:themeFillShade="BF"/>
            <w:vAlign w:val="center"/>
          </w:tcPr>
          <w:p w14:paraId="7169E0E1" w14:textId="77777777" w:rsidR="0037396A" w:rsidRPr="0083621C" w:rsidRDefault="0037396A" w:rsidP="004B0924">
            <w:pPr>
              <w:spacing w:before="0" w:after="0"/>
              <w:ind w:left="0"/>
              <w:jc w:val="center"/>
              <w:rPr>
                <w:rFonts w:cstheme="minorHAnsi"/>
              </w:rPr>
            </w:pPr>
            <w:r>
              <w:rPr>
                <w:rFonts w:cstheme="minorHAnsi"/>
              </w:rPr>
              <w:t>-</w:t>
            </w:r>
          </w:p>
        </w:tc>
        <w:tc>
          <w:tcPr>
            <w:tcW w:w="1282" w:type="dxa"/>
            <w:shd w:val="clear" w:color="auto" w:fill="BFBFBF" w:themeFill="background1" w:themeFillShade="BF"/>
            <w:vAlign w:val="center"/>
          </w:tcPr>
          <w:p w14:paraId="05E519BE" w14:textId="77777777" w:rsidR="0037396A" w:rsidRPr="0083621C" w:rsidRDefault="0037396A" w:rsidP="004B0924">
            <w:pPr>
              <w:spacing w:before="0" w:after="0"/>
              <w:ind w:left="0"/>
              <w:jc w:val="center"/>
              <w:rPr>
                <w:rFonts w:ascii="Calibri" w:hAnsi="Calibri" w:cs="Calibri"/>
              </w:rPr>
            </w:pPr>
            <w:r>
              <w:rPr>
                <w:rFonts w:ascii="Calibri" w:hAnsi="Calibri" w:cs="Calibri"/>
              </w:rPr>
              <w:t>-</w:t>
            </w:r>
          </w:p>
        </w:tc>
        <w:tc>
          <w:tcPr>
            <w:tcW w:w="1134" w:type="dxa"/>
            <w:shd w:val="clear" w:color="auto" w:fill="BFBFBF" w:themeFill="background1" w:themeFillShade="BF"/>
            <w:vAlign w:val="center"/>
          </w:tcPr>
          <w:p w14:paraId="41194732" w14:textId="77777777" w:rsidR="0037396A" w:rsidRPr="0083621C" w:rsidRDefault="0037396A" w:rsidP="004B0924">
            <w:pPr>
              <w:spacing w:before="0" w:after="0"/>
              <w:ind w:left="0"/>
              <w:jc w:val="center"/>
              <w:rPr>
                <w:rFonts w:cstheme="minorHAnsi"/>
              </w:rPr>
            </w:pPr>
            <w:r>
              <w:rPr>
                <w:rFonts w:cstheme="minorHAnsi"/>
              </w:rPr>
              <w:t>-</w:t>
            </w:r>
          </w:p>
        </w:tc>
      </w:tr>
      <w:tr w:rsidR="009A21D7" w:rsidRPr="0083621C" w14:paraId="2A5243F7" w14:textId="77777777" w:rsidTr="00E3521F">
        <w:trPr>
          <w:jc w:val="center"/>
        </w:trPr>
        <w:tc>
          <w:tcPr>
            <w:tcW w:w="1208" w:type="dxa"/>
            <w:shd w:val="clear" w:color="auto" w:fill="BFBFBF" w:themeFill="background1" w:themeFillShade="BF"/>
            <w:vAlign w:val="center"/>
          </w:tcPr>
          <w:p w14:paraId="336BEA11" w14:textId="77777777" w:rsidR="0037396A" w:rsidRPr="0083621C" w:rsidRDefault="0037396A" w:rsidP="004B0924">
            <w:pPr>
              <w:spacing w:before="0" w:after="0"/>
              <w:ind w:left="0"/>
              <w:jc w:val="center"/>
              <w:rPr>
                <w:rFonts w:ascii="Arial" w:hAnsi="Arial" w:cs="Arial"/>
              </w:rPr>
            </w:pPr>
            <w:r w:rsidRPr="0083621C">
              <w:rPr>
                <w:rFonts w:ascii="Arial" w:hAnsi="Arial" w:cs="Arial"/>
              </w:rPr>
              <w:t>95C</w:t>
            </w:r>
          </w:p>
        </w:tc>
        <w:tc>
          <w:tcPr>
            <w:tcW w:w="2331" w:type="dxa"/>
            <w:shd w:val="clear" w:color="auto" w:fill="BFBFBF" w:themeFill="background1" w:themeFillShade="BF"/>
            <w:vAlign w:val="center"/>
          </w:tcPr>
          <w:p w14:paraId="4DFF5283"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Mutuelle nationale des hospitaliers</w:t>
            </w:r>
          </w:p>
        </w:tc>
        <w:tc>
          <w:tcPr>
            <w:tcW w:w="1311" w:type="dxa"/>
            <w:shd w:val="clear" w:color="auto" w:fill="BFBFBF" w:themeFill="background1" w:themeFillShade="BF"/>
          </w:tcPr>
          <w:p w14:paraId="570D4F3E" w14:textId="77777777" w:rsidR="0037396A" w:rsidRPr="0083621C" w:rsidRDefault="0037396A" w:rsidP="004B0924">
            <w:pPr>
              <w:spacing w:before="0" w:after="0"/>
              <w:ind w:left="0"/>
              <w:jc w:val="center"/>
              <w:rPr>
                <w:rFonts w:cstheme="minorHAnsi"/>
              </w:rPr>
            </w:pPr>
            <w:r>
              <w:rPr>
                <w:rFonts w:cstheme="minorHAnsi"/>
              </w:rPr>
              <w:t>909</w:t>
            </w:r>
          </w:p>
        </w:tc>
        <w:tc>
          <w:tcPr>
            <w:tcW w:w="1601" w:type="dxa"/>
            <w:shd w:val="clear" w:color="auto" w:fill="BFBFBF" w:themeFill="background1" w:themeFillShade="BF"/>
            <w:vAlign w:val="center"/>
          </w:tcPr>
          <w:p w14:paraId="34A5EDB1" w14:textId="77777777" w:rsidR="0037396A" w:rsidRPr="0083621C" w:rsidRDefault="0037396A" w:rsidP="004B0924">
            <w:pPr>
              <w:spacing w:before="0" w:after="0"/>
              <w:ind w:left="0"/>
              <w:jc w:val="center"/>
              <w:rPr>
                <w:rFonts w:cstheme="minorHAnsi"/>
              </w:rPr>
            </w:pPr>
            <w:r>
              <w:rPr>
                <w:rFonts w:cstheme="minorHAnsi"/>
              </w:rPr>
              <w:t>99,3%</w:t>
            </w:r>
          </w:p>
        </w:tc>
        <w:tc>
          <w:tcPr>
            <w:tcW w:w="1109" w:type="dxa"/>
            <w:shd w:val="clear" w:color="auto" w:fill="BFBFBF" w:themeFill="background1" w:themeFillShade="BF"/>
            <w:vAlign w:val="center"/>
          </w:tcPr>
          <w:p w14:paraId="5C9C75EB" w14:textId="77777777" w:rsidR="0037396A" w:rsidRPr="0083621C" w:rsidRDefault="0037396A" w:rsidP="004B0924">
            <w:pPr>
              <w:spacing w:before="0" w:after="0"/>
              <w:ind w:left="0"/>
              <w:jc w:val="center"/>
              <w:rPr>
                <w:rFonts w:cstheme="minorHAnsi"/>
              </w:rPr>
            </w:pPr>
            <w:r>
              <w:rPr>
                <w:rFonts w:cstheme="minorHAnsi"/>
              </w:rPr>
              <w:t>-</w:t>
            </w:r>
          </w:p>
        </w:tc>
        <w:tc>
          <w:tcPr>
            <w:tcW w:w="934" w:type="dxa"/>
            <w:shd w:val="clear" w:color="auto" w:fill="BFBFBF" w:themeFill="background1" w:themeFillShade="BF"/>
            <w:vAlign w:val="center"/>
          </w:tcPr>
          <w:p w14:paraId="7964914F" w14:textId="77777777" w:rsidR="0037396A" w:rsidRPr="0083621C" w:rsidRDefault="0037396A" w:rsidP="004B0924">
            <w:pPr>
              <w:spacing w:before="0" w:after="0"/>
              <w:ind w:left="0"/>
              <w:jc w:val="center"/>
              <w:rPr>
                <w:rFonts w:cstheme="minorHAnsi"/>
              </w:rPr>
            </w:pPr>
            <w:r>
              <w:rPr>
                <w:rFonts w:cstheme="minorHAnsi"/>
              </w:rPr>
              <w:t>-</w:t>
            </w:r>
          </w:p>
        </w:tc>
        <w:tc>
          <w:tcPr>
            <w:tcW w:w="1282" w:type="dxa"/>
            <w:shd w:val="clear" w:color="auto" w:fill="BFBFBF" w:themeFill="background1" w:themeFillShade="BF"/>
            <w:vAlign w:val="center"/>
          </w:tcPr>
          <w:p w14:paraId="222774D8" w14:textId="77777777" w:rsidR="0037396A" w:rsidRPr="0083621C" w:rsidRDefault="0037396A" w:rsidP="004B0924">
            <w:pPr>
              <w:spacing w:before="0" w:after="0"/>
              <w:ind w:left="0"/>
              <w:jc w:val="center"/>
              <w:rPr>
                <w:rFonts w:ascii="Calibri" w:hAnsi="Calibri" w:cs="Calibri"/>
              </w:rPr>
            </w:pPr>
            <w:r>
              <w:rPr>
                <w:rFonts w:ascii="Calibri" w:hAnsi="Calibri" w:cs="Calibri"/>
              </w:rPr>
              <w:t>-</w:t>
            </w:r>
          </w:p>
        </w:tc>
        <w:tc>
          <w:tcPr>
            <w:tcW w:w="1134" w:type="dxa"/>
            <w:shd w:val="clear" w:color="auto" w:fill="BFBFBF" w:themeFill="background1" w:themeFillShade="BF"/>
            <w:vAlign w:val="center"/>
          </w:tcPr>
          <w:p w14:paraId="5EBA40BC" w14:textId="77777777" w:rsidR="0037396A" w:rsidRPr="0083621C" w:rsidRDefault="0037396A" w:rsidP="004B0924">
            <w:pPr>
              <w:spacing w:before="0" w:after="0"/>
              <w:ind w:left="0"/>
              <w:jc w:val="center"/>
              <w:rPr>
                <w:rFonts w:cstheme="minorHAnsi"/>
              </w:rPr>
            </w:pPr>
            <w:r>
              <w:rPr>
                <w:rFonts w:cstheme="minorHAnsi"/>
              </w:rPr>
              <w:t>-</w:t>
            </w:r>
          </w:p>
        </w:tc>
      </w:tr>
      <w:tr w:rsidR="009A21D7" w:rsidRPr="0083621C" w14:paraId="0ACA31FB" w14:textId="77777777" w:rsidTr="00E3521F">
        <w:trPr>
          <w:jc w:val="center"/>
        </w:trPr>
        <w:tc>
          <w:tcPr>
            <w:tcW w:w="1208" w:type="dxa"/>
            <w:shd w:val="clear" w:color="auto" w:fill="BFBFBF" w:themeFill="background1" w:themeFillShade="BF"/>
            <w:vAlign w:val="center"/>
          </w:tcPr>
          <w:p w14:paraId="31062223" w14:textId="77777777" w:rsidR="0037396A" w:rsidRPr="0083621C" w:rsidRDefault="0037396A" w:rsidP="004B0924">
            <w:pPr>
              <w:spacing w:before="0" w:after="0"/>
              <w:ind w:left="0"/>
              <w:jc w:val="center"/>
              <w:rPr>
                <w:rFonts w:ascii="Arial" w:hAnsi="Arial" w:cs="Arial"/>
              </w:rPr>
            </w:pPr>
            <w:r>
              <w:rPr>
                <w:rFonts w:ascii="Arial" w:hAnsi="Arial" w:cs="Arial"/>
              </w:rPr>
              <w:t>96C</w:t>
            </w:r>
          </w:p>
        </w:tc>
        <w:tc>
          <w:tcPr>
            <w:tcW w:w="2331" w:type="dxa"/>
            <w:shd w:val="clear" w:color="auto" w:fill="BFBFBF" w:themeFill="background1" w:themeFillShade="BF"/>
            <w:vAlign w:val="center"/>
          </w:tcPr>
          <w:p w14:paraId="53587686" w14:textId="77777777" w:rsidR="0037396A" w:rsidRPr="0083621C" w:rsidRDefault="0037396A" w:rsidP="004B0924">
            <w:pPr>
              <w:spacing w:before="0" w:after="0"/>
              <w:ind w:left="0"/>
              <w:jc w:val="center"/>
              <w:rPr>
                <w:rFonts w:ascii="Arial" w:hAnsi="Arial" w:cs="Arial"/>
                <w:sz w:val="20"/>
              </w:rPr>
            </w:pPr>
            <w:r>
              <w:rPr>
                <w:rFonts w:ascii="Arial" w:hAnsi="Arial" w:cs="Arial"/>
                <w:sz w:val="20"/>
              </w:rPr>
              <w:t>Mutuelle de la marine et aviation</w:t>
            </w:r>
          </w:p>
        </w:tc>
        <w:tc>
          <w:tcPr>
            <w:tcW w:w="1311" w:type="dxa"/>
            <w:shd w:val="clear" w:color="auto" w:fill="BFBFBF" w:themeFill="background1" w:themeFillShade="BF"/>
          </w:tcPr>
          <w:p w14:paraId="03C7DC68" w14:textId="77777777" w:rsidR="0037396A" w:rsidRPr="0083621C" w:rsidRDefault="0037396A" w:rsidP="004B0924">
            <w:pPr>
              <w:spacing w:before="0" w:after="0"/>
              <w:ind w:left="0"/>
              <w:jc w:val="center"/>
              <w:rPr>
                <w:rFonts w:cstheme="minorHAnsi"/>
              </w:rPr>
            </w:pPr>
            <w:r>
              <w:rPr>
                <w:rFonts w:cstheme="minorHAnsi"/>
              </w:rPr>
              <w:t>244</w:t>
            </w:r>
          </w:p>
        </w:tc>
        <w:tc>
          <w:tcPr>
            <w:tcW w:w="1601" w:type="dxa"/>
            <w:shd w:val="clear" w:color="auto" w:fill="BFBFBF" w:themeFill="background1" w:themeFillShade="BF"/>
            <w:vAlign w:val="center"/>
          </w:tcPr>
          <w:p w14:paraId="255F4093" w14:textId="77777777" w:rsidR="0037396A" w:rsidRPr="0083621C" w:rsidRDefault="0037396A" w:rsidP="004B0924">
            <w:pPr>
              <w:spacing w:before="0" w:after="0"/>
              <w:ind w:left="0"/>
              <w:jc w:val="center"/>
              <w:rPr>
                <w:rFonts w:cstheme="minorHAnsi"/>
              </w:rPr>
            </w:pPr>
            <w:r>
              <w:rPr>
                <w:rFonts w:cstheme="minorHAnsi"/>
              </w:rPr>
              <w:t>99,2%</w:t>
            </w:r>
          </w:p>
        </w:tc>
        <w:tc>
          <w:tcPr>
            <w:tcW w:w="1109" w:type="dxa"/>
            <w:shd w:val="clear" w:color="auto" w:fill="BFBFBF" w:themeFill="background1" w:themeFillShade="BF"/>
            <w:vAlign w:val="center"/>
          </w:tcPr>
          <w:p w14:paraId="523D031F" w14:textId="77777777" w:rsidR="0037396A" w:rsidRPr="0083621C" w:rsidRDefault="0037396A" w:rsidP="004B0924">
            <w:pPr>
              <w:spacing w:before="0" w:after="0"/>
              <w:ind w:left="0"/>
              <w:jc w:val="center"/>
              <w:rPr>
                <w:rFonts w:cstheme="minorHAnsi"/>
              </w:rPr>
            </w:pPr>
            <w:r>
              <w:rPr>
                <w:rFonts w:cstheme="minorHAnsi"/>
              </w:rPr>
              <w:t>-</w:t>
            </w:r>
          </w:p>
        </w:tc>
        <w:tc>
          <w:tcPr>
            <w:tcW w:w="934" w:type="dxa"/>
            <w:shd w:val="clear" w:color="auto" w:fill="BFBFBF" w:themeFill="background1" w:themeFillShade="BF"/>
            <w:vAlign w:val="center"/>
          </w:tcPr>
          <w:p w14:paraId="09AD8D30" w14:textId="77777777" w:rsidR="0037396A" w:rsidRPr="0083621C" w:rsidRDefault="0037396A" w:rsidP="004B0924">
            <w:pPr>
              <w:spacing w:before="0" w:after="0"/>
              <w:ind w:left="0"/>
              <w:jc w:val="center"/>
              <w:rPr>
                <w:rFonts w:cstheme="minorHAnsi"/>
              </w:rPr>
            </w:pPr>
            <w:r>
              <w:rPr>
                <w:rFonts w:cstheme="minorHAnsi"/>
              </w:rPr>
              <w:t>-</w:t>
            </w:r>
          </w:p>
        </w:tc>
        <w:tc>
          <w:tcPr>
            <w:tcW w:w="1282" w:type="dxa"/>
            <w:shd w:val="clear" w:color="auto" w:fill="BFBFBF" w:themeFill="background1" w:themeFillShade="BF"/>
            <w:vAlign w:val="center"/>
          </w:tcPr>
          <w:p w14:paraId="620E2481" w14:textId="77777777" w:rsidR="0037396A" w:rsidRPr="0083621C" w:rsidRDefault="0037396A" w:rsidP="004B0924">
            <w:pPr>
              <w:spacing w:before="0" w:after="0"/>
              <w:ind w:left="0"/>
              <w:jc w:val="center"/>
              <w:rPr>
                <w:rFonts w:ascii="Calibri" w:hAnsi="Calibri" w:cs="Calibri"/>
              </w:rPr>
            </w:pPr>
            <w:r>
              <w:rPr>
                <w:rFonts w:ascii="Calibri" w:hAnsi="Calibri" w:cs="Calibri"/>
              </w:rPr>
              <w:t>-</w:t>
            </w:r>
          </w:p>
        </w:tc>
        <w:tc>
          <w:tcPr>
            <w:tcW w:w="1134" w:type="dxa"/>
            <w:shd w:val="clear" w:color="auto" w:fill="BFBFBF" w:themeFill="background1" w:themeFillShade="BF"/>
            <w:vAlign w:val="center"/>
          </w:tcPr>
          <w:p w14:paraId="539B604C" w14:textId="77777777" w:rsidR="0037396A" w:rsidRPr="0083621C" w:rsidRDefault="0037396A" w:rsidP="004B0924">
            <w:pPr>
              <w:spacing w:before="0" w:after="0"/>
              <w:ind w:left="0"/>
              <w:jc w:val="center"/>
              <w:rPr>
                <w:rFonts w:cstheme="minorHAnsi"/>
              </w:rPr>
            </w:pPr>
            <w:r>
              <w:rPr>
                <w:rFonts w:cstheme="minorHAnsi"/>
              </w:rPr>
              <w:t>-</w:t>
            </w:r>
          </w:p>
        </w:tc>
      </w:tr>
      <w:tr w:rsidR="009A21D7" w:rsidRPr="0083621C" w14:paraId="390341FB" w14:textId="77777777" w:rsidTr="00E3521F">
        <w:trPr>
          <w:jc w:val="center"/>
        </w:trPr>
        <w:tc>
          <w:tcPr>
            <w:tcW w:w="1208" w:type="dxa"/>
            <w:shd w:val="clear" w:color="auto" w:fill="BFBFBF" w:themeFill="background1" w:themeFillShade="BF"/>
            <w:vAlign w:val="center"/>
          </w:tcPr>
          <w:p w14:paraId="09EC3304" w14:textId="77777777" w:rsidR="0037396A" w:rsidRPr="0083621C" w:rsidRDefault="0037396A" w:rsidP="004B0924">
            <w:pPr>
              <w:spacing w:before="0" w:after="0"/>
              <w:ind w:left="0"/>
              <w:jc w:val="center"/>
              <w:rPr>
                <w:rFonts w:ascii="Arial" w:hAnsi="Arial" w:cs="Arial"/>
              </w:rPr>
            </w:pPr>
            <w:r w:rsidRPr="0083621C">
              <w:rPr>
                <w:rFonts w:ascii="Arial" w:hAnsi="Arial" w:cs="Arial"/>
              </w:rPr>
              <w:t>99C</w:t>
            </w:r>
          </w:p>
        </w:tc>
        <w:tc>
          <w:tcPr>
            <w:tcW w:w="2331" w:type="dxa"/>
            <w:shd w:val="clear" w:color="auto" w:fill="BFBFBF" w:themeFill="background1" w:themeFillShade="BF"/>
            <w:vAlign w:val="center"/>
          </w:tcPr>
          <w:p w14:paraId="456DE935" w14:textId="77777777" w:rsidR="0037396A" w:rsidRPr="0083621C" w:rsidRDefault="0037396A" w:rsidP="004B0924">
            <w:pPr>
              <w:spacing w:before="0" w:after="0"/>
              <w:ind w:left="0"/>
              <w:jc w:val="center"/>
              <w:rPr>
                <w:rFonts w:ascii="Arial" w:hAnsi="Arial" w:cs="Arial"/>
                <w:sz w:val="20"/>
              </w:rPr>
            </w:pPr>
            <w:r w:rsidRPr="0083621C">
              <w:rPr>
                <w:rFonts w:ascii="Arial" w:hAnsi="Arial" w:cs="Arial"/>
                <w:sz w:val="20"/>
              </w:rPr>
              <w:t>Autres mutuelles</w:t>
            </w:r>
          </w:p>
        </w:tc>
        <w:tc>
          <w:tcPr>
            <w:tcW w:w="1311" w:type="dxa"/>
            <w:shd w:val="clear" w:color="auto" w:fill="BFBFBF" w:themeFill="background1" w:themeFillShade="BF"/>
          </w:tcPr>
          <w:p w14:paraId="24987E68" w14:textId="77777777" w:rsidR="0037396A" w:rsidRPr="0083621C" w:rsidRDefault="0037396A" w:rsidP="004B0924">
            <w:pPr>
              <w:spacing w:before="0" w:after="0"/>
              <w:ind w:left="0"/>
              <w:jc w:val="center"/>
              <w:rPr>
                <w:rFonts w:cstheme="minorHAnsi"/>
              </w:rPr>
            </w:pPr>
            <w:r>
              <w:rPr>
                <w:rFonts w:cstheme="minorHAnsi"/>
              </w:rPr>
              <w:t>1097</w:t>
            </w:r>
          </w:p>
        </w:tc>
        <w:tc>
          <w:tcPr>
            <w:tcW w:w="1601" w:type="dxa"/>
            <w:shd w:val="clear" w:color="auto" w:fill="BFBFBF" w:themeFill="background1" w:themeFillShade="BF"/>
            <w:vAlign w:val="center"/>
          </w:tcPr>
          <w:p w14:paraId="093621B1" w14:textId="77777777" w:rsidR="0037396A" w:rsidRPr="0083621C" w:rsidRDefault="0037396A" w:rsidP="004B0924">
            <w:pPr>
              <w:spacing w:before="0" w:after="0"/>
              <w:ind w:left="0"/>
              <w:jc w:val="center"/>
              <w:rPr>
                <w:rFonts w:cstheme="minorHAnsi"/>
              </w:rPr>
            </w:pPr>
            <w:r>
              <w:rPr>
                <w:rFonts w:cstheme="minorHAnsi"/>
              </w:rPr>
              <w:t>96,4%</w:t>
            </w:r>
          </w:p>
        </w:tc>
        <w:tc>
          <w:tcPr>
            <w:tcW w:w="1109" w:type="dxa"/>
            <w:shd w:val="clear" w:color="auto" w:fill="BFBFBF" w:themeFill="background1" w:themeFillShade="BF"/>
            <w:vAlign w:val="center"/>
          </w:tcPr>
          <w:p w14:paraId="7CB748D5" w14:textId="77777777" w:rsidR="0037396A" w:rsidRPr="0083621C" w:rsidRDefault="0037396A" w:rsidP="004B0924">
            <w:pPr>
              <w:spacing w:before="0" w:after="0"/>
              <w:ind w:left="0"/>
              <w:jc w:val="center"/>
              <w:rPr>
                <w:rFonts w:cstheme="minorHAnsi"/>
              </w:rPr>
            </w:pPr>
            <w:r>
              <w:rPr>
                <w:rFonts w:cstheme="minorHAnsi"/>
              </w:rPr>
              <w:t>-</w:t>
            </w:r>
          </w:p>
        </w:tc>
        <w:tc>
          <w:tcPr>
            <w:tcW w:w="934" w:type="dxa"/>
            <w:shd w:val="clear" w:color="auto" w:fill="BFBFBF" w:themeFill="background1" w:themeFillShade="BF"/>
            <w:vAlign w:val="center"/>
          </w:tcPr>
          <w:p w14:paraId="1E7202CD" w14:textId="77777777" w:rsidR="0037396A" w:rsidRPr="0083621C" w:rsidRDefault="0037396A" w:rsidP="004B0924">
            <w:pPr>
              <w:spacing w:before="0" w:after="0"/>
              <w:ind w:left="0"/>
              <w:jc w:val="center"/>
              <w:rPr>
                <w:rFonts w:cstheme="minorHAnsi"/>
              </w:rPr>
            </w:pPr>
            <w:r>
              <w:rPr>
                <w:rFonts w:cstheme="minorHAnsi"/>
              </w:rPr>
              <w:t>-</w:t>
            </w:r>
          </w:p>
        </w:tc>
        <w:tc>
          <w:tcPr>
            <w:tcW w:w="1282" w:type="dxa"/>
            <w:shd w:val="clear" w:color="auto" w:fill="BFBFBF" w:themeFill="background1" w:themeFillShade="BF"/>
            <w:vAlign w:val="center"/>
          </w:tcPr>
          <w:p w14:paraId="16E229D9" w14:textId="77777777" w:rsidR="0037396A" w:rsidRPr="0083621C" w:rsidRDefault="0037396A" w:rsidP="004B0924">
            <w:pPr>
              <w:spacing w:before="0" w:after="0"/>
              <w:ind w:left="0"/>
              <w:jc w:val="center"/>
              <w:rPr>
                <w:rFonts w:ascii="Calibri" w:hAnsi="Calibri" w:cs="Calibri"/>
              </w:rPr>
            </w:pPr>
            <w:r>
              <w:rPr>
                <w:rFonts w:ascii="Calibri" w:hAnsi="Calibri" w:cs="Calibri"/>
              </w:rPr>
              <w:t>-</w:t>
            </w:r>
          </w:p>
        </w:tc>
        <w:tc>
          <w:tcPr>
            <w:tcW w:w="1134" w:type="dxa"/>
            <w:shd w:val="clear" w:color="auto" w:fill="BFBFBF" w:themeFill="background1" w:themeFillShade="BF"/>
            <w:vAlign w:val="center"/>
          </w:tcPr>
          <w:p w14:paraId="7D6C2639" w14:textId="77777777" w:rsidR="0037396A" w:rsidRPr="0083621C" w:rsidRDefault="0037396A" w:rsidP="004B0924">
            <w:pPr>
              <w:spacing w:before="0" w:after="0"/>
              <w:ind w:left="0"/>
              <w:jc w:val="center"/>
              <w:rPr>
                <w:rFonts w:cstheme="minorHAnsi"/>
              </w:rPr>
            </w:pPr>
            <w:r>
              <w:rPr>
                <w:rFonts w:cstheme="minorHAnsi"/>
              </w:rPr>
              <w:t>-</w:t>
            </w:r>
          </w:p>
        </w:tc>
      </w:tr>
    </w:tbl>
    <w:p w14:paraId="24C8AE25" w14:textId="6E89FB99" w:rsidR="0037396A" w:rsidRDefault="0037396A" w:rsidP="0037396A">
      <w:pPr>
        <w:pStyle w:val="Paragraphedeliste"/>
      </w:pPr>
      <w:r>
        <w:t>* </w:t>
      </w:r>
      <w:r w:rsidR="009A21D7">
        <w:t xml:space="preserve">    </w:t>
      </w:r>
      <w:r>
        <w:t>: données manquantes exclues</w:t>
      </w:r>
    </w:p>
    <w:p w14:paraId="41CD8BFF" w14:textId="752AEFFD" w:rsidR="0037396A" w:rsidRDefault="0037396A" w:rsidP="0037396A">
      <w:pPr>
        <w:pStyle w:val="Paragraphedeliste"/>
      </w:pPr>
      <w:r>
        <w:t>** </w:t>
      </w:r>
      <w:r w:rsidR="009A21D7">
        <w:t xml:space="preserve">  </w:t>
      </w:r>
      <w:r>
        <w:t>: code commune toujours égal à 999</w:t>
      </w:r>
    </w:p>
    <w:p w14:paraId="05808537" w14:textId="5F13F806" w:rsidR="0037396A" w:rsidRDefault="0037396A" w:rsidP="0037396A">
      <w:pPr>
        <w:pStyle w:val="Paragraphedeliste"/>
      </w:pPr>
      <w:r>
        <w:t>*** : régime</w:t>
      </w:r>
      <w:r w:rsidR="009A21D7">
        <w:t>s</w:t>
      </w:r>
      <w:r>
        <w:t xml:space="preserve"> absent</w:t>
      </w:r>
      <w:r w:rsidR="009A21D7">
        <w:t>s</w:t>
      </w:r>
      <w:r>
        <w:t xml:space="preserve"> d</w:t>
      </w:r>
      <w:r w:rsidR="009A21D7">
        <w:t>e la table des prestations</w:t>
      </w:r>
    </w:p>
    <w:p w14:paraId="2E833EB6" w14:textId="77777777" w:rsidR="0037396A" w:rsidRDefault="0037396A" w:rsidP="0037396A">
      <w:pPr>
        <w:pStyle w:val="Paragraphedeliste"/>
      </w:pPr>
    </w:p>
    <w:p w14:paraId="7C099AA4" w14:textId="77777777" w:rsidR="0037396A" w:rsidRDefault="0037396A" w:rsidP="0037396A">
      <w:r>
        <w:br w:type="page"/>
      </w:r>
    </w:p>
    <w:p w14:paraId="177E6D35" w14:textId="4718B133" w:rsidR="0037396A" w:rsidRDefault="0037396A" w:rsidP="0037396A">
      <w:pPr>
        <w:rPr>
          <w:b/>
        </w:rPr>
      </w:pPr>
      <w:r w:rsidRPr="00F52043">
        <w:rPr>
          <w:b/>
        </w:rPr>
        <w:lastRenderedPageBreak/>
        <w:t xml:space="preserve">Répartition des codes communes </w:t>
      </w:r>
      <w:r w:rsidR="00F52043">
        <w:rPr>
          <w:b/>
        </w:rPr>
        <w:t xml:space="preserve">des bénéficiaires </w:t>
      </w:r>
      <w:r w:rsidRPr="00F52043">
        <w:rPr>
          <w:b/>
        </w:rPr>
        <w:t>en fonction de leur appartenance aux codes postaux ou Insee par régime d’affiliation pour les départements de Loire Atlantique et Paris.</w:t>
      </w:r>
    </w:p>
    <w:p w14:paraId="1952BB09" w14:textId="77777777" w:rsidR="00544CA2" w:rsidRPr="00F52043" w:rsidRDefault="00544CA2" w:rsidP="0037396A">
      <w:pPr>
        <w:rPr>
          <w:b/>
        </w:rPr>
      </w:pPr>
    </w:p>
    <w:tbl>
      <w:tblPr>
        <w:tblStyle w:val="Grilledutableau"/>
        <w:tblW w:w="0" w:type="auto"/>
        <w:tblCellMar>
          <w:left w:w="0" w:type="dxa"/>
          <w:right w:w="0" w:type="dxa"/>
        </w:tblCellMar>
        <w:tblLook w:val="04A0" w:firstRow="1" w:lastRow="0" w:firstColumn="1" w:lastColumn="0" w:noHBand="0" w:noVBand="1"/>
      </w:tblPr>
      <w:tblGrid>
        <w:gridCol w:w="909"/>
        <w:gridCol w:w="1835"/>
        <w:gridCol w:w="1062"/>
        <w:gridCol w:w="648"/>
        <w:gridCol w:w="644"/>
        <w:gridCol w:w="687"/>
        <w:gridCol w:w="731"/>
        <w:gridCol w:w="1134"/>
        <w:gridCol w:w="709"/>
        <w:gridCol w:w="733"/>
        <w:gridCol w:w="682"/>
        <w:gridCol w:w="682"/>
      </w:tblGrid>
      <w:tr w:rsidR="005350D9" w14:paraId="0C631D69" w14:textId="77777777" w:rsidTr="003C24E7">
        <w:tc>
          <w:tcPr>
            <w:tcW w:w="909" w:type="dxa"/>
          </w:tcPr>
          <w:p w14:paraId="683045D2" w14:textId="77777777" w:rsidR="005350D9" w:rsidRPr="00E4504C" w:rsidRDefault="005350D9" w:rsidP="00F52043">
            <w:pPr>
              <w:jc w:val="center"/>
              <w:rPr>
                <w:rFonts w:ascii="Arial" w:hAnsi="Arial" w:cs="Arial"/>
                <w:sz w:val="20"/>
              </w:rPr>
            </w:pPr>
            <w:r w:rsidRPr="00E4504C">
              <w:rPr>
                <w:rFonts w:ascii="Arial" w:hAnsi="Arial" w:cs="Arial"/>
                <w:sz w:val="20"/>
              </w:rPr>
              <w:t>Code régime</w:t>
            </w:r>
          </w:p>
        </w:tc>
        <w:tc>
          <w:tcPr>
            <w:tcW w:w="1835" w:type="dxa"/>
            <w:vAlign w:val="center"/>
          </w:tcPr>
          <w:p w14:paraId="1EF372A4" w14:textId="77777777" w:rsidR="005350D9" w:rsidRPr="00E4504C" w:rsidRDefault="005350D9" w:rsidP="00F52043">
            <w:pPr>
              <w:jc w:val="center"/>
              <w:rPr>
                <w:rFonts w:ascii="Arial" w:hAnsi="Arial" w:cs="Arial"/>
                <w:sz w:val="20"/>
              </w:rPr>
            </w:pPr>
            <w:r w:rsidRPr="00E4504C">
              <w:rPr>
                <w:rFonts w:ascii="Arial" w:hAnsi="Arial" w:cs="Arial"/>
                <w:sz w:val="20"/>
              </w:rPr>
              <w:t>Régime en clair</w:t>
            </w:r>
          </w:p>
        </w:tc>
        <w:tc>
          <w:tcPr>
            <w:tcW w:w="3772" w:type="dxa"/>
            <w:gridSpan w:val="5"/>
            <w:vAlign w:val="center"/>
          </w:tcPr>
          <w:p w14:paraId="7C81BFE3" w14:textId="77777777" w:rsidR="005350D9" w:rsidRDefault="005350D9" w:rsidP="00F52043">
            <w:pPr>
              <w:jc w:val="center"/>
              <w:rPr>
                <w:rFonts w:ascii="Arial" w:hAnsi="Arial" w:cs="Arial"/>
                <w:sz w:val="20"/>
              </w:rPr>
            </w:pPr>
            <w:r>
              <w:rPr>
                <w:rFonts w:ascii="Arial" w:hAnsi="Arial" w:cs="Arial"/>
                <w:sz w:val="20"/>
              </w:rPr>
              <w:t>Loire Atlantique (44)</w:t>
            </w:r>
          </w:p>
          <w:p w14:paraId="18AB5E27" w14:textId="30C458C9" w:rsidR="005350D9" w:rsidRDefault="005350D9" w:rsidP="00F52043">
            <w:pPr>
              <w:spacing w:before="0" w:after="0"/>
              <w:jc w:val="center"/>
              <w:rPr>
                <w:rFonts w:ascii="Arial" w:hAnsi="Arial" w:cs="Arial"/>
                <w:sz w:val="20"/>
              </w:rPr>
            </w:pPr>
            <w:r>
              <w:rPr>
                <w:rFonts w:ascii="Arial" w:hAnsi="Arial" w:cs="Arial"/>
                <w:sz w:val="20"/>
              </w:rPr>
              <w:t xml:space="preserve">                          CP </w:t>
            </w:r>
            <w:proofErr w:type="gramStart"/>
            <w:r>
              <w:rPr>
                <w:rFonts w:ascii="Arial" w:hAnsi="Arial" w:cs="Arial"/>
                <w:sz w:val="20"/>
              </w:rPr>
              <w:t>ou</w:t>
            </w:r>
            <w:proofErr w:type="gramEnd"/>
          </w:p>
          <w:p w14:paraId="0147CD39" w14:textId="0A0B1F51" w:rsidR="005350D9" w:rsidRPr="00E4504C" w:rsidRDefault="005350D9" w:rsidP="005350D9">
            <w:pPr>
              <w:spacing w:before="0" w:after="0"/>
              <w:ind w:left="0"/>
              <w:rPr>
                <w:rFonts w:ascii="Arial" w:hAnsi="Arial" w:cs="Arial"/>
                <w:sz w:val="20"/>
              </w:rPr>
            </w:pPr>
            <w:r>
              <w:rPr>
                <w:rFonts w:ascii="Arial" w:hAnsi="Arial" w:cs="Arial"/>
                <w:sz w:val="20"/>
              </w:rPr>
              <w:t xml:space="preserve">  N                </w:t>
            </w:r>
            <w:r w:rsidR="003C24E7">
              <w:rPr>
                <w:rFonts w:ascii="Arial" w:hAnsi="Arial" w:cs="Arial"/>
                <w:sz w:val="20"/>
              </w:rPr>
              <w:t xml:space="preserve"> CP      Insee   </w:t>
            </w:r>
            <w:r>
              <w:rPr>
                <w:rFonts w:ascii="Arial" w:hAnsi="Arial" w:cs="Arial"/>
                <w:sz w:val="20"/>
              </w:rPr>
              <w:t xml:space="preserve"> </w:t>
            </w:r>
            <w:proofErr w:type="spellStart"/>
            <w:r>
              <w:rPr>
                <w:rFonts w:ascii="Arial" w:hAnsi="Arial" w:cs="Arial"/>
                <w:sz w:val="20"/>
              </w:rPr>
              <w:t>Insee</w:t>
            </w:r>
            <w:proofErr w:type="spellEnd"/>
            <w:r>
              <w:rPr>
                <w:rFonts w:ascii="Arial" w:hAnsi="Arial" w:cs="Arial"/>
                <w:sz w:val="20"/>
              </w:rPr>
              <w:t xml:space="preserve">   erreur</w:t>
            </w:r>
          </w:p>
        </w:tc>
        <w:tc>
          <w:tcPr>
            <w:tcW w:w="3940" w:type="dxa"/>
            <w:gridSpan w:val="5"/>
          </w:tcPr>
          <w:p w14:paraId="7DA85139" w14:textId="77777777" w:rsidR="005350D9" w:rsidRDefault="005350D9" w:rsidP="00F52043">
            <w:pPr>
              <w:jc w:val="center"/>
              <w:rPr>
                <w:rFonts w:ascii="Arial" w:hAnsi="Arial" w:cs="Arial"/>
                <w:sz w:val="20"/>
              </w:rPr>
            </w:pPr>
            <w:r>
              <w:rPr>
                <w:rFonts w:ascii="Arial" w:hAnsi="Arial" w:cs="Arial"/>
                <w:sz w:val="20"/>
              </w:rPr>
              <w:t>Paris*</w:t>
            </w:r>
          </w:p>
          <w:p w14:paraId="4366D7CE" w14:textId="70555C36" w:rsidR="005350D9" w:rsidRDefault="005350D9" w:rsidP="005350D9">
            <w:pPr>
              <w:spacing w:before="0" w:after="0"/>
              <w:jc w:val="center"/>
              <w:rPr>
                <w:rFonts w:ascii="Arial" w:hAnsi="Arial" w:cs="Arial"/>
                <w:sz w:val="20"/>
              </w:rPr>
            </w:pPr>
            <w:r>
              <w:rPr>
                <w:rFonts w:ascii="Arial" w:hAnsi="Arial" w:cs="Arial"/>
                <w:sz w:val="20"/>
              </w:rPr>
              <w:t xml:space="preserve">                          </w:t>
            </w:r>
            <w:r w:rsidR="00564752">
              <w:rPr>
                <w:rFonts w:ascii="Arial" w:hAnsi="Arial" w:cs="Arial"/>
                <w:sz w:val="20"/>
              </w:rPr>
              <w:t xml:space="preserve">    </w:t>
            </w:r>
            <w:r>
              <w:rPr>
                <w:rFonts w:ascii="Arial" w:hAnsi="Arial" w:cs="Arial"/>
                <w:sz w:val="20"/>
              </w:rPr>
              <w:t xml:space="preserve"> CP </w:t>
            </w:r>
            <w:proofErr w:type="gramStart"/>
            <w:r>
              <w:rPr>
                <w:rFonts w:ascii="Arial" w:hAnsi="Arial" w:cs="Arial"/>
                <w:sz w:val="20"/>
              </w:rPr>
              <w:t>ou</w:t>
            </w:r>
            <w:proofErr w:type="gramEnd"/>
          </w:p>
          <w:p w14:paraId="440EF1E8" w14:textId="1C57369D" w:rsidR="005350D9" w:rsidRDefault="005350D9" w:rsidP="005350D9">
            <w:pPr>
              <w:spacing w:before="0" w:after="0"/>
              <w:ind w:left="0"/>
              <w:rPr>
                <w:rFonts w:ascii="Arial" w:hAnsi="Arial" w:cs="Arial"/>
                <w:sz w:val="20"/>
              </w:rPr>
            </w:pPr>
            <w:r>
              <w:rPr>
                <w:rFonts w:ascii="Arial" w:hAnsi="Arial" w:cs="Arial"/>
                <w:sz w:val="20"/>
              </w:rPr>
              <w:t xml:space="preserve">    </w:t>
            </w:r>
            <w:r w:rsidR="003C24E7">
              <w:rPr>
                <w:rFonts w:ascii="Arial" w:hAnsi="Arial" w:cs="Arial"/>
                <w:sz w:val="20"/>
              </w:rPr>
              <w:t xml:space="preserve"> </w:t>
            </w:r>
            <w:r>
              <w:rPr>
                <w:rFonts w:ascii="Arial" w:hAnsi="Arial" w:cs="Arial"/>
                <w:sz w:val="20"/>
              </w:rPr>
              <w:t xml:space="preserve">N </w:t>
            </w:r>
            <w:r w:rsidR="00564752">
              <w:rPr>
                <w:rFonts w:ascii="Arial" w:hAnsi="Arial" w:cs="Arial"/>
                <w:sz w:val="20"/>
              </w:rPr>
              <w:t xml:space="preserve">            </w:t>
            </w:r>
            <w:r w:rsidR="003C24E7">
              <w:rPr>
                <w:rFonts w:ascii="Arial" w:hAnsi="Arial" w:cs="Arial"/>
                <w:sz w:val="20"/>
              </w:rPr>
              <w:t xml:space="preserve">    CP      </w:t>
            </w:r>
            <w:r w:rsidR="00564752">
              <w:rPr>
                <w:rFonts w:ascii="Arial" w:hAnsi="Arial" w:cs="Arial"/>
                <w:sz w:val="20"/>
              </w:rPr>
              <w:t xml:space="preserve">    Insee  </w:t>
            </w:r>
            <w:r>
              <w:rPr>
                <w:rFonts w:ascii="Arial" w:hAnsi="Arial" w:cs="Arial"/>
                <w:sz w:val="20"/>
              </w:rPr>
              <w:t xml:space="preserve">   </w:t>
            </w:r>
            <w:proofErr w:type="spellStart"/>
            <w:r>
              <w:rPr>
                <w:rFonts w:ascii="Arial" w:hAnsi="Arial" w:cs="Arial"/>
                <w:sz w:val="20"/>
              </w:rPr>
              <w:t>Insee</w:t>
            </w:r>
            <w:proofErr w:type="spellEnd"/>
            <w:r>
              <w:rPr>
                <w:rFonts w:ascii="Arial" w:hAnsi="Arial" w:cs="Arial"/>
                <w:sz w:val="20"/>
              </w:rPr>
              <w:t xml:space="preserve">   erreur</w:t>
            </w:r>
          </w:p>
        </w:tc>
      </w:tr>
      <w:tr w:rsidR="005350D9" w14:paraId="52E4902A" w14:textId="77777777" w:rsidTr="003C24E7">
        <w:tc>
          <w:tcPr>
            <w:tcW w:w="909" w:type="dxa"/>
            <w:vAlign w:val="center"/>
          </w:tcPr>
          <w:p w14:paraId="516C0D99" w14:textId="77777777" w:rsidR="005350D9" w:rsidRDefault="005350D9" w:rsidP="004B0924">
            <w:pPr>
              <w:spacing w:before="0" w:after="0"/>
              <w:ind w:left="0"/>
              <w:jc w:val="center"/>
              <w:rPr>
                <w:rFonts w:ascii="Arial" w:hAnsi="Arial" w:cs="Arial"/>
              </w:rPr>
            </w:pPr>
            <w:r>
              <w:rPr>
                <w:rFonts w:ascii="Arial" w:hAnsi="Arial" w:cs="Arial"/>
              </w:rPr>
              <w:t>01C</w:t>
            </w:r>
          </w:p>
        </w:tc>
        <w:tc>
          <w:tcPr>
            <w:tcW w:w="1835" w:type="dxa"/>
            <w:vAlign w:val="center"/>
          </w:tcPr>
          <w:p w14:paraId="39529939"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Régime général</w:t>
            </w:r>
          </w:p>
        </w:tc>
        <w:tc>
          <w:tcPr>
            <w:tcW w:w="1062" w:type="dxa"/>
            <w:vAlign w:val="center"/>
          </w:tcPr>
          <w:p w14:paraId="30CCF61A" w14:textId="77777777" w:rsidR="005350D9" w:rsidRPr="0009615B" w:rsidRDefault="005350D9" w:rsidP="004B0924">
            <w:pPr>
              <w:spacing w:before="0" w:after="0"/>
              <w:ind w:left="0"/>
              <w:jc w:val="center"/>
              <w:rPr>
                <w:rFonts w:cstheme="minorHAnsi"/>
              </w:rPr>
            </w:pPr>
            <w:r>
              <w:rPr>
                <w:rFonts w:cstheme="minorHAnsi"/>
              </w:rPr>
              <w:t>1972957</w:t>
            </w:r>
          </w:p>
        </w:tc>
        <w:tc>
          <w:tcPr>
            <w:tcW w:w="648" w:type="dxa"/>
            <w:vAlign w:val="center"/>
          </w:tcPr>
          <w:p w14:paraId="420A077B" w14:textId="77777777" w:rsidR="005350D9" w:rsidRPr="0009615B" w:rsidRDefault="005350D9" w:rsidP="004B0924">
            <w:pPr>
              <w:spacing w:before="0" w:after="0"/>
              <w:ind w:left="0"/>
              <w:jc w:val="center"/>
              <w:rPr>
                <w:rFonts w:cstheme="minorHAnsi"/>
              </w:rPr>
            </w:pPr>
            <w:r>
              <w:rPr>
                <w:rFonts w:cstheme="minorHAnsi"/>
              </w:rPr>
              <w:t>0,3</w:t>
            </w:r>
          </w:p>
        </w:tc>
        <w:tc>
          <w:tcPr>
            <w:tcW w:w="644" w:type="dxa"/>
            <w:vAlign w:val="center"/>
          </w:tcPr>
          <w:p w14:paraId="15CDD0D4" w14:textId="77777777" w:rsidR="005350D9" w:rsidRPr="0009615B" w:rsidRDefault="005350D9" w:rsidP="004B0924">
            <w:pPr>
              <w:spacing w:before="0" w:after="0"/>
              <w:ind w:left="0"/>
              <w:jc w:val="center"/>
              <w:rPr>
                <w:rFonts w:cstheme="minorHAnsi"/>
              </w:rPr>
            </w:pPr>
            <w:r>
              <w:rPr>
                <w:rFonts w:cstheme="minorHAnsi"/>
              </w:rPr>
              <w:t>93,9</w:t>
            </w:r>
          </w:p>
        </w:tc>
        <w:tc>
          <w:tcPr>
            <w:tcW w:w="687" w:type="dxa"/>
            <w:vAlign w:val="center"/>
          </w:tcPr>
          <w:p w14:paraId="13D11203"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5,6</w:t>
            </w:r>
          </w:p>
        </w:tc>
        <w:tc>
          <w:tcPr>
            <w:tcW w:w="731" w:type="dxa"/>
            <w:vAlign w:val="center"/>
          </w:tcPr>
          <w:p w14:paraId="56ACAB05" w14:textId="77777777" w:rsidR="005350D9" w:rsidRPr="00834811" w:rsidRDefault="005350D9" w:rsidP="004B0924">
            <w:pPr>
              <w:spacing w:before="0" w:after="0"/>
              <w:ind w:left="0"/>
              <w:jc w:val="center"/>
              <w:rPr>
                <w:rFonts w:cstheme="minorHAnsi"/>
              </w:rPr>
            </w:pPr>
            <w:r>
              <w:rPr>
                <w:rFonts w:cstheme="minorHAnsi"/>
              </w:rPr>
              <w:t>0,2</w:t>
            </w:r>
          </w:p>
        </w:tc>
        <w:tc>
          <w:tcPr>
            <w:tcW w:w="1134" w:type="dxa"/>
            <w:vAlign w:val="center"/>
          </w:tcPr>
          <w:p w14:paraId="3929C5EB" w14:textId="77777777" w:rsidR="005350D9" w:rsidRPr="00834811" w:rsidRDefault="005350D9" w:rsidP="004B0924">
            <w:pPr>
              <w:spacing w:before="0" w:after="0"/>
              <w:ind w:left="0"/>
              <w:jc w:val="center"/>
              <w:rPr>
                <w:rFonts w:cstheme="minorHAnsi"/>
              </w:rPr>
            </w:pPr>
            <w:r>
              <w:rPr>
                <w:rFonts w:cstheme="minorHAnsi"/>
              </w:rPr>
              <w:t>3414793</w:t>
            </w:r>
          </w:p>
        </w:tc>
        <w:tc>
          <w:tcPr>
            <w:tcW w:w="709" w:type="dxa"/>
            <w:vAlign w:val="center"/>
          </w:tcPr>
          <w:p w14:paraId="129A9FD1" w14:textId="77777777" w:rsidR="005350D9" w:rsidRPr="00834811" w:rsidRDefault="005350D9" w:rsidP="004B0924">
            <w:pPr>
              <w:spacing w:before="0" w:after="0"/>
              <w:ind w:left="0"/>
              <w:jc w:val="center"/>
              <w:rPr>
                <w:rFonts w:cstheme="minorHAnsi"/>
              </w:rPr>
            </w:pPr>
            <w:r>
              <w:rPr>
                <w:rFonts w:cstheme="minorHAnsi"/>
              </w:rPr>
              <w:t>0,2</w:t>
            </w:r>
          </w:p>
        </w:tc>
        <w:tc>
          <w:tcPr>
            <w:tcW w:w="733" w:type="dxa"/>
            <w:vAlign w:val="center"/>
          </w:tcPr>
          <w:p w14:paraId="6EA8E62B" w14:textId="7AF86A48" w:rsidR="005350D9" w:rsidRDefault="00C030F1" w:rsidP="00C030F1">
            <w:pPr>
              <w:spacing w:before="0" w:after="0"/>
              <w:ind w:left="0"/>
              <w:jc w:val="center"/>
              <w:rPr>
                <w:rFonts w:cstheme="minorHAnsi"/>
              </w:rPr>
            </w:pPr>
            <w:r>
              <w:rPr>
                <w:rFonts w:cstheme="minorHAnsi"/>
              </w:rPr>
              <w:t>91,7</w:t>
            </w:r>
          </w:p>
        </w:tc>
        <w:tc>
          <w:tcPr>
            <w:tcW w:w="682" w:type="dxa"/>
            <w:vAlign w:val="center"/>
          </w:tcPr>
          <w:p w14:paraId="50F1C76D" w14:textId="129ACDF0" w:rsidR="005350D9" w:rsidRPr="00834811" w:rsidRDefault="00C030F1" w:rsidP="00C030F1">
            <w:pPr>
              <w:spacing w:before="0" w:after="0"/>
              <w:ind w:left="0"/>
              <w:jc w:val="center"/>
              <w:rPr>
                <w:rFonts w:cstheme="minorHAnsi"/>
              </w:rPr>
            </w:pPr>
            <w:r>
              <w:rPr>
                <w:rFonts w:cstheme="minorHAnsi"/>
              </w:rPr>
              <w:t>7,9</w:t>
            </w:r>
          </w:p>
        </w:tc>
        <w:tc>
          <w:tcPr>
            <w:tcW w:w="682" w:type="dxa"/>
            <w:vAlign w:val="center"/>
          </w:tcPr>
          <w:p w14:paraId="667C8AC5" w14:textId="77777777" w:rsidR="005350D9" w:rsidRPr="00834811" w:rsidRDefault="005350D9" w:rsidP="004B0924">
            <w:pPr>
              <w:spacing w:before="0" w:after="0"/>
              <w:ind w:left="0"/>
              <w:jc w:val="center"/>
              <w:rPr>
                <w:rFonts w:cstheme="minorHAnsi"/>
              </w:rPr>
            </w:pPr>
            <w:r>
              <w:rPr>
                <w:rFonts w:cstheme="minorHAnsi"/>
              </w:rPr>
              <w:t>0,1</w:t>
            </w:r>
          </w:p>
        </w:tc>
      </w:tr>
      <w:tr w:rsidR="005350D9" w14:paraId="6E48CEAA" w14:textId="77777777" w:rsidTr="003C24E7">
        <w:tc>
          <w:tcPr>
            <w:tcW w:w="909" w:type="dxa"/>
            <w:vAlign w:val="center"/>
          </w:tcPr>
          <w:p w14:paraId="257B8AFA" w14:textId="77777777" w:rsidR="005350D9" w:rsidRDefault="005350D9" w:rsidP="004B0924">
            <w:pPr>
              <w:spacing w:before="0" w:after="0"/>
              <w:ind w:left="0"/>
              <w:jc w:val="center"/>
              <w:rPr>
                <w:rFonts w:ascii="Arial" w:hAnsi="Arial" w:cs="Arial"/>
              </w:rPr>
            </w:pPr>
            <w:r>
              <w:rPr>
                <w:rFonts w:ascii="Arial" w:hAnsi="Arial" w:cs="Arial"/>
              </w:rPr>
              <w:t>02A</w:t>
            </w:r>
          </w:p>
        </w:tc>
        <w:tc>
          <w:tcPr>
            <w:tcW w:w="1835" w:type="dxa"/>
            <w:vAlign w:val="center"/>
          </w:tcPr>
          <w:p w14:paraId="0F8F6BFE"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MSA</w:t>
            </w:r>
          </w:p>
        </w:tc>
        <w:tc>
          <w:tcPr>
            <w:tcW w:w="1062" w:type="dxa"/>
            <w:vAlign w:val="center"/>
          </w:tcPr>
          <w:p w14:paraId="0C2EBA94" w14:textId="77777777" w:rsidR="005350D9" w:rsidRPr="0009615B" w:rsidRDefault="005350D9" w:rsidP="004B0924">
            <w:pPr>
              <w:spacing w:before="0" w:after="0"/>
              <w:ind w:left="0"/>
              <w:jc w:val="center"/>
              <w:rPr>
                <w:rFonts w:cstheme="minorHAnsi"/>
              </w:rPr>
            </w:pPr>
            <w:r>
              <w:rPr>
                <w:rFonts w:cstheme="minorHAnsi"/>
              </w:rPr>
              <w:t>84544</w:t>
            </w:r>
          </w:p>
        </w:tc>
        <w:tc>
          <w:tcPr>
            <w:tcW w:w="648" w:type="dxa"/>
            <w:vAlign w:val="center"/>
          </w:tcPr>
          <w:p w14:paraId="77B8884B" w14:textId="77777777" w:rsidR="005350D9" w:rsidRPr="0009615B" w:rsidRDefault="005350D9" w:rsidP="004B0924">
            <w:pPr>
              <w:spacing w:before="0" w:after="0"/>
              <w:ind w:left="0"/>
              <w:jc w:val="center"/>
              <w:rPr>
                <w:rFonts w:cstheme="minorHAnsi"/>
              </w:rPr>
            </w:pPr>
            <w:r>
              <w:rPr>
                <w:rFonts w:cstheme="minorHAnsi"/>
              </w:rPr>
              <w:t>3,4</w:t>
            </w:r>
          </w:p>
        </w:tc>
        <w:tc>
          <w:tcPr>
            <w:tcW w:w="644" w:type="dxa"/>
            <w:vAlign w:val="center"/>
          </w:tcPr>
          <w:p w14:paraId="7D519EDA" w14:textId="77777777" w:rsidR="005350D9" w:rsidRPr="0009615B" w:rsidRDefault="005350D9" w:rsidP="004B0924">
            <w:pPr>
              <w:spacing w:before="0" w:after="0"/>
              <w:ind w:left="0"/>
              <w:jc w:val="center"/>
              <w:rPr>
                <w:rFonts w:cstheme="minorHAnsi"/>
              </w:rPr>
            </w:pPr>
            <w:r>
              <w:rPr>
                <w:rFonts w:cstheme="minorHAnsi"/>
              </w:rPr>
              <w:t>90,2</w:t>
            </w:r>
          </w:p>
        </w:tc>
        <w:tc>
          <w:tcPr>
            <w:tcW w:w="687" w:type="dxa"/>
            <w:vAlign w:val="center"/>
          </w:tcPr>
          <w:p w14:paraId="3F4809E8"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6,4</w:t>
            </w:r>
          </w:p>
        </w:tc>
        <w:tc>
          <w:tcPr>
            <w:tcW w:w="731" w:type="dxa"/>
            <w:vAlign w:val="center"/>
          </w:tcPr>
          <w:p w14:paraId="49B0D4BC" w14:textId="77777777" w:rsidR="005350D9" w:rsidRPr="00834811" w:rsidRDefault="005350D9" w:rsidP="004B0924">
            <w:pPr>
              <w:spacing w:before="0" w:after="0"/>
              <w:ind w:left="0"/>
              <w:jc w:val="center"/>
              <w:rPr>
                <w:rFonts w:cstheme="minorHAnsi"/>
              </w:rPr>
            </w:pPr>
            <w:r>
              <w:rPr>
                <w:rFonts w:cstheme="minorHAnsi"/>
              </w:rPr>
              <w:t>0,0</w:t>
            </w:r>
          </w:p>
        </w:tc>
        <w:tc>
          <w:tcPr>
            <w:tcW w:w="1134" w:type="dxa"/>
            <w:vAlign w:val="center"/>
          </w:tcPr>
          <w:p w14:paraId="1FDE06C4" w14:textId="77777777" w:rsidR="005350D9" w:rsidRDefault="005350D9" w:rsidP="004B0924">
            <w:pPr>
              <w:spacing w:before="0" w:after="0"/>
              <w:ind w:left="0"/>
              <w:jc w:val="center"/>
              <w:rPr>
                <w:rFonts w:cstheme="minorHAnsi"/>
              </w:rPr>
            </w:pPr>
            <w:r>
              <w:rPr>
                <w:rFonts w:cstheme="minorHAnsi"/>
              </w:rPr>
              <w:t>11903</w:t>
            </w:r>
          </w:p>
        </w:tc>
        <w:tc>
          <w:tcPr>
            <w:tcW w:w="709" w:type="dxa"/>
            <w:vAlign w:val="center"/>
          </w:tcPr>
          <w:p w14:paraId="23B65835" w14:textId="77777777" w:rsidR="005350D9" w:rsidRDefault="005350D9" w:rsidP="004B0924">
            <w:pPr>
              <w:spacing w:before="0" w:after="0"/>
              <w:ind w:left="0"/>
              <w:jc w:val="center"/>
              <w:rPr>
                <w:rFonts w:cstheme="minorHAnsi"/>
              </w:rPr>
            </w:pPr>
            <w:r>
              <w:rPr>
                <w:rFonts w:cstheme="minorHAnsi"/>
              </w:rPr>
              <w:t>0,5</w:t>
            </w:r>
          </w:p>
        </w:tc>
        <w:tc>
          <w:tcPr>
            <w:tcW w:w="733" w:type="dxa"/>
            <w:vAlign w:val="center"/>
          </w:tcPr>
          <w:p w14:paraId="7D9BEAF4" w14:textId="58638C9B" w:rsidR="005350D9" w:rsidRDefault="00C030F1" w:rsidP="00C030F1">
            <w:pPr>
              <w:spacing w:before="0" w:after="0"/>
              <w:ind w:left="0"/>
              <w:jc w:val="center"/>
              <w:rPr>
                <w:rFonts w:cstheme="minorHAnsi"/>
              </w:rPr>
            </w:pPr>
            <w:r>
              <w:rPr>
                <w:rFonts w:cstheme="minorHAnsi"/>
              </w:rPr>
              <w:t>89,1</w:t>
            </w:r>
          </w:p>
        </w:tc>
        <w:tc>
          <w:tcPr>
            <w:tcW w:w="682" w:type="dxa"/>
            <w:vAlign w:val="center"/>
          </w:tcPr>
          <w:p w14:paraId="2562BC47" w14:textId="430BE3B7" w:rsidR="005350D9" w:rsidRDefault="00C030F1" w:rsidP="00C030F1">
            <w:pPr>
              <w:spacing w:before="0" w:after="0"/>
              <w:ind w:left="0"/>
              <w:jc w:val="center"/>
              <w:rPr>
                <w:rFonts w:cstheme="minorHAnsi"/>
              </w:rPr>
            </w:pPr>
            <w:r>
              <w:rPr>
                <w:rFonts w:cstheme="minorHAnsi"/>
              </w:rPr>
              <w:t>10,3</w:t>
            </w:r>
          </w:p>
        </w:tc>
        <w:tc>
          <w:tcPr>
            <w:tcW w:w="682" w:type="dxa"/>
            <w:vAlign w:val="center"/>
          </w:tcPr>
          <w:p w14:paraId="57DDAD28" w14:textId="77777777" w:rsidR="005350D9" w:rsidRDefault="005350D9" w:rsidP="004B0924">
            <w:pPr>
              <w:spacing w:before="0" w:after="0"/>
              <w:ind w:left="0"/>
              <w:jc w:val="center"/>
              <w:rPr>
                <w:rFonts w:cstheme="minorHAnsi"/>
              </w:rPr>
            </w:pPr>
            <w:r>
              <w:rPr>
                <w:rFonts w:cstheme="minorHAnsi"/>
              </w:rPr>
              <w:t>0,1</w:t>
            </w:r>
          </w:p>
        </w:tc>
      </w:tr>
      <w:tr w:rsidR="005350D9" w14:paraId="0B40C84C" w14:textId="77777777" w:rsidTr="003C24E7">
        <w:tc>
          <w:tcPr>
            <w:tcW w:w="909" w:type="dxa"/>
            <w:vAlign w:val="center"/>
          </w:tcPr>
          <w:p w14:paraId="7A2D489D" w14:textId="77777777" w:rsidR="005350D9" w:rsidRDefault="005350D9" w:rsidP="004B0924">
            <w:pPr>
              <w:spacing w:before="0" w:after="0"/>
              <w:ind w:left="0"/>
              <w:jc w:val="center"/>
              <w:rPr>
                <w:rFonts w:ascii="Arial" w:hAnsi="Arial" w:cs="Arial"/>
              </w:rPr>
            </w:pPr>
            <w:r>
              <w:rPr>
                <w:rFonts w:ascii="Arial" w:hAnsi="Arial" w:cs="Arial"/>
              </w:rPr>
              <w:t>03A</w:t>
            </w:r>
          </w:p>
        </w:tc>
        <w:tc>
          <w:tcPr>
            <w:tcW w:w="1835" w:type="dxa"/>
            <w:vAlign w:val="center"/>
          </w:tcPr>
          <w:p w14:paraId="3647AECA"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Ex RSI</w:t>
            </w:r>
          </w:p>
        </w:tc>
        <w:tc>
          <w:tcPr>
            <w:tcW w:w="1062" w:type="dxa"/>
            <w:vAlign w:val="center"/>
          </w:tcPr>
          <w:p w14:paraId="770949AE" w14:textId="77777777" w:rsidR="005350D9" w:rsidRPr="0009615B" w:rsidRDefault="005350D9" w:rsidP="004B0924">
            <w:pPr>
              <w:spacing w:before="0" w:after="0"/>
              <w:ind w:left="0"/>
              <w:jc w:val="center"/>
              <w:rPr>
                <w:rFonts w:cstheme="minorHAnsi"/>
              </w:rPr>
            </w:pPr>
            <w:r>
              <w:rPr>
                <w:rFonts w:cstheme="minorHAnsi"/>
              </w:rPr>
              <w:t>138357</w:t>
            </w:r>
          </w:p>
        </w:tc>
        <w:tc>
          <w:tcPr>
            <w:tcW w:w="648" w:type="dxa"/>
            <w:vAlign w:val="center"/>
          </w:tcPr>
          <w:p w14:paraId="3A5C914C" w14:textId="77777777" w:rsidR="005350D9" w:rsidRPr="0009615B" w:rsidRDefault="005350D9" w:rsidP="004B0924">
            <w:pPr>
              <w:spacing w:before="0" w:after="0"/>
              <w:ind w:left="0"/>
              <w:jc w:val="center"/>
              <w:rPr>
                <w:rFonts w:cstheme="minorHAnsi"/>
              </w:rPr>
            </w:pPr>
            <w:r>
              <w:rPr>
                <w:rFonts w:cstheme="minorHAnsi"/>
              </w:rPr>
              <w:t>0,2</w:t>
            </w:r>
          </w:p>
        </w:tc>
        <w:tc>
          <w:tcPr>
            <w:tcW w:w="644" w:type="dxa"/>
            <w:vAlign w:val="center"/>
          </w:tcPr>
          <w:p w14:paraId="0C3ED878" w14:textId="77777777" w:rsidR="005350D9" w:rsidRPr="0009615B" w:rsidRDefault="005350D9" w:rsidP="004B0924">
            <w:pPr>
              <w:spacing w:before="0" w:after="0"/>
              <w:ind w:left="0"/>
              <w:jc w:val="center"/>
              <w:rPr>
                <w:rFonts w:cstheme="minorHAnsi"/>
              </w:rPr>
            </w:pPr>
            <w:r>
              <w:rPr>
                <w:rFonts w:cstheme="minorHAnsi"/>
              </w:rPr>
              <w:t>94,4</w:t>
            </w:r>
          </w:p>
        </w:tc>
        <w:tc>
          <w:tcPr>
            <w:tcW w:w="687" w:type="dxa"/>
            <w:vAlign w:val="center"/>
          </w:tcPr>
          <w:p w14:paraId="62032E7C"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5,0</w:t>
            </w:r>
          </w:p>
        </w:tc>
        <w:tc>
          <w:tcPr>
            <w:tcW w:w="731" w:type="dxa"/>
            <w:vAlign w:val="center"/>
          </w:tcPr>
          <w:p w14:paraId="2F1B4269" w14:textId="77777777" w:rsidR="005350D9" w:rsidRPr="00834811" w:rsidRDefault="005350D9" w:rsidP="004B0924">
            <w:pPr>
              <w:spacing w:before="0" w:after="0"/>
              <w:ind w:left="0"/>
              <w:jc w:val="center"/>
              <w:rPr>
                <w:rFonts w:cstheme="minorHAnsi"/>
              </w:rPr>
            </w:pPr>
            <w:r>
              <w:rPr>
                <w:rFonts w:cstheme="minorHAnsi"/>
              </w:rPr>
              <w:t>0,4</w:t>
            </w:r>
          </w:p>
        </w:tc>
        <w:tc>
          <w:tcPr>
            <w:tcW w:w="1134" w:type="dxa"/>
            <w:vAlign w:val="center"/>
          </w:tcPr>
          <w:p w14:paraId="43CF772F" w14:textId="77777777" w:rsidR="005350D9" w:rsidRDefault="005350D9" w:rsidP="004B0924">
            <w:pPr>
              <w:spacing w:before="0" w:after="0"/>
              <w:ind w:left="0"/>
              <w:jc w:val="center"/>
              <w:rPr>
                <w:rFonts w:cstheme="minorHAnsi"/>
              </w:rPr>
            </w:pPr>
            <w:r>
              <w:rPr>
                <w:rFonts w:cstheme="minorHAnsi"/>
              </w:rPr>
              <w:t>306439</w:t>
            </w:r>
          </w:p>
        </w:tc>
        <w:tc>
          <w:tcPr>
            <w:tcW w:w="709" w:type="dxa"/>
            <w:vAlign w:val="center"/>
          </w:tcPr>
          <w:p w14:paraId="091C1307" w14:textId="77777777" w:rsidR="005350D9" w:rsidRDefault="005350D9" w:rsidP="004B0924">
            <w:pPr>
              <w:spacing w:before="0" w:after="0"/>
              <w:ind w:left="0"/>
              <w:jc w:val="center"/>
              <w:rPr>
                <w:rFonts w:cstheme="minorHAnsi"/>
              </w:rPr>
            </w:pPr>
            <w:r>
              <w:rPr>
                <w:rFonts w:cstheme="minorHAnsi"/>
              </w:rPr>
              <w:t>0,1</w:t>
            </w:r>
          </w:p>
        </w:tc>
        <w:tc>
          <w:tcPr>
            <w:tcW w:w="733" w:type="dxa"/>
            <w:vAlign w:val="center"/>
          </w:tcPr>
          <w:p w14:paraId="257C7FAB" w14:textId="39C56CDF" w:rsidR="005350D9" w:rsidRDefault="00C030F1" w:rsidP="00C030F1">
            <w:pPr>
              <w:spacing w:before="0" w:after="0"/>
              <w:ind w:left="0"/>
              <w:jc w:val="center"/>
              <w:rPr>
                <w:rFonts w:cstheme="minorHAnsi"/>
              </w:rPr>
            </w:pPr>
            <w:r>
              <w:rPr>
                <w:rFonts w:cstheme="minorHAnsi"/>
              </w:rPr>
              <w:t>89,6</w:t>
            </w:r>
          </w:p>
        </w:tc>
        <w:tc>
          <w:tcPr>
            <w:tcW w:w="682" w:type="dxa"/>
            <w:vAlign w:val="center"/>
          </w:tcPr>
          <w:p w14:paraId="1512BBED" w14:textId="2A41EFE4" w:rsidR="005350D9" w:rsidRDefault="00C030F1" w:rsidP="00C030F1">
            <w:pPr>
              <w:spacing w:before="0" w:after="0"/>
              <w:ind w:left="0"/>
              <w:jc w:val="center"/>
              <w:rPr>
                <w:rFonts w:cstheme="minorHAnsi"/>
              </w:rPr>
            </w:pPr>
            <w:r>
              <w:rPr>
                <w:rFonts w:cstheme="minorHAnsi"/>
              </w:rPr>
              <w:t>10,3</w:t>
            </w:r>
          </w:p>
        </w:tc>
        <w:tc>
          <w:tcPr>
            <w:tcW w:w="682" w:type="dxa"/>
            <w:vAlign w:val="center"/>
          </w:tcPr>
          <w:p w14:paraId="0AC03869" w14:textId="77777777" w:rsidR="005350D9" w:rsidRDefault="005350D9" w:rsidP="004B0924">
            <w:pPr>
              <w:spacing w:before="0" w:after="0"/>
              <w:ind w:left="0"/>
              <w:jc w:val="center"/>
              <w:rPr>
                <w:rFonts w:cstheme="minorHAnsi"/>
              </w:rPr>
            </w:pPr>
            <w:r>
              <w:rPr>
                <w:rFonts w:cstheme="minorHAnsi"/>
              </w:rPr>
              <w:t>0</w:t>
            </w:r>
          </w:p>
        </w:tc>
      </w:tr>
      <w:tr w:rsidR="005350D9" w14:paraId="756ED5DF" w14:textId="77777777" w:rsidTr="003C24E7">
        <w:tc>
          <w:tcPr>
            <w:tcW w:w="909" w:type="dxa"/>
            <w:vAlign w:val="center"/>
          </w:tcPr>
          <w:p w14:paraId="4F50CF45" w14:textId="77777777" w:rsidR="005350D9" w:rsidRDefault="005350D9" w:rsidP="004B0924">
            <w:pPr>
              <w:spacing w:before="0" w:after="0"/>
              <w:ind w:left="0"/>
              <w:jc w:val="center"/>
              <w:rPr>
                <w:rFonts w:ascii="Arial" w:hAnsi="Arial" w:cs="Arial"/>
              </w:rPr>
            </w:pPr>
            <w:r>
              <w:rPr>
                <w:rFonts w:ascii="Arial" w:hAnsi="Arial" w:cs="Arial"/>
              </w:rPr>
              <w:t>04A</w:t>
            </w:r>
          </w:p>
        </w:tc>
        <w:tc>
          <w:tcPr>
            <w:tcW w:w="1835" w:type="dxa"/>
            <w:vAlign w:val="center"/>
          </w:tcPr>
          <w:p w14:paraId="6A2C64BA"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SNCF</w:t>
            </w:r>
          </w:p>
        </w:tc>
        <w:tc>
          <w:tcPr>
            <w:tcW w:w="1062" w:type="dxa"/>
            <w:vAlign w:val="center"/>
          </w:tcPr>
          <w:p w14:paraId="44212B88" w14:textId="77777777" w:rsidR="005350D9" w:rsidRPr="0009615B" w:rsidRDefault="005350D9" w:rsidP="004B0924">
            <w:pPr>
              <w:spacing w:before="0" w:after="0"/>
              <w:ind w:left="0"/>
              <w:jc w:val="center"/>
              <w:rPr>
                <w:rFonts w:cstheme="minorHAnsi"/>
              </w:rPr>
            </w:pPr>
            <w:r>
              <w:rPr>
                <w:rFonts w:cstheme="minorHAnsi"/>
              </w:rPr>
              <w:t>11624</w:t>
            </w:r>
          </w:p>
        </w:tc>
        <w:tc>
          <w:tcPr>
            <w:tcW w:w="648" w:type="dxa"/>
            <w:vAlign w:val="center"/>
          </w:tcPr>
          <w:p w14:paraId="478FD2D4" w14:textId="77777777" w:rsidR="005350D9" w:rsidRPr="0009615B" w:rsidRDefault="005350D9" w:rsidP="004B0924">
            <w:pPr>
              <w:spacing w:before="0" w:after="0"/>
              <w:ind w:left="0"/>
              <w:jc w:val="center"/>
              <w:rPr>
                <w:rFonts w:cstheme="minorHAnsi"/>
              </w:rPr>
            </w:pPr>
            <w:r>
              <w:rPr>
                <w:rFonts w:cstheme="minorHAnsi"/>
              </w:rPr>
              <w:t>0,3</w:t>
            </w:r>
          </w:p>
        </w:tc>
        <w:tc>
          <w:tcPr>
            <w:tcW w:w="644" w:type="dxa"/>
            <w:vAlign w:val="center"/>
          </w:tcPr>
          <w:p w14:paraId="7397E15C" w14:textId="77777777" w:rsidR="005350D9" w:rsidRPr="0009615B" w:rsidRDefault="005350D9" w:rsidP="004B0924">
            <w:pPr>
              <w:spacing w:before="0" w:after="0"/>
              <w:ind w:left="0"/>
              <w:jc w:val="center"/>
              <w:rPr>
                <w:rFonts w:cstheme="minorHAnsi"/>
              </w:rPr>
            </w:pPr>
            <w:r>
              <w:rPr>
                <w:rFonts w:cstheme="minorHAnsi"/>
              </w:rPr>
              <w:t>91,7</w:t>
            </w:r>
          </w:p>
        </w:tc>
        <w:tc>
          <w:tcPr>
            <w:tcW w:w="687" w:type="dxa"/>
            <w:vAlign w:val="center"/>
          </w:tcPr>
          <w:p w14:paraId="24AD782A"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8,0</w:t>
            </w:r>
          </w:p>
        </w:tc>
        <w:tc>
          <w:tcPr>
            <w:tcW w:w="731" w:type="dxa"/>
            <w:vAlign w:val="center"/>
          </w:tcPr>
          <w:p w14:paraId="2DE7B2E8" w14:textId="77777777" w:rsidR="005350D9" w:rsidRPr="00834811" w:rsidRDefault="005350D9" w:rsidP="004B0924">
            <w:pPr>
              <w:spacing w:before="0" w:after="0"/>
              <w:ind w:left="0"/>
              <w:jc w:val="center"/>
              <w:rPr>
                <w:rFonts w:cstheme="minorHAnsi"/>
              </w:rPr>
            </w:pPr>
            <w:r>
              <w:rPr>
                <w:rFonts w:cstheme="minorHAnsi"/>
              </w:rPr>
              <w:t>0</w:t>
            </w:r>
          </w:p>
        </w:tc>
        <w:tc>
          <w:tcPr>
            <w:tcW w:w="1134" w:type="dxa"/>
            <w:vAlign w:val="center"/>
          </w:tcPr>
          <w:p w14:paraId="2CC74B58" w14:textId="77777777" w:rsidR="005350D9" w:rsidRDefault="005350D9" w:rsidP="004B0924">
            <w:pPr>
              <w:spacing w:before="0" w:after="0"/>
              <w:ind w:left="0"/>
              <w:jc w:val="center"/>
              <w:rPr>
                <w:rFonts w:cstheme="minorHAnsi"/>
              </w:rPr>
            </w:pPr>
            <w:r>
              <w:rPr>
                <w:rFonts w:cstheme="minorHAnsi"/>
              </w:rPr>
              <w:t>13154</w:t>
            </w:r>
          </w:p>
        </w:tc>
        <w:tc>
          <w:tcPr>
            <w:tcW w:w="709" w:type="dxa"/>
            <w:vAlign w:val="center"/>
          </w:tcPr>
          <w:p w14:paraId="74A2395F" w14:textId="77777777" w:rsidR="005350D9" w:rsidRDefault="005350D9" w:rsidP="004B0924">
            <w:pPr>
              <w:spacing w:before="0" w:after="0"/>
              <w:ind w:left="0"/>
              <w:jc w:val="center"/>
              <w:rPr>
                <w:rFonts w:cstheme="minorHAnsi"/>
              </w:rPr>
            </w:pPr>
            <w:r>
              <w:rPr>
                <w:rFonts w:cstheme="minorHAnsi"/>
              </w:rPr>
              <w:t>0,1</w:t>
            </w:r>
          </w:p>
        </w:tc>
        <w:tc>
          <w:tcPr>
            <w:tcW w:w="733" w:type="dxa"/>
            <w:vAlign w:val="center"/>
          </w:tcPr>
          <w:p w14:paraId="442C2300" w14:textId="41D78EE7" w:rsidR="005350D9" w:rsidRDefault="00C030F1" w:rsidP="00C030F1">
            <w:pPr>
              <w:spacing w:before="0" w:after="0"/>
              <w:ind w:left="0"/>
              <w:jc w:val="center"/>
              <w:rPr>
                <w:rFonts w:cstheme="minorHAnsi"/>
              </w:rPr>
            </w:pPr>
            <w:r>
              <w:rPr>
                <w:rFonts w:cstheme="minorHAnsi"/>
              </w:rPr>
              <w:t>98,3</w:t>
            </w:r>
          </w:p>
        </w:tc>
        <w:tc>
          <w:tcPr>
            <w:tcW w:w="682" w:type="dxa"/>
            <w:vAlign w:val="center"/>
          </w:tcPr>
          <w:p w14:paraId="0E7FD984" w14:textId="790DE201" w:rsidR="005350D9" w:rsidRDefault="00C030F1" w:rsidP="00C030F1">
            <w:pPr>
              <w:spacing w:before="0" w:after="0"/>
              <w:ind w:left="0"/>
              <w:jc w:val="center"/>
              <w:rPr>
                <w:rFonts w:cstheme="minorHAnsi"/>
              </w:rPr>
            </w:pPr>
            <w:r>
              <w:rPr>
                <w:rFonts w:cstheme="minorHAnsi"/>
              </w:rPr>
              <w:t>1,6</w:t>
            </w:r>
          </w:p>
        </w:tc>
        <w:tc>
          <w:tcPr>
            <w:tcW w:w="682" w:type="dxa"/>
            <w:vAlign w:val="center"/>
          </w:tcPr>
          <w:p w14:paraId="59C854EC" w14:textId="77777777" w:rsidR="005350D9" w:rsidRDefault="005350D9" w:rsidP="004B0924">
            <w:pPr>
              <w:spacing w:before="0" w:after="0"/>
              <w:ind w:left="0"/>
              <w:jc w:val="center"/>
              <w:rPr>
                <w:rFonts w:cstheme="minorHAnsi"/>
              </w:rPr>
            </w:pPr>
            <w:r>
              <w:rPr>
                <w:rFonts w:cstheme="minorHAnsi"/>
              </w:rPr>
              <w:t>0</w:t>
            </w:r>
          </w:p>
        </w:tc>
      </w:tr>
      <w:tr w:rsidR="005350D9" w14:paraId="45199B57" w14:textId="77777777" w:rsidTr="003C24E7">
        <w:tc>
          <w:tcPr>
            <w:tcW w:w="909" w:type="dxa"/>
            <w:vAlign w:val="center"/>
          </w:tcPr>
          <w:p w14:paraId="380FBAAE" w14:textId="77777777" w:rsidR="005350D9" w:rsidRDefault="005350D9" w:rsidP="004B0924">
            <w:pPr>
              <w:spacing w:before="0" w:after="0"/>
              <w:ind w:left="0"/>
              <w:jc w:val="center"/>
              <w:rPr>
                <w:rFonts w:ascii="Arial" w:hAnsi="Arial" w:cs="Arial"/>
              </w:rPr>
            </w:pPr>
            <w:r>
              <w:rPr>
                <w:rFonts w:ascii="Arial" w:hAnsi="Arial" w:cs="Arial"/>
              </w:rPr>
              <w:t>05A</w:t>
            </w:r>
          </w:p>
        </w:tc>
        <w:tc>
          <w:tcPr>
            <w:tcW w:w="1835" w:type="dxa"/>
            <w:vAlign w:val="center"/>
          </w:tcPr>
          <w:p w14:paraId="4E7989FD"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RATP</w:t>
            </w:r>
          </w:p>
        </w:tc>
        <w:tc>
          <w:tcPr>
            <w:tcW w:w="1062" w:type="dxa"/>
            <w:vAlign w:val="center"/>
          </w:tcPr>
          <w:p w14:paraId="27AF9484" w14:textId="77777777" w:rsidR="005350D9" w:rsidRPr="0009615B" w:rsidRDefault="005350D9" w:rsidP="004B0924">
            <w:pPr>
              <w:spacing w:before="0" w:after="0"/>
              <w:ind w:left="0"/>
              <w:jc w:val="center"/>
              <w:rPr>
                <w:rFonts w:cstheme="minorHAnsi"/>
              </w:rPr>
            </w:pPr>
            <w:r>
              <w:rPr>
                <w:rFonts w:cstheme="minorHAnsi"/>
              </w:rPr>
              <w:t>411</w:t>
            </w:r>
          </w:p>
        </w:tc>
        <w:tc>
          <w:tcPr>
            <w:tcW w:w="648" w:type="dxa"/>
            <w:vAlign w:val="center"/>
          </w:tcPr>
          <w:p w14:paraId="15E14B1F" w14:textId="77777777" w:rsidR="005350D9" w:rsidRPr="0009615B" w:rsidRDefault="005350D9" w:rsidP="004B0924">
            <w:pPr>
              <w:spacing w:before="0" w:after="0"/>
              <w:ind w:left="0"/>
              <w:jc w:val="center"/>
              <w:rPr>
                <w:rFonts w:cstheme="minorHAnsi"/>
              </w:rPr>
            </w:pPr>
            <w:r>
              <w:rPr>
                <w:rFonts w:cstheme="minorHAnsi"/>
              </w:rPr>
              <w:t>0</w:t>
            </w:r>
          </w:p>
        </w:tc>
        <w:tc>
          <w:tcPr>
            <w:tcW w:w="644" w:type="dxa"/>
            <w:vAlign w:val="center"/>
          </w:tcPr>
          <w:p w14:paraId="7F0B9C74" w14:textId="77777777" w:rsidR="005350D9" w:rsidRPr="0009615B" w:rsidRDefault="005350D9" w:rsidP="004B0924">
            <w:pPr>
              <w:spacing w:before="0" w:after="0"/>
              <w:ind w:left="0"/>
              <w:jc w:val="center"/>
              <w:rPr>
                <w:rFonts w:cstheme="minorHAnsi"/>
              </w:rPr>
            </w:pPr>
            <w:r>
              <w:rPr>
                <w:rFonts w:cstheme="minorHAnsi"/>
              </w:rPr>
              <w:t>95,6</w:t>
            </w:r>
          </w:p>
        </w:tc>
        <w:tc>
          <w:tcPr>
            <w:tcW w:w="687" w:type="dxa"/>
            <w:vAlign w:val="center"/>
          </w:tcPr>
          <w:p w14:paraId="7B7E172E"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4,4</w:t>
            </w:r>
          </w:p>
        </w:tc>
        <w:tc>
          <w:tcPr>
            <w:tcW w:w="731" w:type="dxa"/>
            <w:vAlign w:val="center"/>
          </w:tcPr>
          <w:p w14:paraId="2F4C4875" w14:textId="77777777" w:rsidR="005350D9" w:rsidRPr="00834811" w:rsidRDefault="005350D9" w:rsidP="004B0924">
            <w:pPr>
              <w:spacing w:before="0" w:after="0"/>
              <w:ind w:left="0"/>
              <w:jc w:val="center"/>
              <w:rPr>
                <w:rFonts w:cstheme="minorHAnsi"/>
              </w:rPr>
            </w:pPr>
            <w:r>
              <w:rPr>
                <w:rFonts w:cstheme="minorHAnsi"/>
              </w:rPr>
              <w:t>0</w:t>
            </w:r>
          </w:p>
        </w:tc>
        <w:tc>
          <w:tcPr>
            <w:tcW w:w="1134" w:type="dxa"/>
            <w:vAlign w:val="center"/>
          </w:tcPr>
          <w:p w14:paraId="1C847704" w14:textId="77777777" w:rsidR="005350D9" w:rsidRDefault="005350D9" w:rsidP="004B0924">
            <w:pPr>
              <w:spacing w:before="0" w:after="0"/>
              <w:ind w:left="0"/>
              <w:jc w:val="center"/>
              <w:rPr>
                <w:rFonts w:cstheme="minorHAnsi"/>
              </w:rPr>
            </w:pPr>
            <w:r>
              <w:rPr>
                <w:rFonts w:cstheme="minorHAnsi"/>
              </w:rPr>
              <w:t>8030</w:t>
            </w:r>
          </w:p>
        </w:tc>
        <w:tc>
          <w:tcPr>
            <w:tcW w:w="709" w:type="dxa"/>
            <w:vAlign w:val="center"/>
          </w:tcPr>
          <w:p w14:paraId="20D68502" w14:textId="77777777" w:rsidR="005350D9" w:rsidRDefault="005350D9" w:rsidP="004B0924">
            <w:pPr>
              <w:spacing w:before="0" w:after="0"/>
              <w:ind w:left="0"/>
              <w:jc w:val="center"/>
              <w:rPr>
                <w:rFonts w:cstheme="minorHAnsi"/>
              </w:rPr>
            </w:pPr>
            <w:r>
              <w:rPr>
                <w:rFonts w:cstheme="minorHAnsi"/>
              </w:rPr>
              <w:t>0,0</w:t>
            </w:r>
          </w:p>
        </w:tc>
        <w:tc>
          <w:tcPr>
            <w:tcW w:w="733" w:type="dxa"/>
            <w:vAlign w:val="center"/>
          </w:tcPr>
          <w:p w14:paraId="1197ADC1" w14:textId="02DE2164" w:rsidR="005350D9" w:rsidRDefault="00C030F1" w:rsidP="00C030F1">
            <w:pPr>
              <w:spacing w:before="0" w:after="0"/>
              <w:ind w:left="0"/>
              <w:jc w:val="center"/>
              <w:rPr>
                <w:rFonts w:cstheme="minorHAnsi"/>
              </w:rPr>
            </w:pPr>
            <w:r>
              <w:rPr>
                <w:rFonts w:cstheme="minorHAnsi"/>
              </w:rPr>
              <w:t>96,4</w:t>
            </w:r>
          </w:p>
        </w:tc>
        <w:tc>
          <w:tcPr>
            <w:tcW w:w="682" w:type="dxa"/>
            <w:vAlign w:val="center"/>
          </w:tcPr>
          <w:p w14:paraId="60B96C2D" w14:textId="1CE29578" w:rsidR="005350D9" w:rsidRDefault="00C030F1" w:rsidP="00C030F1">
            <w:pPr>
              <w:spacing w:before="0" w:after="0"/>
              <w:ind w:left="0"/>
              <w:jc w:val="center"/>
              <w:rPr>
                <w:rFonts w:cstheme="minorHAnsi"/>
              </w:rPr>
            </w:pPr>
            <w:r>
              <w:rPr>
                <w:rFonts w:cstheme="minorHAnsi"/>
              </w:rPr>
              <w:t>3,6</w:t>
            </w:r>
          </w:p>
        </w:tc>
        <w:tc>
          <w:tcPr>
            <w:tcW w:w="682" w:type="dxa"/>
            <w:vAlign w:val="center"/>
          </w:tcPr>
          <w:p w14:paraId="4477DB01" w14:textId="77777777" w:rsidR="005350D9" w:rsidRDefault="005350D9" w:rsidP="004B0924">
            <w:pPr>
              <w:spacing w:before="0" w:after="0"/>
              <w:ind w:left="0"/>
              <w:jc w:val="center"/>
              <w:rPr>
                <w:rFonts w:cstheme="minorHAnsi"/>
              </w:rPr>
            </w:pPr>
            <w:r>
              <w:rPr>
                <w:rFonts w:cstheme="minorHAnsi"/>
              </w:rPr>
              <w:t>0</w:t>
            </w:r>
          </w:p>
        </w:tc>
      </w:tr>
      <w:tr w:rsidR="005350D9" w14:paraId="66156D27" w14:textId="77777777" w:rsidTr="003C24E7">
        <w:tc>
          <w:tcPr>
            <w:tcW w:w="909" w:type="dxa"/>
            <w:vAlign w:val="center"/>
          </w:tcPr>
          <w:p w14:paraId="02693A9E" w14:textId="77777777" w:rsidR="005350D9" w:rsidRDefault="005350D9" w:rsidP="004B0924">
            <w:pPr>
              <w:spacing w:before="0" w:after="0"/>
              <w:ind w:left="0"/>
              <w:jc w:val="center"/>
              <w:rPr>
                <w:rFonts w:ascii="Arial" w:hAnsi="Arial" w:cs="Arial"/>
              </w:rPr>
            </w:pPr>
            <w:r>
              <w:rPr>
                <w:rFonts w:ascii="Arial" w:hAnsi="Arial" w:cs="Arial"/>
              </w:rPr>
              <w:t>06A</w:t>
            </w:r>
          </w:p>
        </w:tc>
        <w:tc>
          <w:tcPr>
            <w:tcW w:w="1835" w:type="dxa"/>
            <w:vAlign w:val="center"/>
          </w:tcPr>
          <w:p w14:paraId="19FA62FE"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ENIM (marins)</w:t>
            </w:r>
          </w:p>
        </w:tc>
        <w:tc>
          <w:tcPr>
            <w:tcW w:w="1062" w:type="dxa"/>
            <w:vAlign w:val="center"/>
          </w:tcPr>
          <w:p w14:paraId="35B46878" w14:textId="77777777" w:rsidR="005350D9" w:rsidRPr="0009615B" w:rsidRDefault="005350D9" w:rsidP="004B0924">
            <w:pPr>
              <w:spacing w:before="0" w:after="0"/>
              <w:ind w:left="0"/>
              <w:jc w:val="center"/>
              <w:rPr>
                <w:rFonts w:cstheme="minorHAnsi"/>
              </w:rPr>
            </w:pPr>
            <w:r>
              <w:rPr>
                <w:rFonts w:cstheme="minorHAnsi"/>
              </w:rPr>
              <w:t>5154</w:t>
            </w:r>
          </w:p>
        </w:tc>
        <w:tc>
          <w:tcPr>
            <w:tcW w:w="648" w:type="dxa"/>
            <w:vAlign w:val="center"/>
          </w:tcPr>
          <w:p w14:paraId="651884EE" w14:textId="77777777" w:rsidR="005350D9" w:rsidRPr="0009615B" w:rsidRDefault="005350D9" w:rsidP="004B0924">
            <w:pPr>
              <w:spacing w:before="0" w:after="0"/>
              <w:ind w:left="0"/>
              <w:jc w:val="center"/>
              <w:rPr>
                <w:rFonts w:cstheme="minorHAnsi"/>
              </w:rPr>
            </w:pPr>
            <w:r>
              <w:rPr>
                <w:rFonts w:cstheme="minorHAnsi"/>
              </w:rPr>
              <w:t>0</w:t>
            </w:r>
          </w:p>
        </w:tc>
        <w:tc>
          <w:tcPr>
            <w:tcW w:w="644" w:type="dxa"/>
            <w:vAlign w:val="center"/>
          </w:tcPr>
          <w:p w14:paraId="78B08748" w14:textId="77777777" w:rsidR="005350D9" w:rsidRPr="0009615B" w:rsidRDefault="005350D9" w:rsidP="004B0924">
            <w:pPr>
              <w:spacing w:before="0" w:after="0"/>
              <w:ind w:left="0"/>
              <w:jc w:val="center"/>
              <w:rPr>
                <w:rFonts w:cstheme="minorHAnsi"/>
              </w:rPr>
            </w:pPr>
            <w:r>
              <w:rPr>
                <w:rFonts w:cstheme="minorHAnsi"/>
              </w:rPr>
              <w:t>94,3</w:t>
            </w:r>
          </w:p>
        </w:tc>
        <w:tc>
          <w:tcPr>
            <w:tcW w:w="687" w:type="dxa"/>
            <w:vAlign w:val="center"/>
          </w:tcPr>
          <w:p w14:paraId="2742D9C8"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4,8</w:t>
            </w:r>
          </w:p>
        </w:tc>
        <w:tc>
          <w:tcPr>
            <w:tcW w:w="731" w:type="dxa"/>
            <w:vAlign w:val="center"/>
          </w:tcPr>
          <w:p w14:paraId="4AA9949D" w14:textId="77777777" w:rsidR="005350D9" w:rsidRPr="00834811" w:rsidRDefault="005350D9" w:rsidP="004B0924">
            <w:pPr>
              <w:spacing w:before="0" w:after="0"/>
              <w:ind w:left="0"/>
              <w:jc w:val="center"/>
              <w:rPr>
                <w:rFonts w:cstheme="minorHAnsi"/>
              </w:rPr>
            </w:pPr>
            <w:r>
              <w:rPr>
                <w:rFonts w:cstheme="minorHAnsi"/>
              </w:rPr>
              <w:t>0,9</w:t>
            </w:r>
          </w:p>
        </w:tc>
        <w:tc>
          <w:tcPr>
            <w:tcW w:w="1134" w:type="dxa"/>
            <w:vAlign w:val="center"/>
          </w:tcPr>
          <w:p w14:paraId="66B72566" w14:textId="77777777" w:rsidR="005350D9" w:rsidRDefault="005350D9" w:rsidP="004B0924">
            <w:pPr>
              <w:spacing w:before="0" w:after="0"/>
              <w:ind w:left="0"/>
              <w:jc w:val="center"/>
              <w:rPr>
                <w:rFonts w:cstheme="minorHAnsi"/>
              </w:rPr>
            </w:pPr>
            <w:r>
              <w:rPr>
                <w:rFonts w:cstheme="minorHAnsi"/>
              </w:rPr>
              <w:t>271</w:t>
            </w:r>
          </w:p>
        </w:tc>
        <w:tc>
          <w:tcPr>
            <w:tcW w:w="709" w:type="dxa"/>
            <w:vAlign w:val="center"/>
          </w:tcPr>
          <w:p w14:paraId="1B229625" w14:textId="77777777" w:rsidR="005350D9" w:rsidRDefault="005350D9" w:rsidP="004B0924">
            <w:pPr>
              <w:spacing w:before="0" w:after="0"/>
              <w:ind w:left="0"/>
              <w:jc w:val="center"/>
              <w:rPr>
                <w:rFonts w:cstheme="minorHAnsi"/>
              </w:rPr>
            </w:pPr>
            <w:r>
              <w:rPr>
                <w:rFonts w:cstheme="minorHAnsi"/>
              </w:rPr>
              <w:t>0,0</w:t>
            </w:r>
          </w:p>
        </w:tc>
        <w:tc>
          <w:tcPr>
            <w:tcW w:w="733" w:type="dxa"/>
            <w:vAlign w:val="center"/>
          </w:tcPr>
          <w:p w14:paraId="04AC0A88" w14:textId="7B0FD32F" w:rsidR="005350D9" w:rsidRDefault="00C030F1" w:rsidP="00C030F1">
            <w:pPr>
              <w:spacing w:before="0" w:after="0"/>
              <w:ind w:left="0"/>
              <w:jc w:val="center"/>
              <w:rPr>
                <w:rFonts w:cstheme="minorHAnsi"/>
              </w:rPr>
            </w:pPr>
            <w:r>
              <w:rPr>
                <w:rFonts w:cstheme="minorHAnsi"/>
              </w:rPr>
              <w:t>94,5</w:t>
            </w:r>
          </w:p>
        </w:tc>
        <w:tc>
          <w:tcPr>
            <w:tcW w:w="682" w:type="dxa"/>
            <w:vAlign w:val="center"/>
          </w:tcPr>
          <w:p w14:paraId="18E6C5FC" w14:textId="422C3DA2" w:rsidR="005350D9" w:rsidRDefault="00C030F1" w:rsidP="00C030F1">
            <w:pPr>
              <w:spacing w:before="0" w:after="0"/>
              <w:ind w:left="0"/>
              <w:jc w:val="center"/>
              <w:rPr>
                <w:rFonts w:cstheme="minorHAnsi"/>
              </w:rPr>
            </w:pPr>
            <w:r>
              <w:rPr>
                <w:rFonts w:cstheme="minorHAnsi"/>
              </w:rPr>
              <w:t>5,5</w:t>
            </w:r>
          </w:p>
        </w:tc>
        <w:tc>
          <w:tcPr>
            <w:tcW w:w="682" w:type="dxa"/>
            <w:vAlign w:val="center"/>
          </w:tcPr>
          <w:p w14:paraId="68462564" w14:textId="77777777" w:rsidR="005350D9" w:rsidRDefault="005350D9" w:rsidP="004B0924">
            <w:pPr>
              <w:spacing w:before="0" w:after="0"/>
              <w:ind w:left="0"/>
              <w:jc w:val="center"/>
              <w:rPr>
                <w:rFonts w:cstheme="minorHAnsi"/>
              </w:rPr>
            </w:pPr>
            <w:r>
              <w:rPr>
                <w:rFonts w:cstheme="minorHAnsi"/>
              </w:rPr>
              <w:t>0</w:t>
            </w:r>
          </w:p>
        </w:tc>
      </w:tr>
      <w:tr w:rsidR="005350D9" w14:paraId="127E490F" w14:textId="77777777" w:rsidTr="003C24E7">
        <w:tc>
          <w:tcPr>
            <w:tcW w:w="909" w:type="dxa"/>
            <w:vAlign w:val="center"/>
          </w:tcPr>
          <w:p w14:paraId="5F096CB9" w14:textId="77777777" w:rsidR="005350D9" w:rsidRDefault="005350D9" w:rsidP="004B0924">
            <w:pPr>
              <w:spacing w:before="0" w:after="0"/>
              <w:ind w:left="0"/>
              <w:jc w:val="center"/>
              <w:rPr>
                <w:rFonts w:ascii="Arial" w:hAnsi="Arial" w:cs="Arial"/>
              </w:rPr>
            </w:pPr>
            <w:r>
              <w:rPr>
                <w:rFonts w:ascii="Arial" w:hAnsi="Arial" w:cs="Arial"/>
              </w:rPr>
              <w:t>07A</w:t>
            </w:r>
          </w:p>
        </w:tc>
        <w:tc>
          <w:tcPr>
            <w:tcW w:w="1835" w:type="dxa"/>
            <w:vAlign w:val="center"/>
          </w:tcPr>
          <w:p w14:paraId="079CE335"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Mines</w:t>
            </w:r>
          </w:p>
        </w:tc>
        <w:tc>
          <w:tcPr>
            <w:tcW w:w="1062" w:type="dxa"/>
            <w:vAlign w:val="center"/>
          </w:tcPr>
          <w:p w14:paraId="28C50E3F" w14:textId="77777777" w:rsidR="005350D9" w:rsidRPr="0009615B" w:rsidRDefault="005350D9" w:rsidP="004B0924">
            <w:pPr>
              <w:spacing w:before="0" w:after="0"/>
              <w:ind w:left="0"/>
              <w:jc w:val="center"/>
              <w:rPr>
                <w:rFonts w:cstheme="minorHAnsi"/>
              </w:rPr>
            </w:pPr>
            <w:r>
              <w:rPr>
                <w:rFonts w:cstheme="minorHAnsi"/>
              </w:rPr>
              <w:t>229</w:t>
            </w:r>
          </w:p>
        </w:tc>
        <w:tc>
          <w:tcPr>
            <w:tcW w:w="648" w:type="dxa"/>
            <w:vAlign w:val="center"/>
          </w:tcPr>
          <w:p w14:paraId="2AC03DE3" w14:textId="77777777" w:rsidR="005350D9" w:rsidRPr="0009615B" w:rsidRDefault="005350D9" w:rsidP="004B0924">
            <w:pPr>
              <w:spacing w:before="0" w:after="0"/>
              <w:ind w:left="0"/>
              <w:jc w:val="center"/>
              <w:rPr>
                <w:rFonts w:cstheme="minorHAnsi"/>
              </w:rPr>
            </w:pPr>
            <w:r>
              <w:rPr>
                <w:rFonts w:cstheme="minorHAnsi"/>
              </w:rPr>
              <w:t>0</w:t>
            </w:r>
          </w:p>
        </w:tc>
        <w:tc>
          <w:tcPr>
            <w:tcW w:w="644" w:type="dxa"/>
            <w:vAlign w:val="center"/>
          </w:tcPr>
          <w:p w14:paraId="2C12ED61" w14:textId="77777777" w:rsidR="005350D9" w:rsidRPr="0009615B" w:rsidRDefault="005350D9" w:rsidP="004B0924">
            <w:pPr>
              <w:spacing w:before="0" w:after="0"/>
              <w:ind w:left="0"/>
              <w:jc w:val="center"/>
              <w:rPr>
                <w:rFonts w:cstheme="minorHAnsi"/>
              </w:rPr>
            </w:pPr>
            <w:r>
              <w:rPr>
                <w:rFonts w:cstheme="minorHAnsi"/>
              </w:rPr>
              <w:t>93,5</w:t>
            </w:r>
          </w:p>
        </w:tc>
        <w:tc>
          <w:tcPr>
            <w:tcW w:w="687" w:type="dxa"/>
            <w:vAlign w:val="center"/>
          </w:tcPr>
          <w:p w14:paraId="6D2979C1"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6,5</w:t>
            </w:r>
          </w:p>
        </w:tc>
        <w:tc>
          <w:tcPr>
            <w:tcW w:w="731" w:type="dxa"/>
            <w:vAlign w:val="center"/>
          </w:tcPr>
          <w:p w14:paraId="6B30C0F2" w14:textId="77777777" w:rsidR="005350D9" w:rsidRPr="00834811" w:rsidRDefault="005350D9" w:rsidP="004B0924">
            <w:pPr>
              <w:spacing w:before="0" w:after="0"/>
              <w:ind w:left="0"/>
              <w:jc w:val="center"/>
              <w:rPr>
                <w:rFonts w:cstheme="minorHAnsi"/>
              </w:rPr>
            </w:pPr>
            <w:r>
              <w:rPr>
                <w:rFonts w:cstheme="minorHAnsi"/>
              </w:rPr>
              <w:t>0</w:t>
            </w:r>
          </w:p>
        </w:tc>
        <w:tc>
          <w:tcPr>
            <w:tcW w:w="1134" w:type="dxa"/>
            <w:vAlign w:val="center"/>
          </w:tcPr>
          <w:p w14:paraId="4866EA0B" w14:textId="77777777" w:rsidR="005350D9" w:rsidRDefault="005350D9" w:rsidP="004B0924">
            <w:pPr>
              <w:spacing w:before="0" w:after="0"/>
              <w:ind w:left="0"/>
              <w:jc w:val="center"/>
              <w:rPr>
                <w:rFonts w:cstheme="minorHAnsi"/>
              </w:rPr>
            </w:pPr>
            <w:r>
              <w:rPr>
                <w:rFonts w:cstheme="minorHAnsi"/>
              </w:rPr>
              <w:t>168</w:t>
            </w:r>
          </w:p>
        </w:tc>
        <w:tc>
          <w:tcPr>
            <w:tcW w:w="709" w:type="dxa"/>
            <w:vAlign w:val="center"/>
          </w:tcPr>
          <w:p w14:paraId="2F2D71A7" w14:textId="77777777" w:rsidR="005350D9" w:rsidRDefault="005350D9" w:rsidP="004B0924">
            <w:pPr>
              <w:spacing w:before="0" w:after="0"/>
              <w:ind w:left="0"/>
              <w:jc w:val="center"/>
              <w:rPr>
                <w:rFonts w:cstheme="minorHAnsi"/>
              </w:rPr>
            </w:pPr>
            <w:r>
              <w:rPr>
                <w:rFonts w:cstheme="minorHAnsi"/>
              </w:rPr>
              <w:t>0,6</w:t>
            </w:r>
          </w:p>
        </w:tc>
        <w:tc>
          <w:tcPr>
            <w:tcW w:w="733" w:type="dxa"/>
            <w:vAlign w:val="center"/>
          </w:tcPr>
          <w:p w14:paraId="038FA58C" w14:textId="63D1A3F4" w:rsidR="005350D9" w:rsidRDefault="00C030F1" w:rsidP="00C030F1">
            <w:pPr>
              <w:spacing w:before="0" w:after="0"/>
              <w:ind w:left="0"/>
              <w:jc w:val="center"/>
              <w:rPr>
                <w:rFonts w:cstheme="minorHAnsi"/>
              </w:rPr>
            </w:pPr>
            <w:r>
              <w:rPr>
                <w:rFonts w:cstheme="minorHAnsi"/>
              </w:rPr>
              <w:t>84,5</w:t>
            </w:r>
          </w:p>
        </w:tc>
        <w:tc>
          <w:tcPr>
            <w:tcW w:w="682" w:type="dxa"/>
            <w:vAlign w:val="center"/>
          </w:tcPr>
          <w:p w14:paraId="7D6DDC58" w14:textId="4EF7D5E2" w:rsidR="005350D9" w:rsidRDefault="00C030F1" w:rsidP="00C030F1">
            <w:pPr>
              <w:spacing w:before="0" w:after="0"/>
              <w:ind w:left="0"/>
              <w:jc w:val="center"/>
              <w:rPr>
                <w:rFonts w:cstheme="minorHAnsi"/>
              </w:rPr>
            </w:pPr>
            <w:r>
              <w:rPr>
                <w:rFonts w:cstheme="minorHAnsi"/>
              </w:rPr>
              <w:t>14,3</w:t>
            </w:r>
          </w:p>
        </w:tc>
        <w:tc>
          <w:tcPr>
            <w:tcW w:w="682" w:type="dxa"/>
            <w:vAlign w:val="center"/>
          </w:tcPr>
          <w:p w14:paraId="7AAB2383" w14:textId="77777777" w:rsidR="005350D9" w:rsidRDefault="005350D9" w:rsidP="004B0924">
            <w:pPr>
              <w:spacing w:before="0" w:after="0"/>
              <w:ind w:left="0"/>
              <w:jc w:val="center"/>
              <w:rPr>
                <w:rFonts w:cstheme="minorHAnsi"/>
              </w:rPr>
            </w:pPr>
            <w:r>
              <w:rPr>
                <w:rFonts w:cstheme="minorHAnsi"/>
              </w:rPr>
              <w:t>0,6</w:t>
            </w:r>
          </w:p>
        </w:tc>
      </w:tr>
      <w:tr w:rsidR="005350D9" w14:paraId="561AAC31" w14:textId="77777777" w:rsidTr="003C24E7">
        <w:tc>
          <w:tcPr>
            <w:tcW w:w="909" w:type="dxa"/>
            <w:vAlign w:val="center"/>
          </w:tcPr>
          <w:p w14:paraId="11C590A8" w14:textId="77777777" w:rsidR="005350D9" w:rsidRDefault="005350D9" w:rsidP="004B0924">
            <w:pPr>
              <w:spacing w:before="0" w:after="0"/>
              <w:ind w:left="0"/>
              <w:jc w:val="center"/>
              <w:rPr>
                <w:rFonts w:ascii="Arial" w:hAnsi="Arial" w:cs="Arial"/>
              </w:rPr>
            </w:pPr>
            <w:r>
              <w:rPr>
                <w:rFonts w:ascii="Arial" w:hAnsi="Arial" w:cs="Arial"/>
              </w:rPr>
              <w:t>08A</w:t>
            </w:r>
          </w:p>
        </w:tc>
        <w:tc>
          <w:tcPr>
            <w:tcW w:w="1835" w:type="dxa"/>
            <w:vAlign w:val="center"/>
          </w:tcPr>
          <w:p w14:paraId="634B2617"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Militaires</w:t>
            </w:r>
          </w:p>
        </w:tc>
        <w:tc>
          <w:tcPr>
            <w:tcW w:w="1062" w:type="dxa"/>
            <w:vAlign w:val="center"/>
          </w:tcPr>
          <w:p w14:paraId="55012EE0" w14:textId="77777777" w:rsidR="005350D9" w:rsidRPr="0009615B" w:rsidRDefault="005350D9" w:rsidP="004B0924">
            <w:pPr>
              <w:spacing w:before="0" w:after="0"/>
              <w:ind w:left="0"/>
              <w:jc w:val="center"/>
              <w:rPr>
                <w:rFonts w:cstheme="minorHAnsi"/>
              </w:rPr>
            </w:pPr>
            <w:r>
              <w:rPr>
                <w:rFonts w:cstheme="minorHAnsi"/>
              </w:rPr>
              <w:t>-</w:t>
            </w:r>
          </w:p>
        </w:tc>
        <w:tc>
          <w:tcPr>
            <w:tcW w:w="648" w:type="dxa"/>
            <w:vAlign w:val="center"/>
          </w:tcPr>
          <w:p w14:paraId="29701E25" w14:textId="77777777" w:rsidR="005350D9" w:rsidRPr="0009615B" w:rsidRDefault="005350D9" w:rsidP="004B0924">
            <w:pPr>
              <w:spacing w:before="0" w:after="0"/>
              <w:ind w:left="0"/>
              <w:jc w:val="center"/>
              <w:rPr>
                <w:rFonts w:cstheme="minorHAnsi"/>
              </w:rPr>
            </w:pPr>
            <w:r>
              <w:rPr>
                <w:rFonts w:cstheme="minorHAnsi"/>
              </w:rPr>
              <w:t>-</w:t>
            </w:r>
          </w:p>
        </w:tc>
        <w:tc>
          <w:tcPr>
            <w:tcW w:w="644" w:type="dxa"/>
            <w:vAlign w:val="center"/>
          </w:tcPr>
          <w:p w14:paraId="4D4131F4" w14:textId="77777777" w:rsidR="005350D9" w:rsidRPr="0009615B" w:rsidRDefault="005350D9" w:rsidP="004B0924">
            <w:pPr>
              <w:spacing w:before="0" w:after="0"/>
              <w:ind w:left="0"/>
              <w:jc w:val="center"/>
              <w:rPr>
                <w:rFonts w:cstheme="minorHAnsi"/>
              </w:rPr>
            </w:pPr>
            <w:r>
              <w:rPr>
                <w:rFonts w:cstheme="minorHAnsi"/>
              </w:rPr>
              <w:t>-</w:t>
            </w:r>
          </w:p>
        </w:tc>
        <w:tc>
          <w:tcPr>
            <w:tcW w:w="687" w:type="dxa"/>
            <w:vAlign w:val="center"/>
          </w:tcPr>
          <w:p w14:paraId="5926468A"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vAlign w:val="center"/>
          </w:tcPr>
          <w:p w14:paraId="2C6D015D" w14:textId="77777777" w:rsidR="005350D9" w:rsidRPr="00834811" w:rsidRDefault="005350D9" w:rsidP="004B0924">
            <w:pPr>
              <w:spacing w:before="0" w:after="0"/>
              <w:ind w:left="0"/>
              <w:jc w:val="center"/>
              <w:rPr>
                <w:rFonts w:cstheme="minorHAnsi"/>
              </w:rPr>
            </w:pPr>
            <w:r>
              <w:rPr>
                <w:rFonts w:cstheme="minorHAnsi"/>
              </w:rPr>
              <w:t>-</w:t>
            </w:r>
          </w:p>
        </w:tc>
        <w:tc>
          <w:tcPr>
            <w:tcW w:w="1134" w:type="dxa"/>
            <w:vAlign w:val="center"/>
          </w:tcPr>
          <w:p w14:paraId="6CDA0F78" w14:textId="77777777" w:rsidR="005350D9" w:rsidRPr="00834811" w:rsidRDefault="005350D9" w:rsidP="004B0924">
            <w:pPr>
              <w:spacing w:before="0" w:after="0"/>
              <w:ind w:left="0"/>
              <w:jc w:val="center"/>
              <w:rPr>
                <w:rFonts w:cstheme="minorHAnsi"/>
              </w:rPr>
            </w:pPr>
            <w:r>
              <w:rPr>
                <w:rFonts w:cstheme="minorHAnsi"/>
              </w:rPr>
              <w:t>-</w:t>
            </w:r>
          </w:p>
        </w:tc>
        <w:tc>
          <w:tcPr>
            <w:tcW w:w="709" w:type="dxa"/>
            <w:vAlign w:val="center"/>
          </w:tcPr>
          <w:p w14:paraId="049061C3" w14:textId="77777777" w:rsidR="005350D9" w:rsidRPr="00834811" w:rsidRDefault="005350D9" w:rsidP="004B0924">
            <w:pPr>
              <w:spacing w:before="0" w:after="0"/>
              <w:ind w:left="0"/>
              <w:jc w:val="center"/>
              <w:rPr>
                <w:rFonts w:cstheme="minorHAnsi"/>
              </w:rPr>
            </w:pPr>
            <w:r>
              <w:rPr>
                <w:rFonts w:cstheme="minorHAnsi"/>
              </w:rPr>
              <w:t>-</w:t>
            </w:r>
          </w:p>
        </w:tc>
        <w:tc>
          <w:tcPr>
            <w:tcW w:w="733" w:type="dxa"/>
            <w:vAlign w:val="center"/>
          </w:tcPr>
          <w:p w14:paraId="69C0980B" w14:textId="0FC2C91D" w:rsidR="005350D9" w:rsidRDefault="00C030F1" w:rsidP="00C030F1">
            <w:pPr>
              <w:spacing w:before="0" w:after="0"/>
              <w:ind w:left="0"/>
              <w:jc w:val="center"/>
              <w:rPr>
                <w:rFonts w:cstheme="minorHAnsi"/>
              </w:rPr>
            </w:pPr>
            <w:r>
              <w:rPr>
                <w:rFonts w:cstheme="minorHAnsi"/>
              </w:rPr>
              <w:t>-</w:t>
            </w:r>
          </w:p>
        </w:tc>
        <w:tc>
          <w:tcPr>
            <w:tcW w:w="682" w:type="dxa"/>
            <w:vAlign w:val="center"/>
          </w:tcPr>
          <w:p w14:paraId="3203305C" w14:textId="1145378D" w:rsidR="005350D9" w:rsidRPr="00834811" w:rsidRDefault="00C030F1" w:rsidP="00C030F1">
            <w:pPr>
              <w:spacing w:before="0" w:after="0"/>
              <w:ind w:left="0"/>
              <w:jc w:val="center"/>
              <w:rPr>
                <w:rFonts w:cstheme="minorHAnsi"/>
              </w:rPr>
            </w:pPr>
            <w:r>
              <w:rPr>
                <w:rFonts w:cstheme="minorHAnsi"/>
              </w:rPr>
              <w:t>-</w:t>
            </w:r>
          </w:p>
        </w:tc>
        <w:tc>
          <w:tcPr>
            <w:tcW w:w="682" w:type="dxa"/>
            <w:vAlign w:val="center"/>
          </w:tcPr>
          <w:p w14:paraId="3F630DF1" w14:textId="77777777" w:rsidR="005350D9" w:rsidRPr="00834811" w:rsidRDefault="005350D9" w:rsidP="004B0924">
            <w:pPr>
              <w:spacing w:before="0" w:after="0"/>
              <w:ind w:left="0"/>
              <w:jc w:val="center"/>
              <w:rPr>
                <w:rFonts w:cstheme="minorHAnsi"/>
              </w:rPr>
            </w:pPr>
            <w:r>
              <w:rPr>
                <w:rFonts w:cstheme="minorHAnsi"/>
              </w:rPr>
              <w:t>-</w:t>
            </w:r>
          </w:p>
        </w:tc>
      </w:tr>
      <w:tr w:rsidR="005350D9" w14:paraId="048EF733" w14:textId="77777777" w:rsidTr="003C24E7">
        <w:tc>
          <w:tcPr>
            <w:tcW w:w="909" w:type="dxa"/>
            <w:vAlign w:val="center"/>
          </w:tcPr>
          <w:p w14:paraId="584CC53E" w14:textId="77777777" w:rsidR="005350D9" w:rsidRDefault="005350D9" w:rsidP="004B0924">
            <w:pPr>
              <w:spacing w:before="0" w:after="0"/>
              <w:ind w:left="0"/>
              <w:jc w:val="center"/>
              <w:rPr>
                <w:rFonts w:ascii="Arial" w:hAnsi="Arial" w:cs="Arial"/>
              </w:rPr>
            </w:pPr>
            <w:r>
              <w:rPr>
                <w:rFonts w:ascii="Arial" w:hAnsi="Arial" w:cs="Arial"/>
              </w:rPr>
              <w:t>10A</w:t>
            </w:r>
          </w:p>
        </w:tc>
        <w:tc>
          <w:tcPr>
            <w:tcW w:w="1835" w:type="dxa"/>
            <w:vAlign w:val="center"/>
          </w:tcPr>
          <w:p w14:paraId="1437B584"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Clercs et employés de notaires</w:t>
            </w:r>
          </w:p>
        </w:tc>
        <w:tc>
          <w:tcPr>
            <w:tcW w:w="1062" w:type="dxa"/>
            <w:vAlign w:val="center"/>
          </w:tcPr>
          <w:p w14:paraId="383B4233" w14:textId="77777777" w:rsidR="005350D9" w:rsidRPr="0009615B" w:rsidRDefault="005350D9" w:rsidP="004B0924">
            <w:pPr>
              <w:spacing w:before="0" w:after="0"/>
              <w:ind w:left="0"/>
              <w:jc w:val="center"/>
              <w:rPr>
                <w:rFonts w:cstheme="minorHAnsi"/>
              </w:rPr>
            </w:pPr>
            <w:r>
              <w:rPr>
                <w:rFonts w:cstheme="minorHAnsi"/>
              </w:rPr>
              <w:t>3914</w:t>
            </w:r>
          </w:p>
        </w:tc>
        <w:tc>
          <w:tcPr>
            <w:tcW w:w="648" w:type="dxa"/>
            <w:vAlign w:val="center"/>
          </w:tcPr>
          <w:p w14:paraId="54676FAC" w14:textId="77777777" w:rsidR="005350D9" w:rsidRPr="0009615B" w:rsidRDefault="005350D9" w:rsidP="004B0924">
            <w:pPr>
              <w:spacing w:before="0" w:after="0"/>
              <w:ind w:left="0"/>
              <w:jc w:val="center"/>
              <w:rPr>
                <w:rFonts w:cstheme="minorHAnsi"/>
              </w:rPr>
            </w:pPr>
            <w:r>
              <w:rPr>
                <w:rFonts w:cstheme="minorHAnsi"/>
              </w:rPr>
              <w:t>0,3</w:t>
            </w:r>
          </w:p>
        </w:tc>
        <w:tc>
          <w:tcPr>
            <w:tcW w:w="644" w:type="dxa"/>
            <w:vAlign w:val="center"/>
          </w:tcPr>
          <w:p w14:paraId="1F340ED3" w14:textId="77777777" w:rsidR="005350D9" w:rsidRPr="0009615B" w:rsidRDefault="005350D9" w:rsidP="004B0924">
            <w:pPr>
              <w:spacing w:before="0" w:after="0"/>
              <w:ind w:left="0"/>
              <w:jc w:val="center"/>
              <w:rPr>
                <w:rFonts w:cstheme="minorHAnsi"/>
              </w:rPr>
            </w:pPr>
            <w:r>
              <w:rPr>
                <w:rFonts w:cstheme="minorHAnsi"/>
              </w:rPr>
              <w:t>94,7</w:t>
            </w:r>
          </w:p>
        </w:tc>
        <w:tc>
          <w:tcPr>
            <w:tcW w:w="687" w:type="dxa"/>
            <w:vAlign w:val="center"/>
          </w:tcPr>
          <w:p w14:paraId="2B29795D"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4,8</w:t>
            </w:r>
          </w:p>
        </w:tc>
        <w:tc>
          <w:tcPr>
            <w:tcW w:w="731" w:type="dxa"/>
            <w:vAlign w:val="center"/>
          </w:tcPr>
          <w:p w14:paraId="7121ADEA" w14:textId="77777777" w:rsidR="005350D9" w:rsidRPr="00834811" w:rsidRDefault="005350D9" w:rsidP="004B0924">
            <w:pPr>
              <w:spacing w:before="0" w:after="0"/>
              <w:ind w:left="0"/>
              <w:jc w:val="center"/>
              <w:rPr>
                <w:rFonts w:cstheme="minorHAnsi"/>
              </w:rPr>
            </w:pPr>
            <w:r>
              <w:rPr>
                <w:rFonts w:cstheme="minorHAnsi"/>
              </w:rPr>
              <w:t>0,2</w:t>
            </w:r>
          </w:p>
        </w:tc>
        <w:tc>
          <w:tcPr>
            <w:tcW w:w="1134" w:type="dxa"/>
            <w:vAlign w:val="center"/>
          </w:tcPr>
          <w:p w14:paraId="3419CEA3" w14:textId="77777777" w:rsidR="005350D9" w:rsidRDefault="005350D9" w:rsidP="004B0924">
            <w:pPr>
              <w:spacing w:before="0" w:after="0"/>
              <w:ind w:left="0"/>
              <w:jc w:val="center"/>
              <w:rPr>
                <w:rFonts w:cstheme="minorHAnsi"/>
              </w:rPr>
            </w:pPr>
            <w:r>
              <w:rPr>
                <w:rFonts w:cstheme="minorHAnsi"/>
              </w:rPr>
              <w:t>4681</w:t>
            </w:r>
          </w:p>
        </w:tc>
        <w:tc>
          <w:tcPr>
            <w:tcW w:w="709" w:type="dxa"/>
            <w:vAlign w:val="center"/>
          </w:tcPr>
          <w:p w14:paraId="5D191AF4" w14:textId="77777777" w:rsidR="005350D9" w:rsidRDefault="005350D9" w:rsidP="004B0924">
            <w:pPr>
              <w:spacing w:before="0" w:after="0"/>
              <w:ind w:left="0"/>
              <w:jc w:val="center"/>
              <w:rPr>
                <w:rFonts w:cstheme="minorHAnsi"/>
              </w:rPr>
            </w:pPr>
            <w:r>
              <w:rPr>
                <w:rFonts w:cstheme="minorHAnsi"/>
              </w:rPr>
              <w:t>0,0</w:t>
            </w:r>
          </w:p>
        </w:tc>
        <w:tc>
          <w:tcPr>
            <w:tcW w:w="733" w:type="dxa"/>
            <w:vAlign w:val="center"/>
          </w:tcPr>
          <w:p w14:paraId="37473814" w14:textId="4456458C" w:rsidR="005350D9" w:rsidRDefault="00C030F1" w:rsidP="00C030F1">
            <w:pPr>
              <w:spacing w:before="0" w:after="0"/>
              <w:ind w:left="0"/>
              <w:jc w:val="center"/>
              <w:rPr>
                <w:rFonts w:cstheme="minorHAnsi"/>
              </w:rPr>
            </w:pPr>
            <w:r>
              <w:rPr>
                <w:rFonts w:cstheme="minorHAnsi"/>
              </w:rPr>
              <w:t>90,1</w:t>
            </w:r>
          </w:p>
        </w:tc>
        <w:tc>
          <w:tcPr>
            <w:tcW w:w="682" w:type="dxa"/>
            <w:vAlign w:val="center"/>
          </w:tcPr>
          <w:p w14:paraId="272BF761" w14:textId="7E1EC9E5" w:rsidR="005350D9" w:rsidRDefault="00C030F1" w:rsidP="00C030F1">
            <w:pPr>
              <w:spacing w:before="0" w:after="0"/>
              <w:ind w:left="0"/>
              <w:jc w:val="center"/>
              <w:rPr>
                <w:rFonts w:cstheme="minorHAnsi"/>
              </w:rPr>
            </w:pPr>
            <w:r>
              <w:rPr>
                <w:rFonts w:cstheme="minorHAnsi"/>
              </w:rPr>
              <w:t>9,5</w:t>
            </w:r>
          </w:p>
        </w:tc>
        <w:tc>
          <w:tcPr>
            <w:tcW w:w="682" w:type="dxa"/>
            <w:vAlign w:val="center"/>
          </w:tcPr>
          <w:p w14:paraId="5CBE1DED" w14:textId="77777777" w:rsidR="005350D9" w:rsidRDefault="005350D9" w:rsidP="004B0924">
            <w:pPr>
              <w:spacing w:before="0" w:after="0"/>
              <w:ind w:left="0"/>
              <w:jc w:val="center"/>
              <w:rPr>
                <w:rFonts w:cstheme="minorHAnsi"/>
              </w:rPr>
            </w:pPr>
            <w:r>
              <w:rPr>
                <w:rFonts w:cstheme="minorHAnsi"/>
              </w:rPr>
              <w:t>0,3</w:t>
            </w:r>
          </w:p>
        </w:tc>
      </w:tr>
      <w:tr w:rsidR="005350D9" w14:paraId="0CAEFB55" w14:textId="77777777" w:rsidTr="003C24E7">
        <w:tc>
          <w:tcPr>
            <w:tcW w:w="909" w:type="dxa"/>
            <w:vAlign w:val="center"/>
          </w:tcPr>
          <w:p w14:paraId="7BAE1ACB" w14:textId="77777777" w:rsidR="005350D9" w:rsidRDefault="005350D9" w:rsidP="004B0924">
            <w:pPr>
              <w:spacing w:before="0" w:after="0"/>
              <w:ind w:left="0"/>
              <w:jc w:val="center"/>
              <w:rPr>
                <w:rFonts w:ascii="Arial" w:hAnsi="Arial" w:cs="Arial"/>
              </w:rPr>
            </w:pPr>
            <w:r>
              <w:rPr>
                <w:rFonts w:ascii="Arial" w:hAnsi="Arial" w:cs="Arial"/>
              </w:rPr>
              <w:t>16A</w:t>
            </w:r>
          </w:p>
        </w:tc>
        <w:tc>
          <w:tcPr>
            <w:tcW w:w="1835" w:type="dxa"/>
            <w:vAlign w:val="center"/>
          </w:tcPr>
          <w:p w14:paraId="6146D195"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Ex Port autonome de Bordeaux</w:t>
            </w:r>
          </w:p>
        </w:tc>
        <w:tc>
          <w:tcPr>
            <w:tcW w:w="1062" w:type="dxa"/>
            <w:vAlign w:val="center"/>
          </w:tcPr>
          <w:p w14:paraId="74E33A6F" w14:textId="251BFF15" w:rsidR="005350D9" w:rsidRPr="0009615B" w:rsidRDefault="001108CF" w:rsidP="004B0924">
            <w:pPr>
              <w:spacing w:before="0" w:after="0"/>
              <w:ind w:left="0"/>
              <w:jc w:val="center"/>
              <w:rPr>
                <w:rFonts w:cstheme="minorHAnsi"/>
              </w:rPr>
            </w:pPr>
            <w:r>
              <w:rPr>
                <w:rFonts w:cstheme="minorHAnsi"/>
              </w:rPr>
              <w:t>&lt;10</w:t>
            </w:r>
          </w:p>
        </w:tc>
        <w:tc>
          <w:tcPr>
            <w:tcW w:w="648" w:type="dxa"/>
            <w:vAlign w:val="center"/>
          </w:tcPr>
          <w:p w14:paraId="4C45B773" w14:textId="77777777" w:rsidR="005350D9" w:rsidRPr="0009615B" w:rsidRDefault="005350D9" w:rsidP="004B0924">
            <w:pPr>
              <w:spacing w:before="0" w:after="0"/>
              <w:ind w:left="0"/>
              <w:jc w:val="center"/>
              <w:rPr>
                <w:rFonts w:cstheme="minorHAnsi"/>
              </w:rPr>
            </w:pPr>
            <w:r>
              <w:rPr>
                <w:rFonts w:cstheme="minorHAnsi"/>
              </w:rPr>
              <w:t>-</w:t>
            </w:r>
          </w:p>
        </w:tc>
        <w:tc>
          <w:tcPr>
            <w:tcW w:w="644" w:type="dxa"/>
            <w:vAlign w:val="center"/>
          </w:tcPr>
          <w:p w14:paraId="299B8BD3" w14:textId="77777777" w:rsidR="005350D9" w:rsidRPr="0009615B" w:rsidRDefault="005350D9" w:rsidP="004B0924">
            <w:pPr>
              <w:spacing w:before="0" w:after="0"/>
              <w:ind w:left="0"/>
              <w:jc w:val="center"/>
              <w:rPr>
                <w:rFonts w:cstheme="minorHAnsi"/>
              </w:rPr>
            </w:pPr>
            <w:r>
              <w:rPr>
                <w:rFonts w:cstheme="minorHAnsi"/>
              </w:rPr>
              <w:t>-</w:t>
            </w:r>
          </w:p>
        </w:tc>
        <w:tc>
          <w:tcPr>
            <w:tcW w:w="687" w:type="dxa"/>
            <w:vAlign w:val="center"/>
          </w:tcPr>
          <w:p w14:paraId="4F4FD759"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vAlign w:val="center"/>
          </w:tcPr>
          <w:p w14:paraId="450545ED" w14:textId="77777777" w:rsidR="005350D9" w:rsidRPr="00834811" w:rsidRDefault="005350D9" w:rsidP="004B0924">
            <w:pPr>
              <w:spacing w:before="0" w:after="0"/>
              <w:ind w:left="0"/>
              <w:jc w:val="center"/>
              <w:rPr>
                <w:rFonts w:cstheme="minorHAnsi"/>
              </w:rPr>
            </w:pPr>
            <w:r>
              <w:rPr>
                <w:rFonts w:cstheme="minorHAnsi"/>
              </w:rPr>
              <w:t>-</w:t>
            </w:r>
          </w:p>
        </w:tc>
        <w:tc>
          <w:tcPr>
            <w:tcW w:w="1134" w:type="dxa"/>
            <w:vAlign w:val="center"/>
          </w:tcPr>
          <w:p w14:paraId="765871B5" w14:textId="77777777" w:rsidR="005350D9" w:rsidRDefault="005350D9" w:rsidP="004B0924">
            <w:pPr>
              <w:spacing w:before="0" w:after="0"/>
              <w:ind w:left="0"/>
              <w:jc w:val="center"/>
              <w:rPr>
                <w:rFonts w:cstheme="minorHAnsi"/>
              </w:rPr>
            </w:pPr>
            <w:r>
              <w:rPr>
                <w:rFonts w:cstheme="minorHAnsi"/>
              </w:rPr>
              <w:t>-</w:t>
            </w:r>
          </w:p>
        </w:tc>
        <w:tc>
          <w:tcPr>
            <w:tcW w:w="709" w:type="dxa"/>
            <w:vAlign w:val="center"/>
          </w:tcPr>
          <w:p w14:paraId="3A0F1A13" w14:textId="77777777" w:rsidR="005350D9" w:rsidRDefault="005350D9" w:rsidP="004B0924">
            <w:pPr>
              <w:spacing w:before="0" w:after="0"/>
              <w:ind w:left="0"/>
              <w:jc w:val="center"/>
              <w:rPr>
                <w:rFonts w:cstheme="minorHAnsi"/>
              </w:rPr>
            </w:pPr>
            <w:r>
              <w:rPr>
                <w:rFonts w:cstheme="minorHAnsi"/>
              </w:rPr>
              <w:t>-</w:t>
            </w:r>
          </w:p>
        </w:tc>
        <w:tc>
          <w:tcPr>
            <w:tcW w:w="733" w:type="dxa"/>
            <w:vAlign w:val="center"/>
          </w:tcPr>
          <w:p w14:paraId="0BB65CB8" w14:textId="6E92222E" w:rsidR="005350D9" w:rsidRDefault="00C030F1" w:rsidP="00C030F1">
            <w:pPr>
              <w:spacing w:before="0" w:after="0"/>
              <w:ind w:left="0"/>
              <w:jc w:val="center"/>
              <w:rPr>
                <w:rFonts w:cstheme="minorHAnsi"/>
              </w:rPr>
            </w:pPr>
            <w:r>
              <w:rPr>
                <w:rFonts w:cstheme="minorHAnsi"/>
              </w:rPr>
              <w:t>-</w:t>
            </w:r>
          </w:p>
        </w:tc>
        <w:tc>
          <w:tcPr>
            <w:tcW w:w="682" w:type="dxa"/>
            <w:vAlign w:val="center"/>
          </w:tcPr>
          <w:p w14:paraId="70682557" w14:textId="6F9E7F22" w:rsidR="005350D9" w:rsidRDefault="00C030F1" w:rsidP="00C030F1">
            <w:pPr>
              <w:spacing w:before="0" w:after="0"/>
              <w:ind w:left="0"/>
              <w:jc w:val="center"/>
              <w:rPr>
                <w:rFonts w:cstheme="minorHAnsi"/>
              </w:rPr>
            </w:pPr>
            <w:r>
              <w:rPr>
                <w:rFonts w:cstheme="minorHAnsi"/>
              </w:rPr>
              <w:t>-</w:t>
            </w:r>
          </w:p>
        </w:tc>
        <w:tc>
          <w:tcPr>
            <w:tcW w:w="682" w:type="dxa"/>
            <w:vAlign w:val="center"/>
          </w:tcPr>
          <w:p w14:paraId="666D5DA9" w14:textId="77777777" w:rsidR="005350D9" w:rsidRDefault="005350D9" w:rsidP="004B0924">
            <w:pPr>
              <w:spacing w:before="0" w:after="0"/>
              <w:ind w:left="0"/>
              <w:jc w:val="center"/>
              <w:rPr>
                <w:rFonts w:cstheme="minorHAnsi"/>
              </w:rPr>
            </w:pPr>
            <w:r>
              <w:rPr>
                <w:rFonts w:cstheme="minorHAnsi"/>
              </w:rPr>
              <w:t>-</w:t>
            </w:r>
          </w:p>
        </w:tc>
      </w:tr>
      <w:tr w:rsidR="005350D9" w14:paraId="524C544E" w14:textId="77777777" w:rsidTr="003C24E7">
        <w:tc>
          <w:tcPr>
            <w:tcW w:w="909" w:type="dxa"/>
            <w:vAlign w:val="center"/>
          </w:tcPr>
          <w:p w14:paraId="2FECA4AD" w14:textId="77777777" w:rsidR="005350D9" w:rsidRDefault="005350D9" w:rsidP="004B0924">
            <w:pPr>
              <w:spacing w:before="0" w:after="0"/>
              <w:ind w:left="0"/>
              <w:jc w:val="center"/>
              <w:rPr>
                <w:rFonts w:ascii="Arial" w:hAnsi="Arial" w:cs="Arial"/>
              </w:rPr>
            </w:pPr>
            <w:r>
              <w:rPr>
                <w:rFonts w:ascii="Arial" w:hAnsi="Arial" w:cs="Arial"/>
              </w:rPr>
              <w:t>90A</w:t>
            </w:r>
          </w:p>
        </w:tc>
        <w:tc>
          <w:tcPr>
            <w:tcW w:w="1835" w:type="dxa"/>
            <w:vAlign w:val="center"/>
          </w:tcPr>
          <w:p w14:paraId="24764E8D"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Cultes</w:t>
            </w:r>
          </w:p>
        </w:tc>
        <w:tc>
          <w:tcPr>
            <w:tcW w:w="1062" w:type="dxa"/>
            <w:vAlign w:val="center"/>
          </w:tcPr>
          <w:p w14:paraId="69B0388F" w14:textId="77777777" w:rsidR="005350D9" w:rsidRPr="0009615B" w:rsidRDefault="005350D9" w:rsidP="004B0924">
            <w:pPr>
              <w:spacing w:before="0" w:after="0"/>
              <w:ind w:left="0"/>
              <w:jc w:val="center"/>
              <w:rPr>
                <w:rFonts w:cstheme="minorHAnsi"/>
              </w:rPr>
            </w:pPr>
            <w:r>
              <w:rPr>
                <w:rFonts w:cstheme="minorHAnsi"/>
              </w:rPr>
              <w:t>1059</w:t>
            </w:r>
          </w:p>
        </w:tc>
        <w:tc>
          <w:tcPr>
            <w:tcW w:w="648" w:type="dxa"/>
            <w:vAlign w:val="center"/>
          </w:tcPr>
          <w:p w14:paraId="2876AEC7" w14:textId="77777777" w:rsidR="005350D9" w:rsidRPr="0009615B" w:rsidRDefault="005350D9" w:rsidP="004B0924">
            <w:pPr>
              <w:spacing w:before="0" w:after="0"/>
              <w:ind w:left="0"/>
              <w:jc w:val="center"/>
              <w:rPr>
                <w:rFonts w:cstheme="minorHAnsi"/>
              </w:rPr>
            </w:pPr>
            <w:r>
              <w:rPr>
                <w:rFonts w:cstheme="minorHAnsi"/>
              </w:rPr>
              <w:t>0</w:t>
            </w:r>
          </w:p>
        </w:tc>
        <w:tc>
          <w:tcPr>
            <w:tcW w:w="644" w:type="dxa"/>
            <w:vAlign w:val="center"/>
          </w:tcPr>
          <w:p w14:paraId="6C1BC030" w14:textId="77777777" w:rsidR="005350D9" w:rsidRPr="0009615B" w:rsidRDefault="005350D9" w:rsidP="004B0924">
            <w:pPr>
              <w:spacing w:before="0" w:after="0"/>
              <w:ind w:left="0"/>
              <w:jc w:val="center"/>
              <w:rPr>
                <w:rFonts w:cstheme="minorHAnsi"/>
              </w:rPr>
            </w:pPr>
            <w:r>
              <w:rPr>
                <w:rFonts w:cstheme="minorHAnsi"/>
              </w:rPr>
              <w:t>97,6</w:t>
            </w:r>
          </w:p>
        </w:tc>
        <w:tc>
          <w:tcPr>
            <w:tcW w:w="687" w:type="dxa"/>
            <w:vAlign w:val="center"/>
          </w:tcPr>
          <w:p w14:paraId="7FA8DE9B" w14:textId="77777777" w:rsidR="005350D9" w:rsidRPr="00CF6A1A" w:rsidRDefault="005350D9" w:rsidP="004B0924">
            <w:pPr>
              <w:spacing w:before="0" w:after="0"/>
              <w:ind w:left="0"/>
              <w:jc w:val="center"/>
              <w:rPr>
                <w:rFonts w:ascii="Calibri" w:hAnsi="Calibri" w:cs="Calibri"/>
                <w:color w:val="000000"/>
              </w:rPr>
            </w:pPr>
            <w:r>
              <w:rPr>
                <w:rFonts w:ascii="Calibri" w:hAnsi="Calibri" w:cs="Calibri"/>
                <w:color w:val="000000"/>
              </w:rPr>
              <w:t>1,6</w:t>
            </w:r>
          </w:p>
        </w:tc>
        <w:tc>
          <w:tcPr>
            <w:tcW w:w="731" w:type="dxa"/>
            <w:vAlign w:val="center"/>
          </w:tcPr>
          <w:p w14:paraId="0C70D32D" w14:textId="77777777" w:rsidR="005350D9" w:rsidRPr="00834811" w:rsidRDefault="005350D9" w:rsidP="004B0924">
            <w:pPr>
              <w:spacing w:before="0" w:after="0"/>
              <w:ind w:left="0"/>
              <w:jc w:val="center"/>
              <w:rPr>
                <w:rFonts w:cstheme="minorHAnsi"/>
              </w:rPr>
            </w:pPr>
            <w:r>
              <w:rPr>
                <w:rFonts w:cstheme="minorHAnsi"/>
              </w:rPr>
              <w:t>0,8</w:t>
            </w:r>
          </w:p>
        </w:tc>
        <w:tc>
          <w:tcPr>
            <w:tcW w:w="1134" w:type="dxa"/>
            <w:vAlign w:val="center"/>
          </w:tcPr>
          <w:p w14:paraId="5F622A5B" w14:textId="77777777" w:rsidR="005350D9" w:rsidRDefault="005350D9" w:rsidP="004B0924">
            <w:pPr>
              <w:spacing w:before="0" w:after="0"/>
              <w:ind w:left="0"/>
              <w:jc w:val="center"/>
              <w:rPr>
                <w:rFonts w:cstheme="minorHAnsi"/>
              </w:rPr>
            </w:pPr>
            <w:r>
              <w:rPr>
                <w:rFonts w:cstheme="minorHAnsi"/>
              </w:rPr>
              <w:t>3601</w:t>
            </w:r>
          </w:p>
        </w:tc>
        <w:tc>
          <w:tcPr>
            <w:tcW w:w="709" w:type="dxa"/>
            <w:vAlign w:val="center"/>
          </w:tcPr>
          <w:p w14:paraId="53FFCA10" w14:textId="77777777" w:rsidR="005350D9" w:rsidRDefault="005350D9" w:rsidP="004B0924">
            <w:pPr>
              <w:spacing w:before="0" w:after="0"/>
              <w:ind w:left="0"/>
              <w:jc w:val="center"/>
              <w:rPr>
                <w:rFonts w:cstheme="minorHAnsi"/>
              </w:rPr>
            </w:pPr>
            <w:r>
              <w:rPr>
                <w:rFonts w:cstheme="minorHAnsi"/>
              </w:rPr>
              <w:t>0,0</w:t>
            </w:r>
          </w:p>
        </w:tc>
        <w:tc>
          <w:tcPr>
            <w:tcW w:w="733" w:type="dxa"/>
            <w:vAlign w:val="center"/>
          </w:tcPr>
          <w:p w14:paraId="6BFF1C89" w14:textId="1B3CA42D" w:rsidR="005350D9" w:rsidRDefault="00C030F1" w:rsidP="00C030F1">
            <w:pPr>
              <w:spacing w:before="0" w:after="0"/>
              <w:ind w:left="0"/>
              <w:jc w:val="center"/>
              <w:rPr>
                <w:rFonts w:cstheme="minorHAnsi"/>
              </w:rPr>
            </w:pPr>
            <w:r>
              <w:rPr>
                <w:rFonts w:cstheme="minorHAnsi"/>
              </w:rPr>
              <w:t>92,6</w:t>
            </w:r>
          </w:p>
        </w:tc>
        <w:tc>
          <w:tcPr>
            <w:tcW w:w="682" w:type="dxa"/>
            <w:vAlign w:val="center"/>
          </w:tcPr>
          <w:p w14:paraId="16F79BF6" w14:textId="7323B7B1" w:rsidR="005350D9" w:rsidRDefault="00C030F1" w:rsidP="00C030F1">
            <w:pPr>
              <w:spacing w:before="0" w:after="0"/>
              <w:ind w:left="0"/>
              <w:jc w:val="center"/>
              <w:rPr>
                <w:rFonts w:cstheme="minorHAnsi"/>
              </w:rPr>
            </w:pPr>
            <w:r>
              <w:rPr>
                <w:rFonts w:cstheme="minorHAnsi"/>
              </w:rPr>
              <w:t>7,3</w:t>
            </w:r>
          </w:p>
        </w:tc>
        <w:tc>
          <w:tcPr>
            <w:tcW w:w="682" w:type="dxa"/>
            <w:vAlign w:val="center"/>
          </w:tcPr>
          <w:p w14:paraId="3426DF2B" w14:textId="77777777" w:rsidR="005350D9" w:rsidRDefault="005350D9" w:rsidP="004B0924">
            <w:pPr>
              <w:spacing w:before="0" w:after="0"/>
              <w:ind w:left="0"/>
              <w:jc w:val="center"/>
              <w:rPr>
                <w:rFonts w:cstheme="minorHAnsi"/>
              </w:rPr>
            </w:pPr>
            <w:r>
              <w:rPr>
                <w:rFonts w:cstheme="minorHAnsi"/>
              </w:rPr>
              <w:t>0,1</w:t>
            </w:r>
          </w:p>
        </w:tc>
      </w:tr>
      <w:tr w:rsidR="005350D9" w14:paraId="2888B2B4" w14:textId="77777777" w:rsidTr="00C030F1">
        <w:tc>
          <w:tcPr>
            <w:tcW w:w="909" w:type="dxa"/>
            <w:vAlign w:val="center"/>
          </w:tcPr>
          <w:p w14:paraId="554B0C73" w14:textId="77777777" w:rsidR="005350D9" w:rsidRPr="004B0924" w:rsidRDefault="005350D9" w:rsidP="004B0924">
            <w:pPr>
              <w:spacing w:before="0" w:after="0"/>
              <w:ind w:left="0"/>
              <w:jc w:val="center"/>
              <w:rPr>
                <w:rFonts w:ascii="Arial" w:hAnsi="Arial" w:cs="Arial"/>
                <w:b/>
              </w:rPr>
            </w:pPr>
            <w:r w:rsidRPr="004B0924">
              <w:rPr>
                <w:rFonts w:ascii="Arial" w:hAnsi="Arial" w:cs="Arial"/>
                <w:b/>
              </w:rPr>
              <w:t>SLM</w:t>
            </w:r>
          </w:p>
        </w:tc>
        <w:tc>
          <w:tcPr>
            <w:tcW w:w="9547" w:type="dxa"/>
            <w:gridSpan w:val="11"/>
            <w:vAlign w:val="center"/>
          </w:tcPr>
          <w:p w14:paraId="4CD528BD" w14:textId="47C98E79" w:rsidR="005350D9" w:rsidRPr="00834811" w:rsidRDefault="005350D9" w:rsidP="00C030F1">
            <w:pPr>
              <w:spacing w:before="0" w:after="0"/>
              <w:ind w:left="0"/>
              <w:jc w:val="center"/>
              <w:rPr>
                <w:rFonts w:cstheme="minorHAnsi"/>
              </w:rPr>
            </w:pPr>
          </w:p>
        </w:tc>
      </w:tr>
      <w:tr w:rsidR="005350D9" w14:paraId="041F4BEC" w14:textId="77777777" w:rsidTr="003C24E7">
        <w:tc>
          <w:tcPr>
            <w:tcW w:w="909" w:type="dxa"/>
            <w:vAlign w:val="center"/>
          </w:tcPr>
          <w:p w14:paraId="1F3C6747" w14:textId="77777777" w:rsidR="005350D9" w:rsidRDefault="005350D9" w:rsidP="004B0924">
            <w:pPr>
              <w:spacing w:before="0" w:after="0"/>
              <w:ind w:left="0"/>
              <w:jc w:val="center"/>
              <w:rPr>
                <w:rFonts w:ascii="Arial" w:hAnsi="Arial" w:cs="Arial"/>
              </w:rPr>
            </w:pPr>
            <w:r>
              <w:rPr>
                <w:rFonts w:ascii="Arial" w:hAnsi="Arial" w:cs="Arial"/>
              </w:rPr>
              <w:t>501</w:t>
            </w:r>
          </w:p>
        </w:tc>
        <w:tc>
          <w:tcPr>
            <w:tcW w:w="1835" w:type="dxa"/>
            <w:vAlign w:val="center"/>
          </w:tcPr>
          <w:p w14:paraId="6B52D7FF"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MGEN – section extra métropolitaine</w:t>
            </w:r>
          </w:p>
        </w:tc>
        <w:tc>
          <w:tcPr>
            <w:tcW w:w="1062" w:type="dxa"/>
            <w:vAlign w:val="center"/>
          </w:tcPr>
          <w:p w14:paraId="64353D3B" w14:textId="77777777" w:rsidR="005350D9" w:rsidRPr="0009615B" w:rsidRDefault="005350D9" w:rsidP="004B0924">
            <w:pPr>
              <w:spacing w:before="0" w:after="0"/>
              <w:ind w:left="0"/>
              <w:jc w:val="center"/>
              <w:rPr>
                <w:rFonts w:cstheme="minorHAnsi"/>
              </w:rPr>
            </w:pPr>
            <w:r>
              <w:rPr>
                <w:rFonts w:cstheme="minorHAnsi"/>
              </w:rPr>
              <w:t>174</w:t>
            </w:r>
          </w:p>
        </w:tc>
        <w:tc>
          <w:tcPr>
            <w:tcW w:w="648" w:type="dxa"/>
            <w:vAlign w:val="center"/>
          </w:tcPr>
          <w:p w14:paraId="697AFA57" w14:textId="77777777" w:rsidR="005350D9" w:rsidRPr="0009615B" w:rsidRDefault="005350D9" w:rsidP="004B0924">
            <w:pPr>
              <w:spacing w:before="0" w:after="0"/>
              <w:ind w:left="0"/>
              <w:jc w:val="center"/>
              <w:rPr>
                <w:rFonts w:cstheme="minorHAnsi"/>
              </w:rPr>
            </w:pPr>
            <w:r>
              <w:rPr>
                <w:rFonts w:cstheme="minorHAnsi"/>
              </w:rPr>
              <w:t>0</w:t>
            </w:r>
          </w:p>
        </w:tc>
        <w:tc>
          <w:tcPr>
            <w:tcW w:w="644" w:type="dxa"/>
            <w:vAlign w:val="center"/>
          </w:tcPr>
          <w:p w14:paraId="2DE2C9C0" w14:textId="77777777" w:rsidR="005350D9" w:rsidRPr="0009615B" w:rsidRDefault="005350D9" w:rsidP="004B0924">
            <w:pPr>
              <w:spacing w:before="0" w:after="0"/>
              <w:ind w:left="0"/>
              <w:jc w:val="center"/>
              <w:rPr>
                <w:rFonts w:cstheme="minorHAnsi"/>
              </w:rPr>
            </w:pPr>
            <w:r>
              <w:rPr>
                <w:rFonts w:cstheme="minorHAnsi"/>
              </w:rPr>
              <w:t>95,4</w:t>
            </w:r>
          </w:p>
        </w:tc>
        <w:tc>
          <w:tcPr>
            <w:tcW w:w="687" w:type="dxa"/>
            <w:vAlign w:val="center"/>
          </w:tcPr>
          <w:p w14:paraId="7062A509"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4,6</w:t>
            </w:r>
          </w:p>
        </w:tc>
        <w:tc>
          <w:tcPr>
            <w:tcW w:w="731" w:type="dxa"/>
            <w:vAlign w:val="center"/>
          </w:tcPr>
          <w:p w14:paraId="136245C1" w14:textId="77777777" w:rsidR="005350D9" w:rsidRPr="00834811" w:rsidRDefault="005350D9" w:rsidP="004B0924">
            <w:pPr>
              <w:spacing w:before="0" w:after="0"/>
              <w:ind w:left="0"/>
              <w:jc w:val="center"/>
              <w:rPr>
                <w:rFonts w:cstheme="minorHAnsi"/>
              </w:rPr>
            </w:pPr>
            <w:r>
              <w:rPr>
                <w:rFonts w:cstheme="minorHAnsi"/>
              </w:rPr>
              <w:t>0</w:t>
            </w:r>
          </w:p>
        </w:tc>
        <w:tc>
          <w:tcPr>
            <w:tcW w:w="1134" w:type="dxa"/>
            <w:vAlign w:val="center"/>
          </w:tcPr>
          <w:p w14:paraId="3C1ABDC7" w14:textId="77777777" w:rsidR="005350D9" w:rsidRDefault="005350D9" w:rsidP="004B0924">
            <w:pPr>
              <w:spacing w:before="0" w:after="0"/>
              <w:ind w:left="0"/>
              <w:jc w:val="center"/>
              <w:rPr>
                <w:rFonts w:cstheme="minorHAnsi"/>
              </w:rPr>
            </w:pPr>
            <w:r>
              <w:rPr>
                <w:rFonts w:cstheme="minorHAnsi"/>
              </w:rPr>
              <w:t>582</w:t>
            </w:r>
          </w:p>
        </w:tc>
        <w:tc>
          <w:tcPr>
            <w:tcW w:w="709" w:type="dxa"/>
            <w:vAlign w:val="center"/>
          </w:tcPr>
          <w:p w14:paraId="68EF4BC4" w14:textId="77777777" w:rsidR="005350D9" w:rsidRDefault="005350D9" w:rsidP="004B0924">
            <w:pPr>
              <w:spacing w:before="0" w:after="0"/>
              <w:ind w:left="0"/>
              <w:jc w:val="center"/>
              <w:rPr>
                <w:rFonts w:cstheme="minorHAnsi"/>
              </w:rPr>
            </w:pPr>
            <w:r>
              <w:rPr>
                <w:rFonts w:cstheme="minorHAnsi"/>
              </w:rPr>
              <w:t>0,2</w:t>
            </w:r>
          </w:p>
        </w:tc>
        <w:tc>
          <w:tcPr>
            <w:tcW w:w="733" w:type="dxa"/>
            <w:vAlign w:val="center"/>
          </w:tcPr>
          <w:p w14:paraId="43B705B5" w14:textId="39FBB7C9" w:rsidR="005350D9" w:rsidRDefault="00C030F1" w:rsidP="00C030F1">
            <w:pPr>
              <w:spacing w:before="0" w:after="0"/>
              <w:ind w:left="0"/>
              <w:jc w:val="center"/>
              <w:rPr>
                <w:rFonts w:cstheme="minorHAnsi"/>
              </w:rPr>
            </w:pPr>
            <w:r>
              <w:rPr>
                <w:rFonts w:cstheme="minorHAnsi"/>
              </w:rPr>
              <w:t>95,9</w:t>
            </w:r>
          </w:p>
        </w:tc>
        <w:tc>
          <w:tcPr>
            <w:tcW w:w="682" w:type="dxa"/>
            <w:vAlign w:val="center"/>
          </w:tcPr>
          <w:p w14:paraId="3F3A7B31" w14:textId="22D895D0" w:rsidR="005350D9" w:rsidRDefault="00C030F1" w:rsidP="00C030F1">
            <w:pPr>
              <w:spacing w:before="0" w:after="0"/>
              <w:ind w:left="0"/>
              <w:jc w:val="center"/>
              <w:rPr>
                <w:rFonts w:cstheme="minorHAnsi"/>
              </w:rPr>
            </w:pPr>
            <w:r>
              <w:rPr>
                <w:rFonts w:cstheme="minorHAnsi"/>
              </w:rPr>
              <w:t>3,9</w:t>
            </w:r>
          </w:p>
        </w:tc>
        <w:tc>
          <w:tcPr>
            <w:tcW w:w="682" w:type="dxa"/>
            <w:vAlign w:val="center"/>
          </w:tcPr>
          <w:p w14:paraId="4194CA3D" w14:textId="77777777" w:rsidR="005350D9" w:rsidRDefault="005350D9" w:rsidP="004B0924">
            <w:pPr>
              <w:spacing w:before="0" w:after="0"/>
              <w:ind w:left="0"/>
              <w:jc w:val="center"/>
              <w:rPr>
                <w:rFonts w:cstheme="minorHAnsi"/>
              </w:rPr>
            </w:pPr>
            <w:r>
              <w:rPr>
                <w:rFonts w:cstheme="minorHAnsi"/>
              </w:rPr>
              <w:t>0,0</w:t>
            </w:r>
          </w:p>
        </w:tc>
      </w:tr>
      <w:tr w:rsidR="005350D9" w14:paraId="020D459C" w14:textId="77777777" w:rsidTr="003C24E7">
        <w:tc>
          <w:tcPr>
            <w:tcW w:w="909" w:type="dxa"/>
            <w:vAlign w:val="center"/>
          </w:tcPr>
          <w:p w14:paraId="3FB05455" w14:textId="77777777" w:rsidR="005350D9" w:rsidRDefault="005350D9" w:rsidP="004B0924">
            <w:pPr>
              <w:spacing w:before="0" w:after="0"/>
              <w:ind w:left="0"/>
              <w:jc w:val="center"/>
              <w:rPr>
                <w:rFonts w:ascii="Arial" w:hAnsi="Arial" w:cs="Arial"/>
              </w:rPr>
            </w:pPr>
            <w:r>
              <w:rPr>
                <w:rFonts w:ascii="Arial" w:hAnsi="Arial" w:cs="Arial"/>
              </w:rPr>
              <w:t>505</w:t>
            </w:r>
          </w:p>
        </w:tc>
        <w:tc>
          <w:tcPr>
            <w:tcW w:w="1835" w:type="dxa"/>
            <w:vAlign w:val="center"/>
          </w:tcPr>
          <w:p w14:paraId="6AA0122C"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MAGE – CPAM75</w:t>
            </w:r>
          </w:p>
        </w:tc>
        <w:tc>
          <w:tcPr>
            <w:tcW w:w="1062" w:type="dxa"/>
            <w:vAlign w:val="center"/>
          </w:tcPr>
          <w:p w14:paraId="19E62543" w14:textId="77777777" w:rsidR="005350D9" w:rsidRPr="0009615B" w:rsidRDefault="005350D9" w:rsidP="004B0924">
            <w:pPr>
              <w:spacing w:before="0" w:after="0"/>
              <w:ind w:left="0"/>
              <w:jc w:val="center"/>
              <w:rPr>
                <w:rFonts w:cstheme="minorHAnsi"/>
              </w:rPr>
            </w:pPr>
            <w:r>
              <w:rPr>
                <w:rFonts w:cstheme="minorHAnsi"/>
              </w:rPr>
              <w:t>43</w:t>
            </w:r>
          </w:p>
        </w:tc>
        <w:tc>
          <w:tcPr>
            <w:tcW w:w="648" w:type="dxa"/>
            <w:vAlign w:val="center"/>
          </w:tcPr>
          <w:p w14:paraId="2D3037CF" w14:textId="77777777" w:rsidR="005350D9" w:rsidRPr="0009615B" w:rsidRDefault="005350D9" w:rsidP="004B0924">
            <w:pPr>
              <w:spacing w:before="0" w:after="0"/>
              <w:ind w:left="0"/>
              <w:jc w:val="center"/>
              <w:rPr>
                <w:rFonts w:cstheme="minorHAnsi"/>
              </w:rPr>
            </w:pPr>
            <w:r>
              <w:rPr>
                <w:rFonts w:cstheme="minorHAnsi"/>
              </w:rPr>
              <w:t>0</w:t>
            </w:r>
          </w:p>
        </w:tc>
        <w:tc>
          <w:tcPr>
            <w:tcW w:w="644" w:type="dxa"/>
            <w:vAlign w:val="center"/>
          </w:tcPr>
          <w:p w14:paraId="2DD9CA14" w14:textId="77777777" w:rsidR="005350D9" w:rsidRPr="0009615B" w:rsidRDefault="005350D9" w:rsidP="004B0924">
            <w:pPr>
              <w:spacing w:before="0" w:after="0"/>
              <w:ind w:left="0"/>
              <w:jc w:val="center"/>
              <w:rPr>
                <w:rFonts w:cstheme="minorHAnsi"/>
              </w:rPr>
            </w:pPr>
            <w:r>
              <w:rPr>
                <w:rFonts w:cstheme="minorHAnsi"/>
              </w:rPr>
              <w:t>100</w:t>
            </w:r>
          </w:p>
        </w:tc>
        <w:tc>
          <w:tcPr>
            <w:tcW w:w="687" w:type="dxa"/>
            <w:vAlign w:val="center"/>
          </w:tcPr>
          <w:p w14:paraId="172A3EDB"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0</w:t>
            </w:r>
          </w:p>
        </w:tc>
        <w:tc>
          <w:tcPr>
            <w:tcW w:w="731" w:type="dxa"/>
            <w:vAlign w:val="center"/>
          </w:tcPr>
          <w:p w14:paraId="4ABA0604" w14:textId="77777777" w:rsidR="005350D9" w:rsidRPr="00834811" w:rsidRDefault="005350D9" w:rsidP="004B0924">
            <w:pPr>
              <w:spacing w:before="0" w:after="0"/>
              <w:ind w:left="0"/>
              <w:jc w:val="center"/>
              <w:rPr>
                <w:rFonts w:cstheme="minorHAnsi"/>
              </w:rPr>
            </w:pPr>
            <w:r>
              <w:rPr>
                <w:rFonts w:cstheme="minorHAnsi"/>
              </w:rPr>
              <w:t>0</w:t>
            </w:r>
          </w:p>
        </w:tc>
        <w:tc>
          <w:tcPr>
            <w:tcW w:w="1134" w:type="dxa"/>
            <w:vAlign w:val="center"/>
          </w:tcPr>
          <w:p w14:paraId="5D85929B" w14:textId="77777777" w:rsidR="005350D9" w:rsidRDefault="005350D9" w:rsidP="004B0924">
            <w:pPr>
              <w:spacing w:before="0" w:after="0"/>
              <w:ind w:left="0"/>
              <w:jc w:val="center"/>
              <w:rPr>
                <w:rFonts w:cstheme="minorHAnsi"/>
              </w:rPr>
            </w:pPr>
            <w:r>
              <w:rPr>
                <w:rFonts w:cstheme="minorHAnsi"/>
              </w:rPr>
              <w:t>3050</w:t>
            </w:r>
          </w:p>
        </w:tc>
        <w:tc>
          <w:tcPr>
            <w:tcW w:w="709" w:type="dxa"/>
            <w:vAlign w:val="center"/>
          </w:tcPr>
          <w:p w14:paraId="68562543" w14:textId="77777777" w:rsidR="005350D9" w:rsidRDefault="005350D9" w:rsidP="004B0924">
            <w:pPr>
              <w:spacing w:before="0" w:after="0"/>
              <w:ind w:left="0"/>
              <w:jc w:val="center"/>
              <w:rPr>
                <w:rFonts w:cstheme="minorHAnsi"/>
              </w:rPr>
            </w:pPr>
            <w:r>
              <w:rPr>
                <w:rFonts w:cstheme="minorHAnsi"/>
              </w:rPr>
              <w:t>0,0</w:t>
            </w:r>
          </w:p>
        </w:tc>
        <w:tc>
          <w:tcPr>
            <w:tcW w:w="733" w:type="dxa"/>
            <w:vAlign w:val="center"/>
          </w:tcPr>
          <w:p w14:paraId="6B0EA5E2" w14:textId="43A03F89" w:rsidR="005350D9" w:rsidRDefault="00C030F1" w:rsidP="00C030F1">
            <w:pPr>
              <w:spacing w:before="0" w:after="0"/>
              <w:ind w:left="0"/>
              <w:jc w:val="center"/>
              <w:rPr>
                <w:rFonts w:cstheme="minorHAnsi"/>
              </w:rPr>
            </w:pPr>
            <w:r>
              <w:rPr>
                <w:rFonts w:cstheme="minorHAnsi"/>
              </w:rPr>
              <w:t>95,7</w:t>
            </w:r>
          </w:p>
        </w:tc>
        <w:tc>
          <w:tcPr>
            <w:tcW w:w="682" w:type="dxa"/>
            <w:vAlign w:val="center"/>
          </w:tcPr>
          <w:p w14:paraId="4BE07D31" w14:textId="15A86EE9" w:rsidR="005350D9" w:rsidRDefault="00C030F1" w:rsidP="00C030F1">
            <w:pPr>
              <w:spacing w:before="0" w:after="0"/>
              <w:ind w:left="0"/>
              <w:jc w:val="center"/>
              <w:rPr>
                <w:rFonts w:cstheme="minorHAnsi"/>
              </w:rPr>
            </w:pPr>
            <w:r>
              <w:rPr>
                <w:rFonts w:cstheme="minorHAnsi"/>
              </w:rPr>
              <w:t>4,3</w:t>
            </w:r>
          </w:p>
        </w:tc>
        <w:tc>
          <w:tcPr>
            <w:tcW w:w="682" w:type="dxa"/>
            <w:vAlign w:val="center"/>
          </w:tcPr>
          <w:p w14:paraId="7E2F9252" w14:textId="77777777" w:rsidR="005350D9" w:rsidRDefault="005350D9" w:rsidP="004B0924">
            <w:pPr>
              <w:spacing w:before="0" w:after="0"/>
              <w:ind w:left="0"/>
              <w:jc w:val="center"/>
              <w:rPr>
                <w:rFonts w:cstheme="minorHAnsi"/>
              </w:rPr>
            </w:pPr>
            <w:r>
              <w:rPr>
                <w:rFonts w:cstheme="minorHAnsi"/>
              </w:rPr>
              <w:t>0,0</w:t>
            </w:r>
          </w:p>
        </w:tc>
      </w:tr>
      <w:tr w:rsidR="005350D9" w14:paraId="03AD300A" w14:textId="77777777" w:rsidTr="003C24E7">
        <w:tc>
          <w:tcPr>
            <w:tcW w:w="909" w:type="dxa"/>
            <w:vAlign w:val="center"/>
          </w:tcPr>
          <w:p w14:paraId="523421DA" w14:textId="77777777" w:rsidR="005350D9" w:rsidRDefault="005350D9" w:rsidP="004B0924">
            <w:pPr>
              <w:spacing w:before="0" w:after="0"/>
              <w:ind w:left="0"/>
              <w:jc w:val="center"/>
              <w:rPr>
                <w:rFonts w:ascii="Arial" w:hAnsi="Arial" w:cs="Arial"/>
              </w:rPr>
            </w:pPr>
            <w:r>
              <w:rPr>
                <w:rFonts w:ascii="Arial" w:hAnsi="Arial" w:cs="Arial"/>
              </w:rPr>
              <w:t>506</w:t>
            </w:r>
          </w:p>
        </w:tc>
        <w:tc>
          <w:tcPr>
            <w:tcW w:w="1835" w:type="dxa"/>
            <w:vAlign w:val="center"/>
          </w:tcPr>
          <w:p w14:paraId="35037A2C"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MGEN</w:t>
            </w:r>
          </w:p>
        </w:tc>
        <w:tc>
          <w:tcPr>
            <w:tcW w:w="1062" w:type="dxa"/>
            <w:vAlign w:val="center"/>
          </w:tcPr>
          <w:p w14:paraId="6172A986" w14:textId="77777777" w:rsidR="005350D9" w:rsidRPr="0009615B" w:rsidRDefault="005350D9" w:rsidP="004B0924">
            <w:pPr>
              <w:spacing w:before="0" w:after="0"/>
              <w:ind w:left="0"/>
              <w:jc w:val="center"/>
              <w:rPr>
                <w:rFonts w:cstheme="minorHAnsi"/>
              </w:rPr>
            </w:pPr>
            <w:r>
              <w:rPr>
                <w:rFonts w:cstheme="minorHAnsi"/>
              </w:rPr>
              <w:t>73111</w:t>
            </w:r>
          </w:p>
        </w:tc>
        <w:tc>
          <w:tcPr>
            <w:tcW w:w="648" w:type="dxa"/>
            <w:vAlign w:val="center"/>
          </w:tcPr>
          <w:p w14:paraId="06DE54B9" w14:textId="77777777" w:rsidR="005350D9" w:rsidRPr="0009615B" w:rsidRDefault="005350D9" w:rsidP="004B0924">
            <w:pPr>
              <w:spacing w:before="0" w:after="0"/>
              <w:ind w:left="0"/>
              <w:jc w:val="center"/>
              <w:rPr>
                <w:rFonts w:cstheme="minorHAnsi"/>
              </w:rPr>
            </w:pPr>
            <w:r>
              <w:rPr>
                <w:rFonts w:cstheme="minorHAnsi"/>
              </w:rPr>
              <w:t>0 ,1</w:t>
            </w:r>
          </w:p>
        </w:tc>
        <w:tc>
          <w:tcPr>
            <w:tcW w:w="644" w:type="dxa"/>
            <w:vAlign w:val="center"/>
          </w:tcPr>
          <w:p w14:paraId="1A64E4EC" w14:textId="77777777" w:rsidR="005350D9" w:rsidRPr="0009615B" w:rsidRDefault="005350D9" w:rsidP="004B0924">
            <w:pPr>
              <w:spacing w:before="0" w:after="0"/>
              <w:ind w:left="0"/>
              <w:jc w:val="center"/>
              <w:rPr>
                <w:rFonts w:cstheme="minorHAnsi"/>
              </w:rPr>
            </w:pPr>
            <w:r>
              <w:rPr>
                <w:rFonts w:cstheme="minorHAnsi"/>
              </w:rPr>
              <w:t>94,4</w:t>
            </w:r>
          </w:p>
        </w:tc>
        <w:tc>
          <w:tcPr>
            <w:tcW w:w="687" w:type="dxa"/>
            <w:vAlign w:val="center"/>
          </w:tcPr>
          <w:p w14:paraId="2BAEEF8D"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5,0</w:t>
            </w:r>
          </w:p>
        </w:tc>
        <w:tc>
          <w:tcPr>
            <w:tcW w:w="731" w:type="dxa"/>
            <w:vAlign w:val="center"/>
          </w:tcPr>
          <w:p w14:paraId="7128C870" w14:textId="77777777" w:rsidR="005350D9" w:rsidRPr="00834811" w:rsidRDefault="005350D9" w:rsidP="004B0924">
            <w:pPr>
              <w:spacing w:before="0" w:after="0"/>
              <w:ind w:left="0"/>
              <w:jc w:val="center"/>
              <w:rPr>
                <w:rFonts w:cstheme="minorHAnsi"/>
              </w:rPr>
            </w:pPr>
            <w:r>
              <w:rPr>
                <w:rFonts w:cstheme="minorHAnsi"/>
              </w:rPr>
              <w:t>0,5</w:t>
            </w:r>
          </w:p>
        </w:tc>
        <w:tc>
          <w:tcPr>
            <w:tcW w:w="1134" w:type="dxa"/>
            <w:vAlign w:val="center"/>
          </w:tcPr>
          <w:p w14:paraId="449E772F" w14:textId="77777777" w:rsidR="005350D9" w:rsidRDefault="005350D9" w:rsidP="004B0924">
            <w:pPr>
              <w:spacing w:before="0" w:after="0"/>
              <w:ind w:left="0"/>
              <w:jc w:val="center"/>
              <w:rPr>
                <w:rFonts w:cstheme="minorHAnsi"/>
              </w:rPr>
            </w:pPr>
            <w:r>
              <w:rPr>
                <w:rFonts w:cstheme="minorHAnsi"/>
              </w:rPr>
              <w:t>119306</w:t>
            </w:r>
          </w:p>
        </w:tc>
        <w:tc>
          <w:tcPr>
            <w:tcW w:w="709" w:type="dxa"/>
            <w:vAlign w:val="center"/>
          </w:tcPr>
          <w:p w14:paraId="0E4F21B7" w14:textId="77777777" w:rsidR="005350D9" w:rsidRDefault="005350D9" w:rsidP="004B0924">
            <w:pPr>
              <w:spacing w:before="0" w:after="0"/>
              <w:ind w:left="0"/>
              <w:jc w:val="center"/>
              <w:rPr>
                <w:rFonts w:cstheme="minorHAnsi"/>
              </w:rPr>
            </w:pPr>
            <w:r>
              <w:rPr>
                <w:rFonts w:cstheme="minorHAnsi"/>
              </w:rPr>
              <w:t>0,0</w:t>
            </w:r>
          </w:p>
        </w:tc>
        <w:tc>
          <w:tcPr>
            <w:tcW w:w="733" w:type="dxa"/>
            <w:vAlign w:val="center"/>
          </w:tcPr>
          <w:p w14:paraId="64534F55" w14:textId="67DD0870" w:rsidR="005350D9" w:rsidRDefault="00C030F1" w:rsidP="00C030F1">
            <w:pPr>
              <w:spacing w:before="0" w:after="0"/>
              <w:ind w:left="0"/>
              <w:jc w:val="center"/>
              <w:rPr>
                <w:rFonts w:cstheme="minorHAnsi"/>
              </w:rPr>
            </w:pPr>
            <w:r>
              <w:rPr>
                <w:rFonts w:cstheme="minorHAnsi"/>
              </w:rPr>
              <w:t>95,6</w:t>
            </w:r>
          </w:p>
        </w:tc>
        <w:tc>
          <w:tcPr>
            <w:tcW w:w="682" w:type="dxa"/>
            <w:vAlign w:val="center"/>
          </w:tcPr>
          <w:p w14:paraId="0CCD2294" w14:textId="132EF190" w:rsidR="005350D9" w:rsidRDefault="00C030F1" w:rsidP="00C030F1">
            <w:pPr>
              <w:spacing w:before="0" w:after="0"/>
              <w:ind w:left="0"/>
              <w:jc w:val="center"/>
              <w:rPr>
                <w:rFonts w:cstheme="minorHAnsi"/>
              </w:rPr>
            </w:pPr>
            <w:r>
              <w:rPr>
                <w:rFonts w:cstheme="minorHAnsi"/>
              </w:rPr>
              <w:t>4,2</w:t>
            </w:r>
          </w:p>
        </w:tc>
        <w:tc>
          <w:tcPr>
            <w:tcW w:w="682" w:type="dxa"/>
            <w:vAlign w:val="center"/>
          </w:tcPr>
          <w:p w14:paraId="34B44AFA" w14:textId="77777777" w:rsidR="005350D9" w:rsidRDefault="005350D9" w:rsidP="004B0924">
            <w:pPr>
              <w:spacing w:before="0" w:after="0"/>
              <w:ind w:left="0"/>
              <w:jc w:val="center"/>
              <w:rPr>
                <w:rFonts w:cstheme="minorHAnsi"/>
              </w:rPr>
            </w:pPr>
            <w:r>
              <w:rPr>
                <w:rFonts w:cstheme="minorHAnsi"/>
              </w:rPr>
              <w:t>0,1</w:t>
            </w:r>
          </w:p>
        </w:tc>
      </w:tr>
      <w:tr w:rsidR="005350D9" w14:paraId="31757391" w14:textId="77777777" w:rsidTr="003C24E7">
        <w:tc>
          <w:tcPr>
            <w:tcW w:w="909" w:type="dxa"/>
            <w:shd w:val="clear" w:color="auto" w:fill="auto"/>
            <w:vAlign w:val="center"/>
          </w:tcPr>
          <w:p w14:paraId="2618B398" w14:textId="77777777" w:rsidR="005350D9" w:rsidRDefault="005350D9" w:rsidP="004B0924">
            <w:pPr>
              <w:spacing w:before="0" w:after="0"/>
              <w:ind w:left="0"/>
              <w:jc w:val="center"/>
              <w:rPr>
                <w:rFonts w:ascii="Arial" w:hAnsi="Arial" w:cs="Arial"/>
              </w:rPr>
            </w:pPr>
            <w:r>
              <w:rPr>
                <w:rFonts w:ascii="Arial" w:hAnsi="Arial" w:cs="Arial"/>
              </w:rPr>
              <w:t>512</w:t>
            </w:r>
          </w:p>
        </w:tc>
        <w:tc>
          <w:tcPr>
            <w:tcW w:w="1835" w:type="dxa"/>
            <w:shd w:val="clear" w:color="auto" w:fill="auto"/>
            <w:vAlign w:val="center"/>
          </w:tcPr>
          <w:p w14:paraId="1CAE9E65"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MG (Mutuelle Générale)</w:t>
            </w:r>
          </w:p>
        </w:tc>
        <w:tc>
          <w:tcPr>
            <w:tcW w:w="1062" w:type="dxa"/>
            <w:shd w:val="clear" w:color="auto" w:fill="auto"/>
            <w:vAlign w:val="center"/>
          </w:tcPr>
          <w:p w14:paraId="71FF49CD" w14:textId="77777777" w:rsidR="005350D9" w:rsidRPr="0009615B" w:rsidRDefault="005350D9" w:rsidP="004B0924">
            <w:pPr>
              <w:spacing w:before="0" w:after="0"/>
              <w:ind w:left="0"/>
              <w:jc w:val="center"/>
              <w:rPr>
                <w:rFonts w:cstheme="minorHAnsi"/>
              </w:rPr>
            </w:pPr>
            <w:r>
              <w:rPr>
                <w:rFonts w:cstheme="minorHAnsi"/>
              </w:rPr>
              <w:t>3461</w:t>
            </w:r>
          </w:p>
        </w:tc>
        <w:tc>
          <w:tcPr>
            <w:tcW w:w="648" w:type="dxa"/>
            <w:shd w:val="clear" w:color="auto" w:fill="auto"/>
            <w:vAlign w:val="center"/>
          </w:tcPr>
          <w:p w14:paraId="69BF37C1" w14:textId="77777777" w:rsidR="005350D9" w:rsidRPr="0009615B" w:rsidRDefault="005350D9" w:rsidP="004B0924">
            <w:pPr>
              <w:spacing w:before="0" w:after="0"/>
              <w:ind w:left="0"/>
              <w:jc w:val="center"/>
              <w:rPr>
                <w:rFonts w:cstheme="minorHAnsi"/>
              </w:rPr>
            </w:pPr>
            <w:r>
              <w:rPr>
                <w:rFonts w:cstheme="minorHAnsi"/>
              </w:rPr>
              <w:t>2,2</w:t>
            </w:r>
          </w:p>
        </w:tc>
        <w:tc>
          <w:tcPr>
            <w:tcW w:w="644" w:type="dxa"/>
            <w:shd w:val="clear" w:color="auto" w:fill="auto"/>
            <w:vAlign w:val="center"/>
          </w:tcPr>
          <w:p w14:paraId="67CAD1BC" w14:textId="77777777" w:rsidR="005350D9" w:rsidRPr="0009615B" w:rsidRDefault="005350D9" w:rsidP="004B0924">
            <w:pPr>
              <w:spacing w:before="0" w:after="0"/>
              <w:ind w:left="0"/>
              <w:jc w:val="center"/>
              <w:rPr>
                <w:rFonts w:cstheme="minorHAnsi"/>
              </w:rPr>
            </w:pPr>
            <w:r>
              <w:rPr>
                <w:rFonts w:cstheme="minorHAnsi"/>
              </w:rPr>
              <w:t>89,1</w:t>
            </w:r>
          </w:p>
        </w:tc>
        <w:tc>
          <w:tcPr>
            <w:tcW w:w="687" w:type="dxa"/>
            <w:shd w:val="clear" w:color="auto" w:fill="auto"/>
            <w:vAlign w:val="center"/>
          </w:tcPr>
          <w:p w14:paraId="6ADD0557"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7,6</w:t>
            </w:r>
          </w:p>
        </w:tc>
        <w:tc>
          <w:tcPr>
            <w:tcW w:w="731" w:type="dxa"/>
            <w:shd w:val="clear" w:color="auto" w:fill="auto"/>
            <w:vAlign w:val="center"/>
          </w:tcPr>
          <w:p w14:paraId="3C22D7F6" w14:textId="77777777" w:rsidR="005350D9" w:rsidRPr="00834811" w:rsidRDefault="005350D9" w:rsidP="004B0924">
            <w:pPr>
              <w:spacing w:before="0" w:after="0"/>
              <w:ind w:left="0"/>
              <w:jc w:val="center"/>
              <w:rPr>
                <w:rFonts w:cstheme="minorHAnsi"/>
              </w:rPr>
            </w:pPr>
            <w:r>
              <w:rPr>
                <w:rFonts w:cstheme="minorHAnsi"/>
              </w:rPr>
              <w:t>1,1</w:t>
            </w:r>
          </w:p>
        </w:tc>
        <w:tc>
          <w:tcPr>
            <w:tcW w:w="1134" w:type="dxa"/>
            <w:shd w:val="clear" w:color="auto" w:fill="auto"/>
            <w:vAlign w:val="center"/>
          </w:tcPr>
          <w:p w14:paraId="1FC3CDDD" w14:textId="77777777" w:rsidR="005350D9" w:rsidRDefault="005350D9" w:rsidP="004B0924">
            <w:pPr>
              <w:spacing w:before="0" w:after="0"/>
              <w:ind w:left="0"/>
              <w:jc w:val="center"/>
              <w:rPr>
                <w:rFonts w:cstheme="minorHAnsi"/>
              </w:rPr>
            </w:pPr>
            <w:r>
              <w:rPr>
                <w:rFonts w:cstheme="minorHAnsi"/>
              </w:rPr>
              <w:t>2465</w:t>
            </w:r>
          </w:p>
        </w:tc>
        <w:tc>
          <w:tcPr>
            <w:tcW w:w="709" w:type="dxa"/>
            <w:shd w:val="clear" w:color="auto" w:fill="auto"/>
            <w:vAlign w:val="center"/>
          </w:tcPr>
          <w:p w14:paraId="35BD546D" w14:textId="77777777" w:rsidR="005350D9" w:rsidRDefault="005350D9" w:rsidP="004B0924">
            <w:pPr>
              <w:spacing w:before="0" w:after="0"/>
              <w:ind w:left="0"/>
              <w:jc w:val="center"/>
              <w:rPr>
                <w:rFonts w:cstheme="minorHAnsi"/>
              </w:rPr>
            </w:pPr>
            <w:r>
              <w:rPr>
                <w:rFonts w:cstheme="minorHAnsi"/>
              </w:rPr>
              <w:t>7,8</w:t>
            </w:r>
          </w:p>
        </w:tc>
        <w:tc>
          <w:tcPr>
            <w:tcW w:w="733" w:type="dxa"/>
            <w:vAlign w:val="center"/>
          </w:tcPr>
          <w:p w14:paraId="79F4ECAC" w14:textId="70A82B3E" w:rsidR="005350D9" w:rsidRDefault="00C030F1" w:rsidP="00C030F1">
            <w:pPr>
              <w:spacing w:before="0" w:after="0"/>
              <w:ind w:left="0"/>
              <w:jc w:val="center"/>
              <w:rPr>
                <w:rFonts w:cstheme="minorHAnsi"/>
              </w:rPr>
            </w:pPr>
            <w:r>
              <w:rPr>
                <w:rFonts w:cstheme="minorHAnsi"/>
              </w:rPr>
              <w:t>88,9</w:t>
            </w:r>
          </w:p>
        </w:tc>
        <w:tc>
          <w:tcPr>
            <w:tcW w:w="682" w:type="dxa"/>
            <w:shd w:val="clear" w:color="auto" w:fill="auto"/>
            <w:vAlign w:val="center"/>
          </w:tcPr>
          <w:p w14:paraId="3B5CBBD4" w14:textId="283F3B0C" w:rsidR="005350D9" w:rsidRDefault="00C030F1" w:rsidP="00C030F1">
            <w:pPr>
              <w:spacing w:before="0" w:after="0"/>
              <w:ind w:left="0"/>
              <w:jc w:val="center"/>
              <w:rPr>
                <w:rFonts w:cstheme="minorHAnsi"/>
              </w:rPr>
            </w:pPr>
            <w:r>
              <w:rPr>
                <w:rFonts w:cstheme="minorHAnsi"/>
              </w:rPr>
              <w:t>3,1</w:t>
            </w:r>
          </w:p>
        </w:tc>
        <w:tc>
          <w:tcPr>
            <w:tcW w:w="682" w:type="dxa"/>
            <w:shd w:val="clear" w:color="auto" w:fill="auto"/>
            <w:vAlign w:val="center"/>
          </w:tcPr>
          <w:p w14:paraId="6F9E92DF" w14:textId="77777777" w:rsidR="005350D9" w:rsidRDefault="005350D9" w:rsidP="004B0924">
            <w:pPr>
              <w:spacing w:before="0" w:after="0"/>
              <w:ind w:left="0"/>
              <w:jc w:val="center"/>
              <w:rPr>
                <w:rFonts w:cstheme="minorHAnsi"/>
              </w:rPr>
            </w:pPr>
            <w:r>
              <w:rPr>
                <w:rFonts w:cstheme="minorHAnsi"/>
              </w:rPr>
              <w:t>0,2</w:t>
            </w:r>
          </w:p>
        </w:tc>
      </w:tr>
      <w:tr w:rsidR="005350D9" w14:paraId="604701E1" w14:textId="77777777" w:rsidTr="003C24E7">
        <w:tc>
          <w:tcPr>
            <w:tcW w:w="909" w:type="dxa"/>
            <w:vAlign w:val="center"/>
          </w:tcPr>
          <w:p w14:paraId="01DF5394" w14:textId="77777777" w:rsidR="005350D9" w:rsidRDefault="005350D9" w:rsidP="004B0924">
            <w:pPr>
              <w:spacing w:before="0" w:after="0"/>
              <w:ind w:left="0"/>
              <w:jc w:val="center"/>
              <w:rPr>
                <w:rFonts w:ascii="Arial" w:hAnsi="Arial" w:cs="Arial"/>
              </w:rPr>
            </w:pPr>
            <w:r>
              <w:rPr>
                <w:rFonts w:ascii="Arial" w:hAnsi="Arial" w:cs="Arial"/>
              </w:rPr>
              <w:t>516</w:t>
            </w:r>
          </w:p>
        </w:tc>
        <w:tc>
          <w:tcPr>
            <w:tcW w:w="1835" w:type="dxa"/>
            <w:vAlign w:val="center"/>
          </w:tcPr>
          <w:p w14:paraId="6F95F655"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HFP</w:t>
            </w:r>
          </w:p>
        </w:tc>
        <w:tc>
          <w:tcPr>
            <w:tcW w:w="1062" w:type="dxa"/>
            <w:vAlign w:val="center"/>
          </w:tcPr>
          <w:p w14:paraId="6718031B" w14:textId="77777777" w:rsidR="005350D9" w:rsidRPr="0009615B" w:rsidRDefault="005350D9" w:rsidP="004B0924">
            <w:pPr>
              <w:spacing w:before="0" w:after="0"/>
              <w:ind w:left="0"/>
              <w:jc w:val="center"/>
              <w:rPr>
                <w:rFonts w:cstheme="minorHAnsi"/>
              </w:rPr>
            </w:pPr>
            <w:r>
              <w:rPr>
                <w:rFonts w:cstheme="minorHAnsi"/>
              </w:rPr>
              <w:t>788</w:t>
            </w:r>
          </w:p>
        </w:tc>
        <w:tc>
          <w:tcPr>
            <w:tcW w:w="648" w:type="dxa"/>
            <w:vAlign w:val="center"/>
          </w:tcPr>
          <w:p w14:paraId="1F3C06B1" w14:textId="77777777" w:rsidR="005350D9" w:rsidRPr="0009615B" w:rsidRDefault="005350D9" w:rsidP="004B0924">
            <w:pPr>
              <w:spacing w:before="0" w:after="0"/>
              <w:ind w:left="0"/>
              <w:jc w:val="center"/>
              <w:rPr>
                <w:rFonts w:cstheme="minorHAnsi"/>
              </w:rPr>
            </w:pPr>
            <w:r>
              <w:rPr>
                <w:rFonts w:cstheme="minorHAnsi"/>
              </w:rPr>
              <w:t>0,1</w:t>
            </w:r>
          </w:p>
        </w:tc>
        <w:tc>
          <w:tcPr>
            <w:tcW w:w="644" w:type="dxa"/>
            <w:vAlign w:val="center"/>
          </w:tcPr>
          <w:p w14:paraId="5CD96CA5" w14:textId="77777777" w:rsidR="005350D9" w:rsidRPr="0009615B" w:rsidRDefault="005350D9" w:rsidP="004B0924">
            <w:pPr>
              <w:spacing w:before="0" w:after="0"/>
              <w:ind w:left="0"/>
              <w:jc w:val="center"/>
              <w:rPr>
                <w:rFonts w:cstheme="minorHAnsi"/>
              </w:rPr>
            </w:pPr>
            <w:r>
              <w:rPr>
                <w:rFonts w:cstheme="minorHAnsi"/>
              </w:rPr>
              <w:t>89,6</w:t>
            </w:r>
          </w:p>
        </w:tc>
        <w:tc>
          <w:tcPr>
            <w:tcW w:w="687" w:type="dxa"/>
            <w:vAlign w:val="center"/>
          </w:tcPr>
          <w:p w14:paraId="1C29E690"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10,0</w:t>
            </w:r>
          </w:p>
        </w:tc>
        <w:tc>
          <w:tcPr>
            <w:tcW w:w="731" w:type="dxa"/>
            <w:vAlign w:val="center"/>
          </w:tcPr>
          <w:p w14:paraId="0E7ED604" w14:textId="77777777" w:rsidR="005350D9" w:rsidRPr="00834811" w:rsidRDefault="005350D9" w:rsidP="004B0924">
            <w:pPr>
              <w:spacing w:before="0" w:after="0"/>
              <w:ind w:left="0"/>
              <w:jc w:val="center"/>
              <w:rPr>
                <w:rFonts w:cstheme="minorHAnsi"/>
              </w:rPr>
            </w:pPr>
            <w:r>
              <w:rPr>
                <w:rFonts w:cstheme="minorHAnsi"/>
              </w:rPr>
              <w:t>0,3</w:t>
            </w:r>
          </w:p>
        </w:tc>
        <w:tc>
          <w:tcPr>
            <w:tcW w:w="1134" w:type="dxa"/>
            <w:vAlign w:val="center"/>
          </w:tcPr>
          <w:p w14:paraId="32E517AB" w14:textId="77777777" w:rsidR="005350D9" w:rsidRDefault="005350D9" w:rsidP="004B0924">
            <w:pPr>
              <w:spacing w:before="0" w:after="0"/>
              <w:ind w:left="0"/>
              <w:jc w:val="center"/>
              <w:rPr>
                <w:rFonts w:cstheme="minorHAnsi"/>
              </w:rPr>
            </w:pPr>
            <w:r>
              <w:rPr>
                <w:rFonts w:cstheme="minorHAnsi"/>
              </w:rPr>
              <w:t>589</w:t>
            </w:r>
          </w:p>
        </w:tc>
        <w:tc>
          <w:tcPr>
            <w:tcW w:w="709" w:type="dxa"/>
            <w:vAlign w:val="center"/>
          </w:tcPr>
          <w:p w14:paraId="19C9C826" w14:textId="77777777" w:rsidR="005350D9" w:rsidRDefault="005350D9" w:rsidP="004B0924">
            <w:pPr>
              <w:spacing w:before="0" w:after="0"/>
              <w:ind w:left="0"/>
              <w:jc w:val="center"/>
              <w:rPr>
                <w:rFonts w:cstheme="minorHAnsi"/>
              </w:rPr>
            </w:pPr>
            <w:r>
              <w:rPr>
                <w:rFonts w:cstheme="minorHAnsi"/>
              </w:rPr>
              <w:t>0</w:t>
            </w:r>
          </w:p>
        </w:tc>
        <w:tc>
          <w:tcPr>
            <w:tcW w:w="733" w:type="dxa"/>
            <w:vAlign w:val="center"/>
          </w:tcPr>
          <w:p w14:paraId="615E295B" w14:textId="5AFA20C6" w:rsidR="005350D9" w:rsidRDefault="00C030F1" w:rsidP="00C030F1">
            <w:pPr>
              <w:spacing w:before="0" w:after="0"/>
              <w:ind w:left="0"/>
              <w:jc w:val="center"/>
              <w:rPr>
                <w:rFonts w:cstheme="minorHAnsi"/>
              </w:rPr>
            </w:pPr>
            <w:r>
              <w:rPr>
                <w:rFonts w:cstheme="minorHAnsi"/>
              </w:rPr>
              <w:t>94,7</w:t>
            </w:r>
          </w:p>
        </w:tc>
        <w:tc>
          <w:tcPr>
            <w:tcW w:w="682" w:type="dxa"/>
            <w:vAlign w:val="center"/>
          </w:tcPr>
          <w:p w14:paraId="6D102927" w14:textId="2E28353D" w:rsidR="005350D9" w:rsidRDefault="00C030F1" w:rsidP="00C030F1">
            <w:pPr>
              <w:spacing w:before="0" w:after="0"/>
              <w:ind w:left="0"/>
              <w:jc w:val="center"/>
              <w:rPr>
                <w:rFonts w:cstheme="minorHAnsi"/>
              </w:rPr>
            </w:pPr>
            <w:r>
              <w:rPr>
                <w:rFonts w:cstheme="minorHAnsi"/>
              </w:rPr>
              <w:t>5,3</w:t>
            </w:r>
          </w:p>
        </w:tc>
        <w:tc>
          <w:tcPr>
            <w:tcW w:w="682" w:type="dxa"/>
            <w:vAlign w:val="center"/>
          </w:tcPr>
          <w:p w14:paraId="2007A4B9" w14:textId="77777777" w:rsidR="005350D9" w:rsidRDefault="005350D9" w:rsidP="004B0924">
            <w:pPr>
              <w:spacing w:before="0" w:after="0"/>
              <w:ind w:left="0"/>
              <w:jc w:val="center"/>
              <w:rPr>
                <w:rFonts w:cstheme="minorHAnsi"/>
              </w:rPr>
            </w:pPr>
            <w:r>
              <w:rPr>
                <w:rFonts w:cstheme="minorHAnsi"/>
              </w:rPr>
              <w:t>0</w:t>
            </w:r>
          </w:p>
        </w:tc>
      </w:tr>
      <w:tr w:rsidR="005350D9" w14:paraId="010C8E60" w14:textId="77777777" w:rsidTr="003C24E7">
        <w:tc>
          <w:tcPr>
            <w:tcW w:w="909" w:type="dxa"/>
            <w:vAlign w:val="center"/>
          </w:tcPr>
          <w:p w14:paraId="1F20092E" w14:textId="77777777" w:rsidR="005350D9" w:rsidRDefault="005350D9" w:rsidP="004B0924">
            <w:pPr>
              <w:spacing w:before="0" w:after="0"/>
              <w:ind w:left="0"/>
              <w:jc w:val="center"/>
              <w:rPr>
                <w:rFonts w:ascii="Arial" w:hAnsi="Arial" w:cs="Arial"/>
              </w:rPr>
            </w:pPr>
            <w:r>
              <w:rPr>
                <w:rFonts w:ascii="Arial" w:hAnsi="Arial" w:cs="Arial"/>
              </w:rPr>
              <w:t>523</w:t>
            </w:r>
          </w:p>
        </w:tc>
        <w:tc>
          <w:tcPr>
            <w:tcW w:w="1835" w:type="dxa"/>
            <w:vAlign w:val="center"/>
          </w:tcPr>
          <w:p w14:paraId="2B0CE787"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MCF – Mutuelle centrale des finances</w:t>
            </w:r>
          </w:p>
        </w:tc>
        <w:tc>
          <w:tcPr>
            <w:tcW w:w="1062" w:type="dxa"/>
            <w:vAlign w:val="center"/>
          </w:tcPr>
          <w:p w14:paraId="291AFA44" w14:textId="3BC6D0C0" w:rsidR="005350D9" w:rsidRPr="0009615B" w:rsidRDefault="001108CF" w:rsidP="004B0924">
            <w:pPr>
              <w:spacing w:before="0" w:after="0"/>
              <w:ind w:left="0"/>
              <w:jc w:val="center"/>
              <w:rPr>
                <w:rFonts w:cstheme="minorHAnsi"/>
              </w:rPr>
            </w:pPr>
            <w:r>
              <w:rPr>
                <w:rFonts w:cstheme="minorHAnsi"/>
              </w:rPr>
              <w:t>&lt;10</w:t>
            </w:r>
          </w:p>
        </w:tc>
        <w:tc>
          <w:tcPr>
            <w:tcW w:w="648" w:type="dxa"/>
            <w:vAlign w:val="center"/>
          </w:tcPr>
          <w:p w14:paraId="0AFFBC7A" w14:textId="77777777" w:rsidR="005350D9" w:rsidRPr="0009615B" w:rsidRDefault="005350D9" w:rsidP="004B0924">
            <w:pPr>
              <w:spacing w:before="0" w:after="0"/>
              <w:ind w:left="0"/>
              <w:jc w:val="center"/>
              <w:rPr>
                <w:rFonts w:cstheme="minorHAnsi"/>
              </w:rPr>
            </w:pPr>
            <w:r>
              <w:rPr>
                <w:rFonts w:cstheme="minorHAnsi"/>
              </w:rPr>
              <w:t>-</w:t>
            </w:r>
          </w:p>
        </w:tc>
        <w:tc>
          <w:tcPr>
            <w:tcW w:w="644" w:type="dxa"/>
            <w:vAlign w:val="center"/>
          </w:tcPr>
          <w:p w14:paraId="0FEE4986" w14:textId="77777777" w:rsidR="005350D9" w:rsidRPr="0009615B" w:rsidRDefault="005350D9" w:rsidP="004B0924">
            <w:pPr>
              <w:spacing w:before="0" w:after="0"/>
              <w:ind w:left="0"/>
              <w:jc w:val="center"/>
              <w:rPr>
                <w:rFonts w:cstheme="minorHAnsi"/>
              </w:rPr>
            </w:pPr>
            <w:r>
              <w:rPr>
                <w:rFonts w:cstheme="minorHAnsi"/>
              </w:rPr>
              <w:t>-</w:t>
            </w:r>
          </w:p>
        </w:tc>
        <w:tc>
          <w:tcPr>
            <w:tcW w:w="687" w:type="dxa"/>
            <w:vAlign w:val="center"/>
          </w:tcPr>
          <w:p w14:paraId="43874BCF"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vAlign w:val="center"/>
          </w:tcPr>
          <w:p w14:paraId="38740B88" w14:textId="77777777" w:rsidR="005350D9" w:rsidRPr="00834811" w:rsidRDefault="005350D9" w:rsidP="004B0924">
            <w:pPr>
              <w:spacing w:before="0" w:after="0"/>
              <w:ind w:left="0"/>
              <w:jc w:val="center"/>
              <w:rPr>
                <w:rFonts w:cstheme="minorHAnsi"/>
              </w:rPr>
            </w:pPr>
            <w:r>
              <w:rPr>
                <w:rFonts w:cstheme="minorHAnsi"/>
              </w:rPr>
              <w:t>-</w:t>
            </w:r>
          </w:p>
        </w:tc>
        <w:tc>
          <w:tcPr>
            <w:tcW w:w="1134" w:type="dxa"/>
            <w:vAlign w:val="center"/>
          </w:tcPr>
          <w:p w14:paraId="56EB373F" w14:textId="77777777" w:rsidR="005350D9" w:rsidRDefault="005350D9" w:rsidP="004B0924">
            <w:pPr>
              <w:spacing w:before="0" w:after="0"/>
              <w:ind w:left="0"/>
              <w:jc w:val="center"/>
              <w:rPr>
                <w:rFonts w:cstheme="minorHAnsi"/>
              </w:rPr>
            </w:pPr>
            <w:r>
              <w:rPr>
                <w:rFonts w:cstheme="minorHAnsi"/>
              </w:rPr>
              <w:t>122</w:t>
            </w:r>
          </w:p>
        </w:tc>
        <w:tc>
          <w:tcPr>
            <w:tcW w:w="709" w:type="dxa"/>
            <w:vAlign w:val="center"/>
          </w:tcPr>
          <w:p w14:paraId="18B359BC" w14:textId="77777777" w:rsidR="005350D9" w:rsidRDefault="005350D9" w:rsidP="004B0924">
            <w:pPr>
              <w:spacing w:before="0" w:after="0"/>
              <w:ind w:left="0"/>
              <w:jc w:val="center"/>
              <w:rPr>
                <w:rFonts w:cstheme="minorHAnsi"/>
              </w:rPr>
            </w:pPr>
            <w:r>
              <w:rPr>
                <w:rFonts w:cstheme="minorHAnsi"/>
              </w:rPr>
              <w:t>0</w:t>
            </w:r>
          </w:p>
        </w:tc>
        <w:tc>
          <w:tcPr>
            <w:tcW w:w="733" w:type="dxa"/>
            <w:vAlign w:val="center"/>
          </w:tcPr>
          <w:p w14:paraId="71C55693" w14:textId="1A9915D2" w:rsidR="005350D9" w:rsidRDefault="00C030F1" w:rsidP="00C030F1">
            <w:pPr>
              <w:spacing w:before="0" w:after="0"/>
              <w:ind w:left="0"/>
              <w:jc w:val="center"/>
              <w:rPr>
                <w:rFonts w:cstheme="minorHAnsi"/>
              </w:rPr>
            </w:pPr>
            <w:r>
              <w:rPr>
                <w:rFonts w:cstheme="minorHAnsi"/>
              </w:rPr>
              <w:t>87,7</w:t>
            </w:r>
          </w:p>
        </w:tc>
        <w:tc>
          <w:tcPr>
            <w:tcW w:w="682" w:type="dxa"/>
            <w:vAlign w:val="center"/>
          </w:tcPr>
          <w:p w14:paraId="33863FB7" w14:textId="561573FE" w:rsidR="005350D9" w:rsidRDefault="00C030F1" w:rsidP="00C030F1">
            <w:pPr>
              <w:spacing w:before="0" w:after="0"/>
              <w:ind w:left="0"/>
              <w:jc w:val="center"/>
              <w:rPr>
                <w:rFonts w:cstheme="minorHAnsi"/>
              </w:rPr>
            </w:pPr>
            <w:r>
              <w:rPr>
                <w:rFonts w:cstheme="minorHAnsi"/>
              </w:rPr>
              <w:t>12,3</w:t>
            </w:r>
          </w:p>
        </w:tc>
        <w:tc>
          <w:tcPr>
            <w:tcW w:w="682" w:type="dxa"/>
            <w:vAlign w:val="center"/>
          </w:tcPr>
          <w:p w14:paraId="40470EB8" w14:textId="77777777" w:rsidR="005350D9" w:rsidRDefault="005350D9" w:rsidP="004B0924">
            <w:pPr>
              <w:spacing w:before="0" w:after="0"/>
              <w:ind w:left="0"/>
              <w:jc w:val="center"/>
              <w:rPr>
                <w:rFonts w:cstheme="minorHAnsi"/>
              </w:rPr>
            </w:pPr>
            <w:r>
              <w:rPr>
                <w:rFonts w:cstheme="minorHAnsi"/>
              </w:rPr>
              <w:t>0</w:t>
            </w:r>
          </w:p>
        </w:tc>
      </w:tr>
      <w:tr w:rsidR="005350D9" w14:paraId="2F86C216" w14:textId="77777777" w:rsidTr="003C24E7">
        <w:tc>
          <w:tcPr>
            <w:tcW w:w="909" w:type="dxa"/>
            <w:shd w:val="clear" w:color="auto" w:fill="auto"/>
            <w:vAlign w:val="center"/>
          </w:tcPr>
          <w:p w14:paraId="59BEB112" w14:textId="77777777" w:rsidR="005350D9" w:rsidRDefault="005350D9" w:rsidP="004B0924">
            <w:pPr>
              <w:spacing w:before="0" w:after="0"/>
              <w:ind w:left="0"/>
              <w:jc w:val="center"/>
              <w:rPr>
                <w:rFonts w:ascii="Arial" w:hAnsi="Arial" w:cs="Arial"/>
              </w:rPr>
            </w:pPr>
            <w:r>
              <w:rPr>
                <w:rFonts w:ascii="Arial" w:hAnsi="Arial" w:cs="Arial"/>
              </w:rPr>
              <w:t>532</w:t>
            </w:r>
          </w:p>
        </w:tc>
        <w:tc>
          <w:tcPr>
            <w:tcW w:w="1835" w:type="dxa"/>
            <w:shd w:val="clear" w:color="auto" w:fill="auto"/>
            <w:vAlign w:val="center"/>
          </w:tcPr>
          <w:p w14:paraId="039BE23A"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w:t>
            </w:r>
          </w:p>
        </w:tc>
        <w:tc>
          <w:tcPr>
            <w:tcW w:w="1062" w:type="dxa"/>
            <w:shd w:val="clear" w:color="auto" w:fill="auto"/>
            <w:vAlign w:val="center"/>
          </w:tcPr>
          <w:p w14:paraId="0E426C1E" w14:textId="77777777" w:rsidR="005350D9" w:rsidRPr="0009615B" w:rsidRDefault="005350D9" w:rsidP="004B0924">
            <w:pPr>
              <w:spacing w:before="0" w:after="0"/>
              <w:ind w:left="0"/>
              <w:jc w:val="center"/>
              <w:rPr>
                <w:rFonts w:cstheme="minorHAnsi"/>
              </w:rPr>
            </w:pPr>
            <w:r>
              <w:rPr>
                <w:rFonts w:cstheme="minorHAnsi"/>
              </w:rPr>
              <w:t>2581</w:t>
            </w:r>
          </w:p>
        </w:tc>
        <w:tc>
          <w:tcPr>
            <w:tcW w:w="648" w:type="dxa"/>
            <w:vAlign w:val="center"/>
          </w:tcPr>
          <w:p w14:paraId="253A7259" w14:textId="77777777" w:rsidR="005350D9" w:rsidRPr="0009615B" w:rsidRDefault="005350D9" w:rsidP="004B0924">
            <w:pPr>
              <w:spacing w:before="0" w:after="0"/>
              <w:ind w:left="0"/>
              <w:jc w:val="center"/>
              <w:rPr>
                <w:rFonts w:cstheme="minorHAnsi"/>
              </w:rPr>
            </w:pPr>
            <w:r>
              <w:rPr>
                <w:rFonts w:cstheme="minorHAnsi"/>
              </w:rPr>
              <w:t>0</w:t>
            </w:r>
          </w:p>
        </w:tc>
        <w:tc>
          <w:tcPr>
            <w:tcW w:w="644" w:type="dxa"/>
            <w:shd w:val="clear" w:color="auto" w:fill="auto"/>
            <w:vAlign w:val="center"/>
          </w:tcPr>
          <w:p w14:paraId="4E4183B1" w14:textId="77777777" w:rsidR="005350D9" w:rsidRPr="0009615B" w:rsidRDefault="005350D9" w:rsidP="004B0924">
            <w:pPr>
              <w:spacing w:before="0" w:after="0"/>
              <w:ind w:left="0"/>
              <w:jc w:val="center"/>
              <w:rPr>
                <w:rFonts w:cstheme="minorHAnsi"/>
              </w:rPr>
            </w:pPr>
            <w:r>
              <w:rPr>
                <w:rFonts w:cstheme="minorHAnsi"/>
              </w:rPr>
              <w:t>96,9</w:t>
            </w:r>
          </w:p>
        </w:tc>
        <w:tc>
          <w:tcPr>
            <w:tcW w:w="687" w:type="dxa"/>
            <w:shd w:val="clear" w:color="auto" w:fill="auto"/>
            <w:vAlign w:val="center"/>
          </w:tcPr>
          <w:p w14:paraId="42660274"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3,1</w:t>
            </w:r>
          </w:p>
        </w:tc>
        <w:tc>
          <w:tcPr>
            <w:tcW w:w="731" w:type="dxa"/>
            <w:shd w:val="clear" w:color="auto" w:fill="auto"/>
            <w:vAlign w:val="center"/>
          </w:tcPr>
          <w:p w14:paraId="5E78FE38" w14:textId="77777777" w:rsidR="005350D9" w:rsidRPr="00834811" w:rsidRDefault="005350D9" w:rsidP="004B0924">
            <w:pPr>
              <w:spacing w:before="0" w:after="0"/>
              <w:ind w:left="0"/>
              <w:jc w:val="center"/>
              <w:rPr>
                <w:rFonts w:cstheme="minorHAnsi"/>
              </w:rPr>
            </w:pPr>
            <w:r>
              <w:rPr>
                <w:rFonts w:cstheme="minorHAnsi"/>
              </w:rPr>
              <w:t>0</w:t>
            </w:r>
          </w:p>
        </w:tc>
        <w:tc>
          <w:tcPr>
            <w:tcW w:w="1134" w:type="dxa"/>
            <w:shd w:val="clear" w:color="auto" w:fill="auto"/>
            <w:vAlign w:val="center"/>
          </w:tcPr>
          <w:p w14:paraId="62BDA1A1" w14:textId="77777777" w:rsidR="005350D9" w:rsidRDefault="005350D9" w:rsidP="004B0924">
            <w:pPr>
              <w:spacing w:before="0" w:after="0"/>
              <w:ind w:left="0"/>
              <w:jc w:val="center"/>
              <w:rPr>
                <w:rFonts w:cstheme="minorHAnsi"/>
              </w:rPr>
            </w:pPr>
            <w:r>
              <w:rPr>
                <w:rFonts w:cstheme="minorHAnsi"/>
              </w:rPr>
              <w:t>3857</w:t>
            </w:r>
          </w:p>
        </w:tc>
        <w:tc>
          <w:tcPr>
            <w:tcW w:w="709" w:type="dxa"/>
            <w:shd w:val="clear" w:color="auto" w:fill="auto"/>
            <w:vAlign w:val="center"/>
          </w:tcPr>
          <w:p w14:paraId="1FEE7DEC" w14:textId="77777777" w:rsidR="005350D9" w:rsidRDefault="005350D9" w:rsidP="004B0924">
            <w:pPr>
              <w:spacing w:before="0" w:after="0"/>
              <w:ind w:left="0"/>
              <w:jc w:val="center"/>
              <w:rPr>
                <w:rFonts w:cstheme="minorHAnsi"/>
              </w:rPr>
            </w:pPr>
            <w:r>
              <w:rPr>
                <w:rFonts w:cstheme="minorHAnsi"/>
              </w:rPr>
              <w:t>0</w:t>
            </w:r>
          </w:p>
        </w:tc>
        <w:tc>
          <w:tcPr>
            <w:tcW w:w="733" w:type="dxa"/>
            <w:vAlign w:val="center"/>
          </w:tcPr>
          <w:p w14:paraId="584A9D92" w14:textId="56241940" w:rsidR="005350D9" w:rsidRDefault="00C030F1" w:rsidP="00C030F1">
            <w:pPr>
              <w:spacing w:before="0" w:after="0"/>
              <w:ind w:left="0"/>
              <w:jc w:val="center"/>
              <w:rPr>
                <w:rFonts w:cstheme="minorHAnsi"/>
              </w:rPr>
            </w:pPr>
            <w:r>
              <w:rPr>
                <w:rFonts w:cstheme="minorHAnsi"/>
              </w:rPr>
              <w:t>92,9</w:t>
            </w:r>
          </w:p>
        </w:tc>
        <w:tc>
          <w:tcPr>
            <w:tcW w:w="682" w:type="dxa"/>
            <w:shd w:val="clear" w:color="auto" w:fill="auto"/>
            <w:vAlign w:val="center"/>
          </w:tcPr>
          <w:p w14:paraId="1B6197CF" w14:textId="2D87B319" w:rsidR="005350D9" w:rsidRDefault="00C030F1" w:rsidP="00C030F1">
            <w:pPr>
              <w:spacing w:before="0" w:after="0"/>
              <w:ind w:left="0"/>
              <w:jc w:val="center"/>
              <w:rPr>
                <w:rFonts w:cstheme="minorHAnsi"/>
              </w:rPr>
            </w:pPr>
            <w:r>
              <w:rPr>
                <w:rFonts w:cstheme="minorHAnsi"/>
              </w:rPr>
              <w:t>6,9</w:t>
            </w:r>
          </w:p>
        </w:tc>
        <w:tc>
          <w:tcPr>
            <w:tcW w:w="682" w:type="dxa"/>
            <w:shd w:val="clear" w:color="auto" w:fill="auto"/>
            <w:vAlign w:val="center"/>
          </w:tcPr>
          <w:p w14:paraId="0A09A835" w14:textId="77777777" w:rsidR="005350D9" w:rsidRDefault="005350D9" w:rsidP="004B0924">
            <w:pPr>
              <w:spacing w:before="0" w:after="0"/>
              <w:ind w:left="0"/>
              <w:jc w:val="center"/>
              <w:rPr>
                <w:rFonts w:cstheme="minorHAnsi"/>
              </w:rPr>
            </w:pPr>
            <w:r>
              <w:rPr>
                <w:rFonts w:cstheme="minorHAnsi"/>
              </w:rPr>
              <w:t>0,2</w:t>
            </w:r>
          </w:p>
        </w:tc>
      </w:tr>
      <w:tr w:rsidR="005350D9" w14:paraId="105ABFF5" w14:textId="77777777" w:rsidTr="003C24E7">
        <w:tc>
          <w:tcPr>
            <w:tcW w:w="909" w:type="dxa"/>
            <w:vAlign w:val="center"/>
          </w:tcPr>
          <w:p w14:paraId="5FD08EBF" w14:textId="77777777" w:rsidR="005350D9" w:rsidRDefault="005350D9" w:rsidP="004B0924">
            <w:pPr>
              <w:spacing w:before="0" w:after="0"/>
              <w:ind w:left="0"/>
              <w:jc w:val="center"/>
              <w:rPr>
                <w:rFonts w:ascii="Arial" w:hAnsi="Arial" w:cs="Arial"/>
              </w:rPr>
            </w:pPr>
            <w:r>
              <w:rPr>
                <w:rFonts w:ascii="Arial" w:hAnsi="Arial" w:cs="Arial"/>
              </w:rPr>
              <w:t>533</w:t>
            </w:r>
          </w:p>
        </w:tc>
        <w:tc>
          <w:tcPr>
            <w:tcW w:w="1835" w:type="dxa"/>
            <w:vAlign w:val="center"/>
          </w:tcPr>
          <w:p w14:paraId="5F011D89"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MAE – Mutuelle des Relations extérieures</w:t>
            </w:r>
          </w:p>
        </w:tc>
        <w:tc>
          <w:tcPr>
            <w:tcW w:w="1062" w:type="dxa"/>
            <w:vAlign w:val="center"/>
          </w:tcPr>
          <w:p w14:paraId="48D6FD0A" w14:textId="7FE18176" w:rsidR="005350D9" w:rsidRPr="0009615B" w:rsidRDefault="001108CF" w:rsidP="004B0924">
            <w:pPr>
              <w:spacing w:before="0" w:after="0"/>
              <w:ind w:left="0"/>
              <w:jc w:val="center"/>
              <w:rPr>
                <w:rFonts w:cstheme="minorHAnsi"/>
              </w:rPr>
            </w:pPr>
            <w:r>
              <w:rPr>
                <w:rFonts w:cstheme="minorHAnsi"/>
              </w:rPr>
              <w:t>&lt;10</w:t>
            </w:r>
          </w:p>
        </w:tc>
        <w:tc>
          <w:tcPr>
            <w:tcW w:w="648" w:type="dxa"/>
            <w:vAlign w:val="center"/>
          </w:tcPr>
          <w:p w14:paraId="7AB65487" w14:textId="4BBC994D" w:rsidR="005350D9" w:rsidRPr="0009615B" w:rsidRDefault="001108CF" w:rsidP="004B0924">
            <w:pPr>
              <w:spacing w:before="0" w:after="0"/>
              <w:ind w:left="0"/>
              <w:jc w:val="center"/>
              <w:rPr>
                <w:rFonts w:cstheme="minorHAnsi"/>
              </w:rPr>
            </w:pPr>
            <w:r>
              <w:rPr>
                <w:rFonts w:cstheme="minorHAnsi"/>
              </w:rPr>
              <w:t>-</w:t>
            </w:r>
          </w:p>
        </w:tc>
        <w:tc>
          <w:tcPr>
            <w:tcW w:w="644" w:type="dxa"/>
            <w:vAlign w:val="center"/>
          </w:tcPr>
          <w:p w14:paraId="3FD5AE76" w14:textId="2A2B79C0" w:rsidR="005350D9" w:rsidRPr="0009615B" w:rsidRDefault="001108CF" w:rsidP="004B0924">
            <w:pPr>
              <w:spacing w:before="0" w:after="0"/>
              <w:ind w:left="0"/>
              <w:jc w:val="center"/>
              <w:rPr>
                <w:rFonts w:cstheme="minorHAnsi"/>
              </w:rPr>
            </w:pPr>
            <w:r>
              <w:rPr>
                <w:rFonts w:cstheme="minorHAnsi"/>
              </w:rPr>
              <w:t>-</w:t>
            </w:r>
          </w:p>
        </w:tc>
        <w:tc>
          <w:tcPr>
            <w:tcW w:w="687" w:type="dxa"/>
            <w:vAlign w:val="center"/>
          </w:tcPr>
          <w:p w14:paraId="0392C29B" w14:textId="0457040B" w:rsidR="005350D9" w:rsidRDefault="001108CF" w:rsidP="004B0924">
            <w:pPr>
              <w:spacing w:before="0" w:after="0"/>
              <w:ind w:left="0"/>
              <w:jc w:val="center"/>
              <w:rPr>
                <w:rFonts w:ascii="Calibri" w:hAnsi="Calibri" w:cs="Calibri"/>
                <w:color w:val="000000"/>
              </w:rPr>
            </w:pPr>
            <w:r>
              <w:rPr>
                <w:rFonts w:ascii="Calibri" w:hAnsi="Calibri" w:cs="Calibri"/>
                <w:color w:val="000000"/>
              </w:rPr>
              <w:t>-</w:t>
            </w:r>
          </w:p>
        </w:tc>
        <w:tc>
          <w:tcPr>
            <w:tcW w:w="731" w:type="dxa"/>
            <w:vAlign w:val="center"/>
          </w:tcPr>
          <w:p w14:paraId="304070B4" w14:textId="2C3335B0" w:rsidR="005350D9" w:rsidRPr="00834811" w:rsidRDefault="001108CF" w:rsidP="004B0924">
            <w:pPr>
              <w:spacing w:before="0" w:after="0"/>
              <w:ind w:left="0"/>
              <w:jc w:val="center"/>
              <w:rPr>
                <w:rFonts w:cstheme="minorHAnsi"/>
              </w:rPr>
            </w:pPr>
            <w:r>
              <w:rPr>
                <w:rFonts w:cstheme="minorHAnsi"/>
              </w:rPr>
              <w:t>-</w:t>
            </w:r>
          </w:p>
        </w:tc>
        <w:tc>
          <w:tcPr>
            <w:tcW w:w="1134" w:type="dxa"/>
            <w:vAlign w:val="center"/>
          </w:tcPr>
          <w:p w14:paraId="33306C4D" w14:textId="77777777" w:rsidR="005350D9" w:rsidRDefault="005350D9" w:rsidP="004B0924">
            <w:pPr>
              <w:spacing w:before="0" w:after="0"/>
              <w:ind w:left="0"/>
              <w:jc w:val="center"/>
              <w:rPr>
                <w:rFonts w:cstheme="minorHAnsi"/>
              </w:rPr>
            </w:pPr>
            <w:r>
              <w:rPr>
                <w:rFonts w:cstheme="minorHAnsi"/>
              </w:rPr>
              <w:t>93</w:t>
            </w:r>
          </w:p>
        </w:tc>
        <w:tc>
          <w:tcPr>
            <w:tcW w:w="709" w:type="dxa"/>
            <w:vAlign w:val="center"/>
          </w:tcPr>
          <w:p w14:paraId="63B7A7AD" w14:textId="77777777" w:rsidR="005350D9" w:rsidRDefault="005350D9" w:rsidP="004B0924">
            <w:pPr>
              <w:spacing w:before="0" w:after="0"/>
              <w:ind w:left="0"/>
              <w:jc w:val="center"/>
              <w:rPr>
                <w:rFonts w:cstheme="minorHAnsi"/>
              </w:rPr>
            </w:pPr>
            <w:r>
              <w:rPr>
                <w:rFonts w:cstheme="minorHAnsi"/>
              </w:rPr>
              <w:t>0</w:t>
            </w:r>
          </w:p>
        </w:tc>
        <w:tc>
          <w:tcPr>
            <w:tcW w:w="733" w:type="dxa"/>
            <w:vAlign w:val="center"/>
          </w:tcPr>
          <w:p w14:paraId="2D58D8B5" w14:textId="1392CEBB" w:rsidR="005350D9" w:rsidRDefault="00C030F1" w:rsidP="00C030F1">
            <w:pPr>
              <w:spacing w:before="0" w:after="0"/>
              <w:ind w:left="0"/>
              <w:jc w:val="center"/>
              <w:rPr>
                <w:rFonts w:cstheme="minorHAnsi"/>
              </w:rPr>
            </w:pPr>
            <w:r>
              <w:rPr>
                <w:rFonts w:cstheme="minorHAnsi"/>
              </w:rPr>
              <w:t>92,4</w:t>
            </w:r>
          </w:p>
        </w:tc>
        <w:tc>
          <w:tcPr>
            <w:tcW w:w="682" w:type="dxa"/>
            <w:vAlign w:val="center"/>
          </w:tcPr>
          <w:p w14:paraId="17A892A8" w14:textId="538A2E34" w:rsidR="005350D9" w:rsidRDefault="00C030F1" w:rsidP="00C030F1">
            <w:pPr>
              <w:spacing w:before="0" w:after="0"/>
              <w:ind w:left="0"/>
              <w:jc w:val="center"/>
              <w:rPr>
                <w:rFonts w:cstheme="minorHAnsi"/>
              </w:rPr>
            </w:pPr>
            <w:r>
              <w:rPr>
                <w:rFonts w:cstheme="minorHAnsi"/>
              </w:rPr>
              <w:t>5,4</w:t>
            </w:r>
          </w:p>
        </w:tc>
        <w:tc>
          <w:tcPr>
            <w:tcW w:w="682" w:type="dxa"/>
            <w:vAlign w:val="center"/>
          </w:tcPr>
          <w:p w14:paraId="390F05B5" w14:textId="77777777" w:rsidR="005350D9" w:rsidRDefault="005350D9" w:rsidP="004B0924">
            <w:pPr>
              <w:spacing w:before="0" w:after="0"/>
              <w:ind w:left="0"/>
              <w:jc w:val="center"/>
              <w:rPr>
                <w:rFonts w:cstheme="minorHAnsi"/>
              </w:rPr>
            </w:pPr>
            <w:r>
              <w:rPr>
                <w:rFonts w:cstheme="minorHAnsi"/>
              </w:rPr>
              <w:t>2,2</w:t>
            </w:r>
          </w:p>
        </w:tc>
      </w:tr>
      <w:tr w:rsidR="005350D9" w14:paraId="79B84353" w14:textId="77777777" w:rsidTr="003C24E7">
        <w:tc>
          <w:tcPr>
            <w:tcW w:w="909" w:type="dxa"/>
            <w:vAlign w:val="center"/>
          </w:tcPr>
          <w:p w14:paraId="0482CD42" w14:textId="77777777" w:rsidR="005350D9" w:rsidRDefault="005350D9" w:rsidP="004B0924">
            <w:pPr>
              <w:spacing w:before="0" w:after="0"/>
              <w:ind w:left="0"/>
              <w:jc w:val="center"/>
              <w:rPr>
                <w:rFonts w:ascii="Arial" w:hAnsi="Arial" w:cs="Arial"/>
              </w:rPr>
            </w:pPr>
            <w:r>
              <w:rPr>
                <w:rFonts w:ascii="Arial" w:hAnsi="Arial" w:cs="Arial"/>
              </w:rPr>
              <w:t>537</w:t>
            </w:r>
          </w:p>
        </w:tc>
        <w:tc>
          <w:tcPr>
            <w:tcW w:w="1835" w:type="dxa"/>
            <w:vAlign w:val="center"/>
          </w:tcPr>
          <w:p w14:paraId="290919BF"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MGP (Police)</w:t>
            </w:r>
          </w:p>
        </w:tc>
        <w:tc>
          <w:tcPr>
            <w:tcW w:w="1062" w:type="dxa"/>
            <w:vAlign w:val="center"/>
          </w:tcPr>
          <w:p w14:paraId="5D2D73C6" w14:textId="77777777" w:rsidR="005350D9" w:rsidRPr="0009615B" w:rsidRDefault="005350D9" w:rsidP="004B0924">
            <w:pPr>
              <w:spacing w:before="0" w:after="0"/>
              <w:ind w:left="0"/>
              <w:jc w:val="center"/>
              <w:rPr>
                <w:rFonts w:cstheme="minorHAnsi"/>
              </w:rPr>
            </w:pPr>
            <w:r>
              <w:rPr>
                <w:rFonts w:cstheme="minorHAnsi"/>
              </w:rPr>
              <w:t>4855</w:t>
            </w:r>
          </w:p>
        </w:tc>
        <w:tc>
          <w:tcPr>
            <w:tcW w:w="648" w:type="dxa"/>
            <w:vAlign w:val="center"/>
          </w:tcPr>
          <w:p w14:paraId="33BF6665" w14:textId="77777777" w:rsidR="005350D9" w:rsidRPr="0009615B" w:rsidRDefault="005350D9" w:rsidP="004B0924">
            <w:pPr>
              <w:spacing w:before="0" w:after="0"/>
              <w:ind w:left="0"/>
              <w:jc w:val="center"/>
              <w:rPr>
                <w:rFonts w:cstheme="minorHAnsi"/>
              </w:rPr>
            </w:pPr>
            <w:r>
              <w:rPr>
                <w:rFonts w:cstheme="minorHAnsi"/>
              </w:rPr>
              <w:t>0,2</w:t>
            </w:r>
          </w:p>
        </w:tc>
        <w:tc>
          <w:tcPr>
            <w:tcW w:w="644" w:type="dxa"/>
            <w:vAlign w:val="center"/>
          </w:tcPr>
          <w:p w14:paraId="50C80702" w14:textId="77777777" w:rsidR="005350D9" w:rsidRPr="0009615B" w:rsidRDefault="005350D9" w:rsidP="004B0924">
            <w:pPr>
              <w:spacing w:before="0" w:after="0"/>
              <w:ind w:left="0"/>
              <w:jc w:val="center"/>
              <w:rPr>
                <w:rFonts w:cstheme="minorHAnsi"/>
              </w:rPr>
            </w:pPr>
            <w:r>
              <w:rPr>
                <w:rFonts w:cstheme="minorHAnsi"/>
              </w:rPr>
              <w:t>93,4</w:t>
            </w:r>
          </w:p>
        </w:tc>
        <w:tc>
          <w:tcPr>
            <w:tcW w:w="687" w:type="dxa"/>
            <w:vAlign w:val="center"/>
          </w:tcPr>
          <w:p w14:paraId="24C1BB29"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5,9</w:t>
            </w:r>
          </w:p>
        </w:tc>
        <w:tc>
          <w:tcPr>
            <w:tcW w:w="731" w:type="dxa"/>
            <w:vAlign w:val="center"/>
          </w:tcPr>
          <w:p w14:paraId="3735C8CB" w14:textId="77777777" w:rsidR="005350D9" w:rsidRPr="00834811" w:rsidRDefault="005350D9" w:rsidP="004B0924">
            <w:pPr>
              <w:spacing w:before="0" w:after="0"/>
              <w:ind w:left="0"/>
              <w:jc w:val="center"/>
              <w:rPr>
                <w:rFonts w:cstheme="minorHAnsi"/>
              </w:rPr>
            </w:pPr>
            <w:r>
              <w:rPr>
                <w:rFonts w:cstheme="minorHAnsi"/>
              </w:rPr>
              <w:t>0,5</w:t>
            </w:r>
          </w:p>
        </w:tc>
        <w:tc>
          <w:tcPr>
            <w:tcW w:w="1134" w:type="dxa"/>
            <w:vAlign w:val="center"/>
          </w:tcPr>
          <w:p w14:paraId="2564F6BA" w14:textId="77777777" w:rsidR="005350D9" w:rsidRDefault="005350D9" w:rsidP="004B0924">
            <w:pPr>
              <w:spacing w:before="0" w:after="0"/>
              <w:ind w:left="0"/>
              <w:jc w:val="center"/>
              <w:rPr>
                <w:rFonts w:cstheme="minorHAnsi"/>
              </w:rPr>
            </w:pPr>
            <w:r>
              <w:rPr>
                <w:rFonts w:cstheme="minorHAnsi"/>
              </w:rPr>
              <w:t>6844</w:t>
            </w:r>
          </w:p>
        </w:tc>
        <w:tc>
          <w:tcPr>
            <w:tcW w:w="709" w:type="dxa"/>
            <w:vAlign w:val="center"/>
          </w:tcPr>
          <w:p w14:paraId="2D5A1563" w14:textId="77777777" w:rsidR="005350D9" w:rsidRDefault="005350D9" w:rsidP="004B0924">
            <w:pPr>
              <w:spacing w:before="0" w:after="0"/>
              <w:ind w:left="0"/>
              <w:jc w:val="center"/>
              <w:rPr>
                <w:rFonts w:cstheme="minorHAnsi"/>
              </w:rPr>
            </w:pPr>
            <w:r>
              <w:rPr>
                <w:rFonts w:cstheme="minorHAnsi"/>
              </w:rPr>
              <w:t>0</w:t>
            </w:r>
          </w:p>
        </w:tc>
        <w:tc>
          <w:tcPr>
            <w:tcW w:w="733" w:type="dxa"/>
            <w:vAlign w:val="center"/>
          </w:tcPr>
          <w:p w14:paraId="41E7053F" w14:textId="1FDA5B8B" w:rsidR="005350D9" w:rsidRDefault="00C030F1" w:rsidP="00C030F1">
            <w:pPr>
              <w:spacing w:before="0" w:after="0"/>
              <w:ind w:left="0"/>
              <w:jc w:val="center"/>
              <w:rPr>
                <w:rFonts w:cstheme="minorHAnsi"/>
              </w:rPr>
            </w:pPr>
            <w:r>
              <w:rPr>
                <w:rFonts w:cstheme="minorHAnsi"/>
              </w:rPr>
              <w:t>96,1</w:t>
            </w:r>
          </w:p>
        </w:tc>
        <w:tc>
          <w:tcPr>
            <w:tcW w:w="682" w:type="dxa"/>
            <w:vAlign w:val="center"/>
          </w:tcPr>
          <w:p w14:paraId="73F34C4E" w14:textId="6A9FE057" w:rsidR="005350D9" w:rsidRDefault="00C030F1" w:rsidP="00C030F1">
            <w:pPr>
              <w:spacing w:before="0" w:after="0"/>
              <w:ind w:left="0"/>
              <w:jc w:val="center"/>
              <w:rPr>
                <w:rFonts w:cstheme="minorHAnsi"/>
              </w:rPr>
            </w:pPr>
            <w:r>
              <w:rPr>
                <w:rFonts w:cstheme="minorHAnsi"/>
              </w:rPr>
              <w:t>3,9</w:t>
            </w:r>
          </w:p>
        </w:tc>
        <w:tc>
          <w:tcPr>
            <w:tcW w:w="682" w:type="dxa"/>
            <w:vAlign w:val="center"/>
          </w:tcPr>
          <w:p w14:paraId="57C34844" w14:textId="77777777" w:rsidR="005350D9" w:rsidRDefault="005350D9" w:rsidP="004B0924">
            <w:pPr>
              <w:spacing w:before="0" w:after="0"/>
              <w:ind w:left="0"/>
              <w:jc w:val="center"/>
              <w:rPr>
                <w:rFonts w:cstheme="minorHAnsi"/>
              </w:rPr>
            </w:pPr>
            <w:r>
              <w:rPr>
                <w:rFonts w:cstheme="minorHAnsi"/>
              </w:rPr>
              <w:t>0</w:t>
            </w:r>
          </w:p>
        </w:tc>
      </w:tr>
      <w:tr w:rsidR="005350D9" w14:paraId="1CA372DB" w14:textId="77777777" w:rsidTr="003C24E7">
        <w:tc>
          <w:tcPr>
            <w:tcW w:w="909" w:type="dxa"/>
            <w:vAlign w:val="center"/>
          </w:tcPr>
          <w:p w14:paraId="2CFBB333" w14:textId="77777777" w:rsidR="005350D9" w:rsidRDefault="005350D9" w:rsidP="004B0924">
            <w:pPr>
              <w:spacing w:before="0" w:after="0"/>
              <w:ind w:left="0"/>
              <w:jc w:val="center"/>
              <w:rPr>
                <w:rFonts w:ascii="Arial" w:hAnsi="Arial" w:cs="Arial"/>
              </w:rPr>
            </w:pPr>
            <w:r>
              <w:rPr>
                <w:rFonts w:ascii="Arial" w:hAnsi="Arial" w:cs="Arial"/>
              </w:rPr>
              <w:t>599</w:t>
            </w:r>
          </w:p>
        </w:tc>
        <w:tc>
          <w:tcPr>
            <w:tcW w:w="1835" w:type="dxa"/>
            <w:vAlign w:val="center"/>
          </w:tcPr>
          <w:p w14:paraId="4F1682AB"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MFP et MGAS (fonction publique)</w:t>
            </w:r>
          </w:p>
        </w:tc>
        <w:tc>
          <w:tcPr>
            <w:tcW w:w="1062" w:type="dxa"/>
            <w:vAlign w:val="center"/>
          </w:tcPr>
          <w:p w14:paraId="2D9FBD7A" w14:textId="77777777" w:rsidR="005350D9" w:rsidRPr="0009615B" w:rsidRDefault="005350D9" w:rsidP="004B0924">
            <w:pPr>
              <w:spacing w:before="0" w:after="0"/>
              <w:ind w:left="0"/>
              <w:jc w:val="center"/>
              <w:rPr>
                <w:rFonts w:cstheme="minorHAnsi"/>
              </w:rPr>
            </w:pPr>
            <w:r>
              <w:rPr>
                <w:rFonts w:cstheme="minorHAnsi"/>
              </w:rPr>
              <w:t>2500</w:t>
            </w:r>
          </w:p>
        </w:tc>
        <w:tc>
          <w:tcPr>
            <w:tcW w:w="648" w:type="dxa"/>
            <w:vAlign w:val="center"/>
          </w:tcPr>
          <w:p w14:paraId="6434C59D" w14:textId="77777777" w:rsidR="005350D9" w:rsidRPr="0009615B" w:rsidRDefault="005350D9" w:rsidP="004B0924">
            <w:pPr>
              <w:spacing w:before="0" w:after="0"/>
              <w:ind w:left="0"/>
              <w:jc w:val="center"/>
              <w:rPr>
                <w:rFonts w:cstheme="minorHAnsi"/>
              </w:rPr>
            </w:pPr>
            <w:r>
              <w:rPr>
                <w:rFonts w:cstheme="minorHAnsi"/>
              </w:rPr>
              <w:t>0,1</w:t>
            </w:r>
          </w:p>
        </w:tc>
        <w:tc>
          <w:tcPr>
            <w:tcW w:w="644" w:type="dxa"/>
            <w:vAlign w:val="center"/>
          </w:tcPr>
          <w:p w14:paraId="578DFF23" w14:textId="77777777" w:rsidR="005350D9" w:rsidRPr="0009615B" w:rsidRDefault="005350D9" w:rsidP="004B0924">
            <w:pPr>
              <w:spacing w:before="0" w:after="0"/>
              <w:ind w:left="0"/>
              <w:jc w:val="center"/>
              <w:rPr>
                <w:rFonts w:cstheme="minorHAnsi"/>
              </w:rPr>
            </w:pPr>
            <w:r>
              <w:rPr>
                <w:rFonts w:cstheme="minorHAnsi"/>
              </w:rPr>
              <w:t>93,2</w:t>
            </w:r>
          </w:p>
        </w:tc>
        <w:tc>
          <w:tcPr>
            <w:tcW w:w="687" w:type="dxa"/>
            <w:vAlign w:val="center"/>
          </w:tcPr>
          <w:p w14:paraId="7D81B927"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6,4</w:t>
            </w:r>
          </w:p>
        </w:tc>
        <w:tc>
          <w:tcPr>
            <w:tcW w:w="731" w:type="dxa"/>
            <w:vAlign w:val="center"/>
          </w:tcPr>
          <w:p w14:paraId="74A90C65" w14:textId="77777777" w:rsidR="005350D9" w:rsidRPr="00834811" w:rsidRDefault="005350D9" w:rsidP="004B0924">
            <w:pPr>
              <w:spacing w:before="0" w:after="0"/>
              <w:ind w:left="0"/>
              <w:jc w:val="center"/>
              <w:rPr>
                <w:rFonts w:cstheme="minorHAnsi"/>
              </w:rPr>
            </w:pPr>
            <w:r>
              <w:rPr>
                <w:rFonts w:cstheme="minorHAnsi"/>
              </w:rPr>
              <w:t>0,3</w:t>
            </w:r>
          </w:p>
        </w:tc>
        <w:tc>
          <w:tcPr>
            <w:tcW w:w="1134" w:type="dxa"/>
            <w:vAlign w:val="center"/>
          </w:tcPr>
          <w:p w14:paraId="144D6905" w14:textId="77777777" w:rsidR="005350D9" w:rsidRDefault="005350D9" w:rsidP="004B0924">
            <w:pPr>
              <w:spacing w:before="0" w:after="0"/>
              <w:ind w:left="0"/>
              <w:jc w:val="center"/>
              <w:rPr>
                <w:rFonts w:cstheme="minorHAnsi"/>
              </w:rPr>
            </w:pPr>
            <w:r>
              <w:rPr>
                <w:rFonts w:cstheme="minorHAnsi"/>
              </w:rPr>
              <w:t>4859</w:t>
            </w:r>
          </w:p>
        </w:tc>
        <w:tc>
          <w:tcPr>
            <w:tcW w:w="709" w:type="dxa"/>
            <w:vAlign w:val="center"/>
          </w:tcPr>
          <w:p w14:paraId="78C28EB3" w14:textId="77777777" w:rsidR="005350D9" w:rsidRDefault="005350D9" w:rsidP="004B0924">
            <w:pPr>
              <w:spacing w:before="0" w:after="0"/>
              <w:ind w:left="0"/>
              <w:jc w:val="center"/>
              <w:rPr>
                <w:rFonts w:cstheme="minorHAnsi"/>
              </w:rPr>
            </w:pPr>
            <w:r>
              <w:rPr>
                <w:rFonts w:cstheme="minorHAnsi"/>
              </w:rPr>
              <w:t>0</w:t>
            </w:r>
          </w:p>
        </w:tc>
        <w:tc>
          <w:tcPr>
            <w:tcW w:w="733" w:type="dxa"/>
            <w:vAlign w:val="center"/>
          </w:tcPr>
          <w:p w14:paraId="4629C495" w14:textId="2713F2A7" w:rsidR="005350D9" w:rsidRDefault="00C030F1" w:rsidP="00C030F1">
            <w:pPr>
              <w:spacing w:before="0" w:after="0"/>
              <w:ind w:left="0"/>
              <w:jc w:val="center"/>
              <w:rPr>
                <w:rFonts w:cstheme="minorHAnsi"/>
              </w:rPr>
            </w:pPr>
            <w:r>
              <w:rPr>
                <w:rFonts w:cstheme="minorHAnsi"/>
              </w:rPr>
              <w:t>93,7</w:t>
            </w:r>
          </w:p>
        </w:tc>
        <w:tc>
          <w:tcPr>
            <w:tcW w:w="682" w:type="dxa"/>
            <w:vAlign w:val="center"/>
          </w:tcPr>
          <w:p w14:paraId="5AE95778" w14:textId="338AB860" w:rsidR="005350D9" w:rsidRDefault="00C030F1" w:rsidP="00C030F1">
            <w:pPr>
              <w:spacing w:before="0" w:after="0"/>
              <w:ind w:left="0"/>
              <w:jc w:val="center"/>
              <w:rPr>
                <w:rFonts w:cstheme="minorHAnsi"/>
              </w:rPr>
            </w:pPr>
            <w:r>
              <w:rPr>
                <w:rFonts w:cstheme="minorHAnsi"/>
              </w:rPr>
              <w:t>6,2</w:t>
            </w:r>
          </w:p>
        </w:tc>
        <w:tc>
          <w:tcPr>
            <w:tcW w:w="682" w:type="dxa"/>
            <w:vAlign w:val="center"/>
          </w:tcPr>
          <w:p w14:paraId="44CD8CE8" w14:textId="77777777" w:rsidR="005350D9" w:rsidRDefault="005350D9" w:rsidP="004B0924">
            <w:pPr>
              <w:spacing w:before="0" w:after="0"/>
              <w:ind w:left="0"/>
              <w:jc w:val="center"/>
              <w:rPr>
                <w:rFonts w:cstheme="minorHAnsi"/>
              </w:rPr>
            </w:pPr>
            <w:r>
              <w:rPr>
                <w:rFonts w:cstheme="minorHAnsi"/>
              </w:rPr>
              <w:t>0,1</w:t>
            </w:r>
          </w:p>
        </w:tc>
      </w:tr>
      <w:tr w:rsidR="005350D9" w14:paraId="24B70CB2" w14:textId="77777777" w:rsidTr="003C24E7">
        <w:tc>
          <w:tcPr>
            <w:tcW w:w="909" w:type="dxa"/>
            <w:vAlign w:val="center"/>
          </w:tcPr>
          <w:p w14:paraId="4579F57A" w14:textId="77777777" w:rsidR="005350D9" w:rsidRDefault="005350D9" w:rsidP="004B0924">
            <w:pPr>
              <w:spacing w:before="0" w:after="0"/>
              <w:ind w:left="0"/>
              <w:jc w:val="center"/>
              <w:rPr>
                <w:rFonts w:ascii="Arial" w:hAnsi="Arial" w:cs="Arial"/>
              </w:rPr>
            </w:pPr>
            <w:r>
              <w:rPr>
                <w:rFonts w:ascii="Arial" w:hAnsi="Arial" w:cs="Arial"/>
              </w:rPr>
              <w:t>601</w:t>
            </w:r>
          </w:p>
        </w:tc>
        <w:tc>
          <w:tcPr>
            <w:tcW w:w="1835" w:type="dxa"/>
            <w:vAlign w:val="center"/>
          </w:tcPr>
          <w:p w14:paraId="72CB32D1"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LMDE (étudiants)</w:t>
            </w:r>
          </w:p>
        </w:tc>
        <w:tc>
          <w:tcPr>
            <w:tcW w:w="1062" w:type="dxa"/>
            <w:vAlign w:val="center"/>
          </w:tcPr>
          <w:p w14:paraId="78697289" w14:textId="77777777" w:rsidR="005350D9" w:rsidRPr="0009615B" w:rsidRDefault="005350D9" w:rsidP="004B0924">
            <w:pPr>
              <w:spacing w:before="0" w:after="0"/>
              <w:ind w:left="0"/>
              <w:jc w:val="center"/>
              <w:rPr>
                <w:rFonts w:cstheme="minorHAnsi"/>
              </w:rPr>
            </w:pPr>
            <w:r>
              <w:rPr>
                <w:rFonts w:cstheme="minorHAnsi"/>
              </w:rPr>
              <w:t>958</w:t>
            </w:r>
          </w:p>
        </w:tc>
        <w:tc>
          <w:tcPr>
            <w:tcW w:w="648" w:type="dxa"/>
            <w:vAlign w:val="center"/>
          </w:tcPr>
          <w:p w14:paraId="005BE04B" w14:textId="77777777" w:rsidR="005350D9" w:rsidRPr="0009615B" w:rsidRDefault="005350D9" w:rsidP="004B0924">
            <w:pPr>
              <w:spacing w:before="0" w:after="0"/>
              <w:ind w:left="0"/>
              <w:jc w:val="center"/>
              <w:rPr>
                <w:rFonts w:cstheme="minorHAnsi"/>
              </w:rPr>
            </w:pPr>
            <w:r>
              <w:rPr>
                <w:rFonts w:cstheme="minorHAnsi"/>
              </w:rPr>
              <w:t>0,1</w:t>
            </w:r>
          </w:p>
        </w:tc>
        <w:tc>
          <w:tcPr>
            <w:tcW w:w="644" w:type="dxa"/>
            <w:vAlign w:val="center"/>
          </w:tcPr>
          <w:p w14:paraId="5FB84DB9" w14:textId="77777777" w:rsidR="005350D9" w:rsidRPr="0009615B" w:rsidRDefault="005350D9" w:rsidP="004B0924">
            <w:pPr>
              <w:spacing w:before="0" w:after="0"/>
              <w:ind w:left="0"/>
              <w:jc w:val="center"/>
              <w:rPr>
                <w:rFonts w:cstheme="minorHAnsi"/>
              </w:rPr>
            </w:pPr>
            <w:r>
              <w:rPr>
                <w:rFonts w:cstheme="minorHAnsi"/>
              </w:rPr>
              <w:t>98,0</w:t>
            </w:r>
          </w:p>
        </w:tc>
        <w:tc>
          <w:tcPr>
            <w:tcW w:w="687" w:type="dxa"/>
            <w:vAlign w:val="center"/>
          </w:tcPr>
          <w:p w14:paraId="3C8AA00E"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1,8</w:t>
            </w:r>
          </w:p>
        </w:tc>
        <w:tc>
          <w:tcPr>
            <w:tcW w:w="731" w:type="dxa"/>
            <w:vAlign w:val="center"/>
          </w:tcPr>
          <w:p w14:paraId="2D2B05E4" w14:textId="77777777" w:rsidR="005350D9" w:rsidRPr="00834811" w:rsidRDefault="005350D9" w:rsidP="004B0924">
            <w:pPr>
              <w:spacing w:before="0" w:after="0"/>
              <w:ind w:left="0"/>
              <w:jc w:val="center"/>
              <w:rPr>
                <w:rFonts w:cstheme="minorHAnsi"/>
              </w:rPr>
            </w:pPr>
            <w:r>
              <w:rPr>
                <w:rFonts w:cstheme="minorHAnsi"/>
              </w:rPr>
              <w:t>0,1</w:t>
            </w:r>
          </w:p>
        </w:tc>
        <w:tc>
          <w:tcPr>
            <w:tcW w:w="1134" w:type="dxa"/>
            <w:vAlign w:val="center"/>
          </w:tcPr>
          <w:p w14:paraId="668DB645" w14:textId="77777777" w:rsidR="005350D9" w:rsidRDefault="005350D9" w:rsidP="004B0924">
            <w:pPr>
              <w:spacing w:before="0" w:after="0"/>
              <w:ind w:left="0"/>
              <w:jc w:val="center"/>
              <w:rPr>
                <w:rFonts w:cstheme="minorHAnsi"/>
              </w:rPr>
            </w:pPr>
            <w:r>
              <w:rPr>
                <w:rFonts w:cstheme="minorHAnsi"/>
              </w:rPr>
              <w:t>9831</w:t>
            </w:r>
          </w:p>
        </w:tc>
        <w:tc>
          <w:tcPr>
            <w:tcW w:w="709" w:type="dxa"/>
            <w:vAlign w:val="center"/>
          </w:tcPr>
          <w:p w14:paraId="659668FA" w14:textId="77777777" w:rsidR="005350D9" w:rsidRDefault="005350D9" w:rsidP="004B0924">
            <w:pPr>
              <w:spacing w:before="0" w:after="0"/>
              <w:ind w:left="0"/>
              <w:jc w:val="center"/>
              <w:rPr>
                <w:rFonts w:cstheme="minorHAnsi"/>
              </w:rPr>
            </w:pPr>
            <w:r>
              <w:rPr>
                <w:rFonts w:cstheme="minorHAnsi"/>
              </w:rPr>
              <w:t>0</w:t>
            </w:r>
          </w:p>
        </w:tc>
        <w:tc>
          <w:tcPr>
            <w:tcW w:w="733" w:type="dxa"/>
            <w:vAlign w:val="center"/>
          </w:tcPr>
          <w:p w14:paraId="59260D41" w14:textId="6920CDA3" w:rsidR="005350D9" w:rsidRDefault="00C030F1" w:rsidP="00C030F1">
            <w:pPr>
              <w:spacing w:before="0" w:after="0"/>
              <w:ind w:left="0"/>
              <w:jc w:val="center"/>
              <w:rPr>
                <w:rFonts w:cstheme="minorHAnsi"/>
              </w:rPr>
            </w:pPr>
            <w:r>
              <w:rPr>
                <w:rFonts w:cstheme="minorHAnsi"/>
              </w:rPr>
              <w:t>91,1</w:t>
            </w:r>
          </w:p>
        </w:tc>
        <w:tc>
          <w:tcPr>
            <w:tcW w:w="682" w:type="dxa"/>
            <w:vAlign w:val="center"/>
          </w:tcPr>
          <w:p w14:paraId="56463EF2" w14:textId="610CB92F" w:rsidR="005350D9" w:rsidRDefault="00C030F1" w:rsidP="00C030F1">
            <w:pPr>
              <w:spacing w:before="0" w:after="0"/>
              <w:ind w:left="0"/>
              <w:jc w:val="center"/>
              <w:rPr>
                <w:rFonts w:cstheme="minorHAnsi"/>
              </w:rPr>
            </w:pPr>
            <w:r>
              <w:rPr>
                <w:rFonts w:cstheme="minorHAnsi"/>
              </w:rPr>
              <w:t>8,9</w:t>
            </w:r>
          </w:p>
        </w:tc>
        <w:tc>
          <w:tcPr>
            <w:tcW w:w="682" w:type="dxa"/>
            <w:vAlign w:val="center"/>
          </w:tcPr>
          <w:p w14:paraId="5FE9BAFB" w14:textId="77777777" w:rsidR="005350D9" w:rsidRDefault="005350D9" w:rsidP="004B0924">
            <w:pPr>
              <w:spacing w:before="0" w:after="0"/>
              <w:ind w:left="0"/>
              <w:jc w:val="center"/>
              <w:rPr>
                <w:rFonts w:cstheme="minorHAnsi"/>
              </w:rPr>
            </w:pPr>
            <w:r>
              <w:rPr>
                <w:rFonts w:cstheme="minorHAnsi"/>
              </w:rPr>
              <w:t>0</w:t>
            </w:r>
          </w:p>
        </w:tc>
      </w:tr>
      <w:tr w:rsidR="005350D9" w14:paraId="4DE2D10E" w14:textId="77777777" w:rsidTr="003C24E7">
        <w:tc>
          <w:tcPr>
            <w:tcW w:w="909" w:type="dxa"/>
            <w:shd w:val="clear" w:color="auto" w:fill="auto"/>
            <w:vAlign w:val="center"/>
          </w:tcPr>
          <w:p w14:paraId="1D6ED684" w14:textId="77777777" w:rsidR="005350D9" w:rsidRPr="001667D8" w:rsidRDefault="005350D9" w:rsidP="004B0924">
            <w:pPr>
              <w:spacing w:before="0" w:after="0"/>
              <w:ind w:left="0"/>
              <w:jc w:val="center"/>
              <w:rPr>
                <w:rFonts w:cstheme="minorHAnsi"/>
              </w:rPr>
            </w:pPr>
            <w:r w:rsidRPr="001667D8">
              <w:rPr>
                <w:rFonts w:cstheme="minorHAnsi"/>
              </w:rPr>
              <w:t>602</w:t>
            </w:r>
          </w:p>
        </w:tc>
        <w:tc>
          <w:tcPr>
            <w:tcW w:w="1835" w:type="dxa"/>
            <w:shd w:val="clear" w:color="auto" w:fill="auto"/>
            <w:vAlign w:val="center"/>
          </w:tcPr>
          <w:p w14:paraId="4028553A" w14:textId="77777777" w:rsidR="005350D9" w:rsidRPr="001667D8" w:rsidRDefault="005350D9" w:rsidP="004B0924">
            <w:pPr>
              <w:spacing w:before="0" w:after="0"/>
              <w:ind w:left="0"/>
              <w:jc w:val="center"/>
              <w:rPr>
                <w:rFonts w:cstheme="minorHAnsi"/>
              </w:rPr>
            </w:pPr>
            <w:r w:rsidRPr="001667D8">
              <w:rPr>
                <w:rFonts w:cstheme="minorHAnsi"/>
              </w:rPr>
              <w:t>Ville de Paris, assistance publique et administrations annexes</w:t>
            </w:r>
          </w:p>
        </w:tc>
        <w:tc>
          <w:tcPr>
            <w:tcW w:w="1062" w:type="dxa"/>
            <w:shd w:val="clear" w:color="auto" w:fill="auto"/>
            <w:vAlign w:val="center"/>
          </w:tcPr>
          <w:p w14:paraId="665A72A7" w14:textId="77777777" w:rsidR="005350D9" w:rsidRPr="001667D8" w:rsidRDefault="005350D9" w:rsidP="004B0924">
            <w:pPr>
              <w:spacing w:before="0" w:after="0"/>
              <w:ind w:left="0"/>
              <w:jc w:val="center"/>
              <w:rPr>
                <w:rFonts w:cstheme="minorHAnsi"/>
              </w:rPr>
            </w:pPr>
            <w:r w:rsidRPr="001667D8">
              <w:rPr>
                <w:rFonts w:cstheme="minorHAnsi"/>
              </w:rPr>
              <w:t>63</w:t>
            </w:r>
          </w:p>
        </w:tc>
        <w:tc>
          <w:tcPr>
            <w:tcW w:w="648" w:type="dxa"/>
            <w:shd w:val="clear" w:color="auto" w:fill="auto"/>
            <w:vAlign w:val="center"/>
          </w:tcPr>
          <w:p w14:paraId="36ED4FAE" w14:textId="77777777" w:rsidR="005350D9" w:rsidRPr="001667D8" w:rsidRDefault="005350D9" w:rsidP="004B0924">
            <w:pPr>
              <w:spacing w:before="0" w:after="0"/>
              <w:ind w:left="0"/>
              <w:jc w:val="center"/>
              <w:rPr>
                <w:rFonts w:cstheme="minorHAnsi"/>
              </w:rPr>
            </w:pPr>
            <w:r w:rsidRPr="001667D8">
              <w:rPr>
                <w:rFonts w:cstheme="minorHAnsi"/>
              </w:rPr>
              <w:t>4,8</w:t>
            </w:r>
          </w:p>
        </w:tc>
        <w:tc>
          <w:tcPr>
            <w:tcW w:w="644" w:type="dxa"/>
            <w:shd w:val="clear" w:color="auto" w:fill="auto"/>
            <w:vAlign w:val="center"/>
          </w:tcPr>
          <w:p w14:paraId="491685FA" w14:textId="77777777" w:rsidR="005350D9" w:rsidRPr="001667D8" w:rsidRDefault="005350D9" w:rsidP="004B0924">
            <w:pPr>
              <w:spacing w:before="0" w:after="0"/>
              <w:ind w:left="0"/>
              <w:jc w:val="center"/>
              <w:rPr>
                <w:rFonts w:cstheme="minorHAnsi"/>
              </w:rPr>
            </w:pPr>
            <w:r w:rsidRPr="001667D8">
              <w:rPr>
                <w:rFonts w:cstheme="minorHAnsi"/>
              </w:rPr>
              <w:t>85,7</w:t>
            </w:r>
          </w:p>
        </w:tc>
        <w:tc>
          <w:tcPr>
            <w:tcW w:w="687" w:type="dxa"/>
            <w:shd w:val="clear" w:color="auto" w:fill="auto"/>
            <w:vAlign w:val="center"/>
          </w:tcPr>
          <w:p w14:paraId="001E9167" w14:textId="77777777" w:rsidR="005350D9" w:rsidRPr="001667D8" w:rsidRDefault="005350D9" w:rsidP="004B0924">
            <w:pPr>
              <w:spacing w:before="0" w:after="0"/>
              <w:ind w:left="0"/>
              <w:jc w:val="center"/>
              <w:rPr>
                <w:rFonts w:cstheme="minorHAnsi"/>
              </w:rPr>
            </w:pPr>
            <w:r w:rsidRPr="001667D8">
              <w:rPr>
                <w:rFonts w:cstheme="minorHAnsi"/>
              </w:rPr>
              <w:t>6,4</w:t>
            </w:r>
          </w:p>
        </w:tc>
        <w:tc>
          <w:tcPr>
            <w:tcW w:w="731" w:type="dxa"/>
            <w:shd w:val="clear" w:color="auto" w:fill="auto"/>
            <w:vAlign w:val="center"/>
          </w:tcPr>
          <w:p w14:paraId="2FBCDE22" w14:textId="77777777" w:rsidR="005350D9" w:rsidRPr="001667D8" w:rsidRDefault="005350D9" w:rsidP="004B0924">
            <w:pPr>
              <w:spacing w:before="0" w:after="0"/>
              <w:ind w:left="0"/>
              <w:jc w:val="center"/>
              <w:rPr>
                <w:rFonts w:cstheme="minorHAnsi"/>
              </w:rPr>
            </w:pPr>
            <w:r w:rsidRPr="001667D8">
              <w:rPr>
                <w:rFonts w:cstheme="minorHAnsi"/>
              </w:rPr>
              <w:t>3,2</w:t>
            </w:r>
          </w:p>
        </w:tc>
        <w:tc>
          <w:tcPr>
            <w:tcW w:w="1134" w:type="dxa"/>
            <w:shd w:val="clear" w:color="auto" w:fill="auto"/>
            <w:vAlign w:val="center"/>
          </w:tcPr>
          <w:p w14:paraId="7BA27D4A" w14:textId="77777777" w:rsidR="005350D9" w:rsidRPr="001667D8" w:rsidRDefault="005350D9" w:rsidP="004B0924">
            <w:pPr>
              <w:spacing w:before="0" w:after="0"/>
              <w:ind w:left="0"/>
              <w:jc w:val="center"/>
              <w:rPr>
                <w:rFonts w:cstheme="minorHAnsi"/>
              </w:rPr>
            </w:pPr>
            <w:r w:rsidRPr="001667D8">
              <w:rPr>
                <w:rFonts w:cstheme="minorHAnsi"/>
              </w:rPr>
              <w:t>10232</w:t>
            </w:r>
          </w:p>
        </w:tc>
        <w:tc>
          <w:tcPr>
            <w:tcW w:w="709" w:type="dxa"/>
            <w:shd w:val="clear" w:color="auto" w:fill="auto"/>
            <w:vAlign w:val="center"/>
          </w:tcPr>
          <w:p w14:paraId="23AD7E4A" w14:textId="77777777" w:rsidR="005350D9" w:rsidRPr="001667D8" w:rsidRDefault="005350D9" w:rsidP="004B0924">
            <w:pPr>
              <w:spacing w:before="0" w:after="0"/>
              <w:ind w:left="0"/>
              <w:jc w:val="center"/>
              <w:rPr>
                <w:rFonts w:cstheme="minorHAnsi"/>
              </w:rPr>
            </w:pPr>
            <w:r w:rsidRPr="001667D8">
              <w:rPr>
                <w:rFonts w:cstheme="minorHAnsi"/>
              </w:rPr>
              <w:t>5,9</w:t>
            </w:r>
          </w:p>
        </w:tc>
        <w:tc>
          <w:tcPr>
            <w:tcW w:w="733" w:type="dxa"/>
            <w:vAlign w:val="center"/>
          </w:tcPr>
          <w:p w14:paraId="18ABC77E" w14:textId="036716BF" w:rsidR="005350D9" w:rsidRPr="001667D8" w:rsidRDefault="00C030F1" w:rsidP="00C030F1">
            <w:pPr>
              <w:spacing w:before="0" w:after="0"/>
              <w:ind w:left="0"/>
              <w:jc w:val="center"/>
              <w:rPr>
                <w:rFonts w:cstheme="minorHAnsi"/>
              </w:rPr>
            </w:pPr>
            <w:r>
              <w:rPr>
                <w:rFonts w:cstheme="minorHAnsi"/>
              </w:rPr>
              <w:t>83,6</w:t>
            </w:r>
          </w:p>
        </w:tc>
        <w:tc>
          <w:tcPr>
            <w:tcW w:w="682" w:type="dxa"/>
            <w:shd w:val="clear" w:color="auto" w:fill="auto"/>
            <w:vAlign w:val="center"/>
          </w:tcPr>
          <w:p w14:paraId="51D2A0D8" w14:textId="1E9F93CA" w:rsidR="005350D9" w:rsidRPr="001667D8" w:rsidRDefault="00C030F1" w:rsidP="00C030F1">
            <w:pPr>
              <w:spacing w:before="0" w:after="0"/>
              <w:ind w:left="0"/>
              <w:jc w:val="center"/>
              <w:rPr>
                <w:rFonts w:cstheme="minorHAnsi"/>
              </w:rPr>
            </w:pPr>
            <w:r>
              <w:rPr>
                <w:rFonts w:cstheme="minorHAnsi"/>
              </w:rPr>
              <w:t>2,4</w:t>
            </w:r>
          </w:p>
        </w:tc>
        <w:tc>
          <w:tcPr>
            <w:tcW w:w="682" w:type="dxa"/>
            <w:shd w:val="clear" w:color="auto" w:fill="auto"/>
            <w:vAlign w:val="center"/>
          </w:tcPr>
          <w:p w14:paraId="18714EA5" w14:textId="77777777" w:rsidR="005350D9" w:rsidRPr="001667D8" w:rsidRDefault="005350D9" w:rsidP="004B0924">
            <w:pPr>
              <w:spacing w:before="0" w:after="0"/>
              <w:ind w:left="0"/>
              <w:jc w:val="center"/>
              <w:rPr>
                <w:rFonts w:cstheme="minorHAnsi"/>
              </w:rPr>
            </w:pPr>
            <w:r w:rsidRPr="001667D8">
              <w:rPr>
                <w:rFonts w:cstheme="minorHAnsi"/>
              </w:rPr>
              <w:t>8,1</w:t>
            </w:r>
          </w:p>
        </w:tc>
      </w:tr>
      <w:tr w:rsidR="005350D9" w14:paraId="289D365B" w14:textId="77777777" w:rsidTr="003C24E7">
        <w:tc>
          <w:tcPr>
            <w:tcW w:w="909" w:type="dxa"/>
            <w:shd w:val="clear" w:color="auto" w:fill="auto"/>
            <w:vAlign w:val="center"/>
          </w:tcPr>
          <w:p w14:paraId="117ADA02" w14:textId="77777777" w:rsidR="005350D9" w:rsidRDefault="005350D9" w:rsidP="004B0924">
            <w:pPr>
              <w:spacing w:before="0" w:after="0"/>
              <w:ind w:left="0"/>
              <w:jc w:val="center"/>
              <w:rPr>
                <w:rFonts w:ascii="Arial" w:hAnsi="Arial" w:cs="Arial"/>
              </w:rPr>
            </w:pPr>
            <w:r>
              <w:rPr>
                <w:rFonts w:ascii="Arial" w:hAnsi="Arial" w:cs="Arial"/>
              </w:rPr>
              <w:t>603</w:t>
            </w:r>
          </w:p>
        </w:tc>
        <w:tc>
          <w:tcPr>
            <w:tcW w:w="1835" w:type="dxa"/>
            <w:shd w:val="clear" w:color="auto" w:fill="auto"/>
            <w:vAlign w:val="center"/>
          </w:tcPr>
          <w:p w14:paraId="310A42FD"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CAMIEG</w:t>
            </w:r>
          </w:p>
        </w:tc>
        <w:tc>
          <w:tcPr>
            <w:tcW w:w="1062" w:type="dxa"/>
            <w:shd w:val="clear" w:color="auto" w:fill="auto"/>
            <w:vAlign w:val="center"/>
          </w:tcPr>
          <w:p w14:paraId="71B8A997" w14:textId="77777777" w:rsidR="005350D9" w:rsidRPr="0009615B" w:rsidRDefault="005350D9" w:rsidP="004B0924">
            <w:pPr>
              <w:spacing w:before="0" w:after="0"/>
              <w:ind w:left="0"/>
              <w:jc w:val="center"/>
              <w:rPr>
                <w:rFonts w:cstheme="minorHAnsi"/>
              </w:rPr>
            </w:pPr>
            <w:r>
              <w:rPr>
                <w:rFonts w:cstheme="minorHAnsi"/>
              </w:rPr>
              <w:t>18698</w:t>
            </w:r>
          </w:p>
        </w:tc>
        <w:tc>
          <w:tcPr>
            <w:tcW w:w="648" w:type="dxa"/>
            <w:shd w:val="clear" w:color="auto" w:fill="auto"/>
            <w:vAlign w:val="center"/>
          </w:tcPr>
          <w:p w14:paraId="544F0336" w14:textId="77777777" w:rsidR="005350D9" w:rsidRPr="0009615B" w:rsidRDefault="005350D9" w:rsidP="004B0924">
            <w:pPr>
              <w:spacing w:before="0" w:after="0"/>
              <w:ind w:left="0"/>
              <w:jc w:val="center"/>
              <w:rPr>
                <w:rFonts w:cstheme="minorHAnsi"/>
              </w:rPr>
            </w:pPr>
            <w:r>
              <w:rPr>
                <w:rFonts w:cstheme="minorHAnsi"/>
              </w:rPr>
              <w:t>0,1</w:t>
            </w:r>
          </w:p>
        </w:tc>
        <w:tc>
          <w:tcPr>
            <w:tcW w:w="644" w:type="dxa"/>
            <w:shd w:val="clear" w:color="auto" w:fill="auto"/>
            <w:vAlign w:val="center"/>
          </w:tcPr>
          <w:p w14:paraId="763B041B" w14:textId="77777777" w:rsidR="005350D9" w:rsidRPr="0009615B" w:rsidRDefault="005350D9" w:rsidP="004B0924">
            <w:pPr>
              <w:spacing w:before="0" w:after="0"/>
              <w:ind w:left="0"/>
              <w:jc w:val="center"/>
              <w:rPr>
                <w:rFonts w:cstheme="minorHAnsi"/>
              </w:rPr>
            </w:pPr>
            <w:r>
              <w:rPr>
                <w:rFonts w:cstheme="minorHAnsi"/>
              </w:rPr>
              <w:t>94,5</w:t>
            </w:r>
          </w:p>
        </w:tc>
        <w:tc>
          <w:tcPr>
            <w:tcW w:w="687" w:type="dxa"/>
            <w:shd w:val="clear" w:color="auto" w:fill="auto"/>
            <w:vAlign w:val="center"/>
          </w:tcPr>
          <w:p w14:paraId="511989AD"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4,4</w:t>
            </w:r>
          </w:p>
        </w:tc>
        <w:tc>
          <w:tcPr>
            <w:tcW w:w="731" w:type="dxa"/>
            <w:shd w:val="clear" w:color="auto" w:fill="auto"/>
            <w:vAlign w:val="center"/>
          </w:tcPr>
          <w:p w14:paraId="5BC39414" w14:textId="77777777" w:rsidR="005350D9" w:rsidRPr="00834811" w:rsidRDefault="005350D9" w:rsidP="004B0924">
            <w:pPr>
              <w:spacing w:before="0" w:after="0"/>
              <w:ind w:left="0"/>
              <w:jc w:val="center"/>
              <w:rPr>
                <w:rFonts w:cstheme="minorHAnsi"/>
              </w:rPr>
            </w:pPr>
            <w:r>
              <w:rPr>
                <w:rFonts w:cstheme="minorHAnsi"/>
              </w:rPr>
              <w:t>0,9</w:t>
            </w:r>
          </w:p>
        </w:tc>
        <w:tc>
          <w:tcPr>
            <w:tcW w:w="1134" w:type="dxa"/>
            <w:shd w:val="clear" w:color="auto" w:fill="auto"/>
            <w:vAlign w:val="center"/>
          </w:tcPr>
          <w:p w14:paraId="7914A21F" w14:textId="77777777" w:rsidR="005350D9" w:rsidRDefault="005350D9" w:rsidP="004B0924">
            <w:pPr>
              <w:spacing w:before="0" w:after="0"/>
              <w:ind w:left="0"/>
              <w:jc w:val="center"/>
              <w:rPr>
                <w:rFonts w:cstheme="minorHAnsi"/>
              </w:rPr>
            </w:pPr>
            <w:r>
              <w:rPr>
                <w:rFonts w:cstheme="minorHAnsi"/>
              </w:rPr>
              <w:t>15103</w:t>
            </w:r>
          </w:p>
        </w:tc>
        <w:tc>
          <w:tcPr>
            <w:tcW w:w="709" w:type="dxa"/>
            <w:shd w:val="clear" w:color="auto" w:fill="auto"/>
            <w:vAlign w:val="center"/>
          </w:tcPr>
          <w:p w14:paraId="279C7DD1" w14:textId="77777777" w:rsidR="005350D9" w:rsidRDefault="005350D9" w:rsidP="004B0924">
            <w:pPr>
              <w:spacing w:before="0" w:after="0"/>
              <w:ind w:left="0"/>
              <w:jc w:val="center"/>
              <w:rPr>
                <w:rFonts w:cstheme="minorHAnsi"/>
              </w:rPr>
            </w:pPr>
            <w:r>
              <w:rPr>
                <w:rFonts w:cstheme="minorHAnsi"/>
              </w:rPr>
              <w:t>0</w:t>
            </w:r>
          </w:p>
        </w:tc>
        <w:tc>
          <w:tcPr>
            <w:tcW w:w="733" w:type="dxa"/>
            <w:vAlign w:val="center"/>
          </w:tcPr>
          <w:p w14:paraId="52210A45" w14:textId="3B69234E" w:rsidR="005350D9" w:rsidRDefault="00C030F1" w:rsidP="00C030F1">
            <w:pPr>
              <w:spacing w:before="0" w:after="0"/>
              <w:ind w:left="0"/>
              <w:jc w:val="center"/>
              <w:rPr>
                <w:rFonts w:cstheme="minorHAnsi"/>
              </w:rPr>
            </w:pPr>
            <w:r>
              <w:rPr>
                <w:rFonts w:cstheme="minorHAnsi"/>
              </w:rPr>
              <w:t>93,3</w:t>
            </w:r>
          </w:p>
        </w:tc>
        <w:tc>
          <w:tcPr>
            <w:tcW w:w="682" w:type="dxa"/>
            <w:shd w:val="clear" w:color="auto" w:fill="auto"/>
            <w:vAlign w:val="center"/>
          </w:tcPr>
          <w:p w14:paraId="39938CD3" w14:textId="4E699586" w:rsidR="005350D9" w:rsidRDefault="00C030F1" w:rsidP="00C030F1">
            <w:pPr>
              <w:spacing w:before="0" w:after="0"/>
              <w:ind w:left="0"/>
              <w:jc w:val="center"/>
              <w:rPr>
                <w:rFonts w:cstheme="minorHAnsi"/>
              </w:rPr>
            </w:pPr>
            <w:r>
              <w:rPr>
                <w:rFonts w:cstheme="minorHAnsi"/>
              </w:rPr>
              <w:t>3,6</w:t>
            </w:r>
          </w:p>
        </w:tc>
        <w:tc>
          <w:tcPr>
            <w:tcW w:w="682" w:type="dxa"/>
            <w:shd w:val="clear" w:color="auto" w:fill="auto"/>
            <w:vAlign w:val="center"/>
          </w:tcPr>
          <w:p w14:paraId="6C8E4295" w14:textId="77777777" w:rsidR="005350D9" w:rsidRDefault="005350D9" w:rsidP="004B0924">
            <w:pPr>
              <w:spacing w:before="0" w:after="0"/>
              <w:ind w:left="0"/>
              <w:jc w:val="center"/>
              <w:rPr>
                <w:rFonts w:cstheme="minorHAnsi"/>
              </w:rPr>
            </w:pPr>
            <w:r>
              <w:rPr>
                <w:rFonts w:cstheme="minorHAnsi"/>
              </w:rPr>
              <w:t>0</w:t>
            </w:r>
          </w:p>
        </w:tc>
      </w:tr>
      <w:tr w:rsidR="005350D9" w14:paraId="6664C605" w14:textId="77777777" w:rsidTr="003C24E7">
        <w:tc>
          <w:tcPr>
            <w:tcW w:w="909" w:type="dxa"/>
            <w:shd w:val="clear" w:color="auto" w:fill="auto"/>
            <w:vAlign w:val="center"/>
          </w:tcPr>
          <w:p w14:paraId="323B0E03" w14:textId="77777777" w:rsidR="005350D9" w:rsidRDefault="005350D9" w:rsidP="004B0924">
            <w:pPr>
              <w:spacing w:before="0" w:after="0"/>
              <w:ind w:left="0"/>
              <w:jc w:val="center"/>
              <w:rPr>
                <w:rFonts w:ascii="Arial" w:hAnsi="Arial" w:cs="Arial"/>
              </w:rPr>
            </w:pPr>
            <w:r>
              <w:rPr>
                <w:rFonts w:ascii="Arial" w:hAnsi="Arial" w:cs="Arial"/>
              </w:rPr>
              <w:t>604</w:t>
            </w:r>
          </w:p>
        </w:tc>
        <w:tc>
          <w:tcPr>
            <w:tcW w:w="1835" w:type="dxa"/>
            <w:shd w:val="clear" w:color="auto" w:fill="auto"/>
            <w:vAlign w:val="center"/>
          </w:tcPr>
          <w:p w14:paraId="1E955179" w14:textId="77777777" w:rsidR="005350D9" w:rsidRPr="009D5CC2" w:rsidRDefault="005350D9" w:rsidP="004B0924">
            <w:pPr>
              <w:spacing w:before="0" w:after="0"/>
              <w:ind w:left="0"/>
              <w:jc w:val="center"/>
              <w:rPr>
                <w:rFonts w:ascii="Arial" w:hAnsi="Arial" w:cs="Arial"/>
                <w:sz w:val="20"/>
              </w:rPr>
            </w:pPr>
            <w:proofErr w:type="spellStart"/>
            <w:r w:rsidRPr="009D5CC2">
              <w:rPr>
                <w:rFonts w:ascii="Arial" w:hAnsi="Arial" w:cs="Arial"/>
                <w:sz w:val="20"/>
              </w:rPr>
              <w:t>Intériale</w:t>
            </w:r>
            <w:proofErr w:type="spellEnd"/>
          </w:p>
        </w:tc>
        <w:tc>
          <w:tcPr>
            <w:tcW w:w="1062" w:type="dxa"/>
            <w:shd w:val="clear" w:color="auto" w:fill="auto"/>
            <w:vAlign w:val="center"/>
          </w:tcPr>
          <w:p w14:paraId="61635444" w14:textId="77777777" w:rsidR="005350D9" w:rsidRPr="0009615B" w:rsidRDefault="005350D9" w:rsidP="004B0924">
            <w:pPr>
              <w:spacing w:before="0" w:after="0"/>
              <w:ind w:left="0"/>
              <w:jc w:val="center"/>
              <w:rPr>
                <w:rFonts w:cstheme="minorHAnsi"/>
              </w:rPr>
            </w:pPr>
            <w:r>
              <w:rPr>
                <w:rFonts w:cstheme="minorHAnsi"/>
              </w:rPr>
              <w:t>1408</w:t>
            </w:r>
          </w:p>
        </w:tc>
        <w:tc>
          <w:tcPr>
            <w:tcW w:w="648" w:type="dxa"/>
            <w:shd w:val="clear" w:color="auto" w:fill="auto"/>
            <w:vAlign w:val="center"/>
          </w:tcPr>
          <w:p w14:paraId="3AA48F38" w14:textId="77777777" w:rsidR="005350D9" w:rsidRPr="0009615B" w:rsidRDefault="005350D9" w:rsidP="004B0924">
            <w:pPr>
              <w:spacing w:before="0" w:after="0"/>
              <w:ind w:left="0"/>
              <w:jc w:val="center"/>
              <w:rPr>
                <w:rFonts w:cstheme="minorHAnsi"/>
              </w:rPr>
            </w:pPr>
            <w:r>
              <w:rPr>
                <w:rFonts w:cstheme="minorHAnsi"/>
              </w:rPr>
              <w:t>0,1</w:t>
            </w:r>
          </w:p>
        </w:tc>
        <w:tc>
          <w:tcPr>
            <w:tcW w:w="644" w:type="dxa"/>
            <w:shd w:val="clear" w:color="auto" w:fill="auto"/>
            <w:vAlign w:val="center"/>
          </w:tcPr>
          <w:p w14:paraId="56171B01" w14:textId="77777777" w:rsidR="005350D9" w:rsidRPr="0009615B" w:rsidRDefault="005350D9" w:rsidP="004B0924">
            <w:pPr>
              <w:spacing w:before="0" w:after="0"/>
              <w:ind w:left="0"/>
              <w:jc w:val="center"/>
              <w:rPr>
                <w:rFonts w:cstheme="minorHAnsi"/>
              </w:rPr>
            </w:pPr>
            <w:r>
              <w:rPr>
                <w:rFonts w:cstheme="minorHAnsi"/>
              </w:rPr>
              <w:t>92,8</w:t>
            </w:r>
          </w:p>
        </w:tc>
        <w:tc>
          <w:tcPr>
            <w:tcW w:w="687" w:type="dxa"/>
            <w:shd w:val="clear" w:color="auto" w:fill="auto"/>
            <w:vAlign w:val="center"/>
          </w:tcPr>
          <w:p w14:paraId="4F73D007"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6,4</w:t>
            </w:r>
          </w:p>
        </w:tc>
        <w:tc>
          <w:tcPr>
            <w:tcW w:w="731" w:type="dxa"/>
            <w:shd w:val="clear" w:color="auto" w:fill="auto"/>
            <w:vAlign w:val="center"/>
          </w:tcPr>
          <w:p w14:paraId="29006E24" w14:textId="77777777" w:rsidR="005350D9" w:rsidRPr="00834811" w:rsidRDefault="005350D9" w:rsidP="004B0924">
            <w:pPr>
              <w:spacing w:before="0" w:after="0"/>
              <w:ind w:left="0"/>
              <w:jc w:val="center"/>
              <w:rPr>
                <w:rFonts w:cstheme="minorHAnsi"/>
              </w:rPr>
            </w:pPr>
            <w:r>
              <w:rPr>
                <w:rFonts w:cstheme="minorHAnsi"/>
              </w:rPr>
              <w:t>0,7</w:t>
            </w:r>
          </w:p>
        </w:tc>
        <w:tc>
          <w:tcPr>
            <w:tcW w:w="1134" w:type="dxa"/>
            <w:shd w:val="clear" w:color="auto" w:fill="auto"/>
            <w:vAlign w:val="center"/>
          </w:tcPr>
          <w:p w14:paraId="108E2D81" w14:textId="77777777" w:rsidR="005350D9" w:rsidRDefault="005350D9" w:rsidP="004B0924">
            <w:pPr>
              <w:spacing w:before="0" w:after="0"/>
              <w:ind w:left="0"/>
              <w:jc w:val="center"/>
              <w:rPr>
                <w:rFonts w:cstheme="minorHAnsi"/>
              </w:rPr>
            </w:pPr>
            <w:r>
              <w:rPr>
                <w:rFonts w:cstheme="minorHAnsi"/>
              </w:rPr>
              <w:t>5357</w:t>
            </w:r>
          </w:p>
        </w:tc>
        <w:tc>
          <w:tcPr>
            <w:tcW w:w="709" w:type="dxa"/>
            <w:shd w:val="clear" w:color="auto" w:fill="auto"/>
            <w:vAlign w:val="center"/>
          </w:tcPr>
          <w:p w14:paraId="397459D9" w14:textId="77777777" w:rsidR="005350D9" w:rsidRDefault="005350D9" w:rsidP="004B0924">
            <w:pPr>
              <w:spacing w:before="0" w:after="0"/>
              <w:ind w:left="0"/>
              <w:jc w:val="center"/>
              <w:rPr>
                <w:rFonts w:cstheme="minorHAnsi"/>
              </w:rPr>
            </w:pPr>
            <w:r>
              <w:rPr>
                <w:rFonts w:cstheme="minorHAnsi"/>
              </w:rPr>
              <w:t>0,4</w:t>
            </w:r>
          </w:p>
        </w:tc>
        <w:tc>
          <w:tcPr>
            <w:tcW w:w="733" w:type="dxa"/>
            <w:vAlign w:val="center"/>
          </w:tcPr>
          <w:p w14:paraId="3D19DCE8" w14:textId="7A5AF3B3" w:rsidR="005350D9" w:rsidRDefault="00C030F1" w:rsidP="00C030F1">
            <w:pPr>
              <w:spacing w:before="0" w:after="0"/>
              <w:ind w:left="0"/>
              <w:jc w:val="center"/>
              <w:rPr>
                <w:rFonts w:cstheme="minorHAnsi"/>
              </w:rPr>
            </w:pPr>
            <w:r>
              <w:rPr>
                <w:rFonts w:cstheme="minorHAnsi"/>
              </w:rPr>
              <w:t>96,0</w:t>
            </w:r>
          </w:p>
        </w:tc>
        <w:tc>
          <w:tcPr>
            <w:tcW w:w="682" w:type="dxa"/>
            <w:shd w:val="clear" w:color="auto" w:fill="auto"/>
            <w:vAlign w:val="center"/>
          </w:tcPr>
          <w:p w14:paraId="3FA7A536" w14:textId="47ADFD8E" w:rsidR="005350D9" w:rsidRDefault="00C030F1" w:rsidP="00C030F1">
            <w:pPr>
              <w:spacing w:before="0" w:after="0"/>
              <w:ind w:left="0"/>
              <w:jc w:val="center"/>
              <w:rPr>
                <w:rFonts w:cstheme="minorHAnsi"/>
              </w:rPr>
            </w:pPr>
            <w:r>
              <w:rPr>
                <w:rFonts w:cstheme="minorHAnsi"/>
              </w:rPr>
              <w:t>3,6</w:t>
            </w:r>
          </w:p>
        </w:tc>
        <w:tc>
          <w:tcPr>
            <w:tcW w:w="682" w:type="dxa"/>
            <w:shd w:val="clear" w:color="auto" w:fill="auto"/>
            <w:vAlign w:val="center"/>
          </w:tcPr>
          <w:p w14:paraId="1D79D81E" w14:textId="77777777" w:rsidR="005350D9" w:rsidRDefault="005350D9" w:rsidP="004B0924">
            <w:pPr>
              <w:spacing w:before="0" w:after="0"/>
              <w:ind w:left="0"/>
              <w:jc w:val="center"/>
              <w:rPr>
                <w:rFonts w:cstheme="minorHAnsi"/>
              </w:rPr>
            </w:pPr>
            <w:r>
              <w:rPr>
                <w:rFonts w:cstheme="minorHAnsi"/>
              </w:rPr>
              <w:t>0</w:t>
            </w:r>
          </w:p>
        </w:tc>
      </w:tr>
      <w:tr w:rsidR="005350D9" w14:paraId="1C3F706A" w14:textId="77777777" w:rsidTr="003C24E7">
        <w:tc>
          <w:tcPr>
            <w:tcW w:w="909" w:type="dxa"/>
            <w:shd w:val="clear" w:color="auto" w:fill="auto"/>
            <w:vAlign w:val="center"/>
          </w:tcPr>
          <w:p w14:paraId="430DA6D3" w14:textId="77777777" w:rsidR="005350D9" w:rsidRDefault="005350D9" w:rsidP="004B0924">
            <w:pPr>
              <w:spacing w:before="0" w:after="0"/>
              <w:ind w:left="0"/>
              <w:jc w:val="center"/>
              <w:rPr>
                <w:rFonts w:ascii="Arial" w:hAnsi="Arial" w:cs="Arial"/>
              </w:rPr>
            </w:pPr>
            <w:r>
              <w:rPr>
                <w:rFonts w:ascii="Arial" w:hAnsi="Arial" w:cs="Arial"/>
              </w:rPr>
              <w:t>609</w:t>
            </w:r>
          </w:p>
        </w:tc>
        <w:tc>
          <w:tcPr>
            <w:tcW w:w="1835" w:type="dxa"/>
            <w:shd w:val="clear" w:color="auto" w:fill="auto"/>
            <w:vAlign w:val="center"/>
          </w:tcPr>
          <w:p w14:paraId="7DC5D3E6"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Mutuelle nationale territoriale</w:t>
            </w:r>
          </w:p>
        </w:tc>
        <w:tc>
          <w:tcPr>
            <w:tcW w:w="1062" w:type="dxa"/>
            <w:shd w:val="clear" w:color="auto" w:fill="auto"/>
            <w:vAlign w:val="center"/>
          </w:tcPr>
          <w:p w14:paraId="295F2A4C" w14:textId="7943DAE8" w:rsidR="005350D9" w:rsidRPr="0009615B" w:rsidRDefault="001108CF" w:rsidP="004B0924">
            <w:pPr>
              <w:spacing w:before="0" w:after="0"/>
              <w:ind w:left="0"/>
              <w:jc w:val="center"/>
              <w:rPr>
                <w:rFonts w:cstheme="minorHAnsi"/>
              </w:rPr>
            </w:pPr>
            <w:r>
              <w:rPr>
                <w:rFonts w:cstheme="minorHAnsi"/>
              </w:rPr>
              <w:t>&lt;10</w:t>
            </w:r>
          </w:p>
        </w:tc>
        <w:tc>
          <w:tcPr>
            <w:tcW w:w="648" w:type="dxa"/>
            <w:shd w:val="clear" w:color="auto" w:fill="auto"/>
            <w:vAlign w:val="center"/>
          </w:tcPr>
          <w:p w14:paraId="42E6764F" w14:textId="77777777" w:rsidR="005350D9" w:rsidRPr="0009615B" w:rsidRDefault="005350D9" w:rsidP="004B0924">
            <w:pPr>
              <w:spacing w:before="0" w:after="0"/>
              <w:ind w:left="0"/>
              <w:jc w:val="center"/>
              <w:rPr>
                <w:rFonts w:cstheme="minorHAnsi"/>
              </w:rPr>
            </w:pPr>
            <w:r>
              <w:rPr>
                <w:rFonts w:cstheme="minorHAnsi"/>
              </w:rPr>
              <w:t>-</w:t>
            </w:r>
          </w:p>
        </w:tc>
        <w:tc>
          <w:tcPr>
            <w:tcW w:w="644" w:type="dxa"/>
            <w:shd w:val="clear" w:color="auto" w:fill="auto"/>
            <w:vAlign w:val="center"/>
          </w:tcPr>
          <w:p w14:paraId="1E55803B" w14:textId="77777777" w:rsidR="005350D9" w:rsidRPr="0009615B" w:rsidRDefault="005350D9" w:rsidP="004B0924">
            <w:pPr>
              <w:spacing w:before="0" w:after="0"/>
              <w:ind w:left="0"/>
              <w:jc w:val="center"/>
              <w:rPr>
                <w:rFonts w:cstheme="minorHAnsi"/>
              </w:rPr>
            </w:pPr>
            <w:r>
              <w:rPr>
                <w:rFonts w:cstheme="minorHAnsi"/>
              </w:rPr>
              <w:t>-</w:t>
            </w:r>
          </w:p>
        </w:tc>
        <w:tc>
          <w:tcPr>
            <w:tcW w:w="687" w:type="dxa"/>
            <w:shd w:val="clear" w:color="auto" w:fill="auto"/>
            <w:vAlign w:val="center"/>
          </w:tcPr>
          <w:p w14:paraId="51250E81"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shd w:val="clear" w:color="auto" w:fill="auto"/>
            <w:vAlign w:val="center"/>
          </w:tcPr>
          <w:p w14:paraId="15AA581D" w14:textId="77777777" w:rsidR="005350D9" w:rsidRPr="00834811" w:rsidRDefault="005350D9" w:rsidP="004B0924">
            <w:pPr>
              <w:spacing w:before="0" w:after="0"/>
              <w:ind w:left="0"/>
              <w:jc w:val="center"/>
              <w:rPr>
                <w:rFonts w:cstheme="minorHAnsi"/>
              </w:rPr>
            </w:pPr>
            <w:r>
              <w:rPr>
                <w:rFonts w:cstheme="minorHAnsi"/>
              </w:rPr>
              <w:t>-</w:t>
            </w:r>
          </w:p>
        </w:tc>
        <w:tc>
          <w:tcPr>
            <w:tcW w:w="1134" w:type="dxa"/>
            <w:shd w:val="clear" w:color="auto" w:fill="auto"/>
            <w:vAlign w:val="center"/>
          </w:tcPr>
          <w:p w14:paraId="4302FD91" w14:textId="15D13092" w:rsidR="005350D9" w:rsidRDefault="001108CF" w:rsidP="004B0924">
            <w:pPr>
              <w:spacing w:before="0" w:after="0"/>
              <w:ind w:left="0"/>
              <w:jc w:val="center"/>
              <w:rPr>
                <w:rFonts w:cstheme="minorHAnsi"/>
              </w:rPr>
            </w:pPr>
            <w:r>
              <w:rPr>
                <w:rFonts w:cstheme="minorHAnsi"/>
              </w:rPr>
              <w:t>&lt;10</w:t>
            </w:r>
          </w:p>
        </w:tc>
        <w:tc>
          <w:tcPr>
            <w:tcW w:w="709" w:type="dxa"/>
            <w:shd w:val="clear" w:color="auto" w:fill="auto"/>
            <w:vAlign w:val="center"/>
          </w:tcPr>
          <w:p w14:paraId="64C683E2" w14:textId="0C9CE1F5" w:rsidR="005350D9" w:rsidRDefault="008E2617" w:rsidP="004B0924">
            <w:pPr>
              <w:spacing w:before="0" w:after="0"/>
              <w:ind w:left="0"/>
              <w:jc w:val="center"/>
              <w:rPr>
                <w:rFonts w:cstheme="minorHAnsi"/>
              </w:rPr>
            </w:pPr>
            <w:r>
              <w:rPr>
                <w:rFonts w:cstheme="minorHAnsi"/>
              </w:rPr>
              <w:t>-</w:t>
            </w:r>
          </w:p>
        </w:tc>
        <w:tc>
          <w:tcPr>
            <w:tcW w:w="733" w:type="dxa"/>
            <w:vAlign w:val="center"/>
          </w:tcPr>
          <w:p w14:paraId="40D68115" w14:textId="3851F492" w:rsidR="005350D9" w:rsidRDefault="008E2617" w:rsidP="00C030F1">
            <w:pPr>
              <w:spacing w:before="0" w:after="0"/>
              <w:ind w:left="0"/>
              <w:jc w:val="center"/>
              <w:rPr>
                <w:rFonts w:cstheme="minorHAnsi"/>
              </w:rPr>
            </w:pPr>
            <w:r>
              <w:rPr>
                <w:rFonts w:cstheme="minorHAnsi"/>
              </w:rPr>
              <w:t>-</w:t>
            </w:r>
          </w:p>
        </w:tc>
        <w:tc>
          <w:tcPr>
            <w:tcW w:w="682" w:type="dxa"/>
            <w:shd w:val="clear" w:color="auto" w:fill="auto"/>
            <w:vAlign w:val="center"/>
          </w:tcPr>
          <w:p w14:paraId="2EBE57A2" w14:textId="00BDEC99" w:rsidR="005350D9" w:rsidRDefault="008E2617" w:rsidP="00C030F1">
            <w:pPr>
              <w:spacing w:before="0" w:after="0"/>
              <w:ind w:left="0"/>
              <w:jc w:val="center"/>
              <w:rPr>
                <w:rFonts w:cstheme="minorHAnsi"/>
              </w:rPr>
            </w:pPr>
            <w:r>
              <w:rPr>
                <w:rFonts w:cstheme="minorHAnsi"/>
              </w:rPr>
              <w:t>-</w:t>
            </w:r>
          </w:p>
        </w:tc>
        <w:tc>
          <w:tcPr>
            <w:tcW w:w="682" w:type="dxa"/>
            <w:shd w:val="clear" w:color="auto" w:fill="auto"/>
            <w:vAlign w:val="center"/>
          </w:tcPr>
          <w:p w14:paraId="5734B638" w14:textId="6DBD9482" w:rsidR="005350D9" w:rsidRDefault="008E2617" w:rsidP="004B0924">
            <w:pPr>
              <w:spacing w:before="0" w:after="0"/>
              <w:ind w:left="0"/>
              <w:jc w:val="center"/>
              <w:rPr>
                <w:rFonts w:cstheme="minorHAnsi"/>
              </w:rPr>
            </w:pPr>
            <w:r>
              <w:rPr>
                <w:rFonts w:cstheme="minorHAnsi"/>
              </w:rPr>
              <w:t>-</w:t>
            </w:r>
          </w:p>
        </w:tc>
      </w:tr>
      <w:tr w:rsidR="005350D9" w14:paraId="01EA75CE" w14:textId="77777777" w:rsidTr="003C24E7">
        <w:tc>
          <w:tcPr>
            <w:tcW w:w="909" w:type="dxa"/>
            <w:shd w:val="clear" w:color="auto" w:fill="auto"/>
            <w:vAlign w:val="center"/>
          </w:tcPr>
          <w:p w14:paraId="48C865D4" w14:textId="77777777" w:rsidR="005350D9" w:rsidRDefault="005350D9" w:rsidP="004B0924">
            <w:pPr>
              <w:spacing w:before="0" w:after="0"/>
              <w:ind w:left="0"/>
              <w:jc w:val="center"/>
              <w:rPr>
                <w:rFonts w:ascii="Arial" w:hAnsi="Arial" w:cs="Arial"/>
              </w:rPr>
            </w:pPr>
            <w:r>
              <w:rPr>
                <w:rFonts w:ascii="Arial" w:hAnsi="Arial" w:cs="Arial"/>
              </w:rPr>
              <w:t>610</w:t>
            </w:r>
          </w:p>
        </w:tc>
        <w:tc>
          <w:tcPr>
            <w:tcW w:w="1835" w:type="dxa"/>
            <w:shd w:val="clear" w:color="auto" w:fill="auto"/>
            <w:vAlign w:val="center"/>
          </w:tcPr>
          <w:p w14:paraId="4AF74F41"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HCL</w:t>
            </w:r>
          </w:p>
        </w:tc>
        <w:tc>
          <w:tcPr>
            <w:tcW w:w="1062" w:type="dxa"/>
            <w:shd w:val="clear" w:color="auto" w:fill="auto"/>
            <w:vAlign w:val="center"/>
          </w:tcPr>
          <w:p w14:paraId="0CA85745" w14:textId="77777777" w:rsidR="005350D9" w:rsidRPr="0009615B" w:rsidRDefault="005350D9" w:rsidP="004B0924">
            <w:pPr>
              <w:spacing w:before="0" w:after="0"/>
              <w:ind w:left="0"/>
              <w:jc w:val="center"/>
              <w:rPr>
                <w:rFonts w:cstheme="minorHAnsi"/>
              </w:rPr>
            </w:pPr>
            <w:r>
              <w:rPr>
                <w:rFonts w:cstheme="minorHAnsi"/>
              </w:rPr>
              <w:t>0</w:t>
            </w:r>
          </w:p>
        </w:tc>
        <w:tc>
          <w:tcPr>
            <w:tcW w:w="648" w:type="dxa"/>
            <w:shd w:val="clear" w:color="auto" w:fill="auto"/>
            <w:vAlign w:val="center"/>
          </w:tcPr>
          <w:p w14:paraId="31289FB3" w14:textId="77777777" w:rsidR="005350D9" w:rsidRPr="0009615B" w:rsidRDefault="005350D9" w:rsidP="004B0924">
            <w:pPr>
              <w:spacing w:before="0" w:after="0"/>
              <w:ind w:left="0"/>
              <w:jc w:val="center"/>
              <w:rPr>
                <w:rFonts w:cstheme="minorHAnsi"/>
              </w:rPr>
            </w:pPr>
            <w:r>
              <w:rPr>
                <w:rFonts w:cstheme="minorHAnsi"/>
              </w:rPr>
              <w:t>-</w:t>
            </w:r>
          </w:p>
        </w:tc>
        <w:tc>
          <w:tcPr>
            <w:tcW w:w="644" w:type="dxa"/>
            <w:shd w:val="clear" w:color="auto" w:fill="auto"/>
            <w:vAlign w:val="center"/>
          </w:tcPr>
          <w:p w14:paraId="7E836140" w14:textId="77777777" w:rsidR="005350D9" w:rsidRPr="0009615B" w:rsidRDefault="005350D9" w:rsidP="004B0924">
            <w:pPr>
              <w:spacing w:before="0" w:after="0"/>
              <w:ind w:left="0"/>
              <w:jc w:val="center"/>
              <w:rPr>
                <w:rFonts w:cstheme="minorHAnsi"/>
              </w:rPr>
            </w:pPr>
            <w:r>
              <w:rPr>
                <w:rFonts w:cstheme="minorHAnsi"/>
              </w:rPr>
              <w:t>-</w:t>
            </w:r>
          </w:p>
        </w:tc>
        <w:tc>
          <w:tcPr>
            <w:tcW w:w="687" w:type="dxa"/>
            <w:shd w:val="clear" w:color="auto" w:fill="auto"/>
            <w:vAlign w:val="center"/>
          </w:tcPr>
          <w:p w14:paraId="1136E28B"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shd w:val="clear" w:color="auto" w:fill="auto"/>
            <w:vAlign w:val="center"/>
          </w:tcPr>
          <w:p w14:paraId="019D9F94" w14:textId="77777777" w:rsidR="005350D9" w:rsidRPr="00834811" w:rsidRDefault="005350D9" w:rsidP="004B0924">
            <w:pPr>
              <w:spacing w:before="0" w:after="0"/>
              <w:ind w:left="0"/>
              <w:jc w:val="center"/>
              <w:rPr>
                <w:rFonts w:cstheme="minorHAnsi"/>
              </w:rPr>
            </w:pPr>
            <w:r>
              <w:rPr>
                <w:rFonts w:cstheme="minorHAnsi"/>
              </w:rPr>
              <w:t>-</w:t>
            </w:r>
          </w:p>
        </w:tc>
        <w:tc>
          <w:tcPr>
            <w:tcW w:w="1134" w:type="dxa"/>
            <w:shd w:val="clear" w:color="auto" w:fill="auto"/>
            <w:vAlign w:val="center"/>
          </w:tcPr>
          <w:p w14:paraId="16FFA345" w14:textId="77777777" w:rsidR="005350D9" w:rsidRDefault="005350D9" w:rsidP="004B0924">
            <w:pPr>
              <w:spacing w:before="0" w:after="0"/>
              <w:ind w:left="0"/>
              <w:jc w:val="center"/>
              <w:rPr>
                <w:rFonts w:cstheme="minorHAnsi"/>
              </w:rPr>
            </w:pPr>
            <w:r>
              <w:rPr>
                <w:rFonts w:cstheme="minorHAnsi"/>
              </w:rPr>
              <w:t>0</w:t>
            </w:r>
          </w:p>
        </w:tc>
        <w:tc>
          <w:tcPr>
            <w:tcW w:w="709" w:type="dxa"/>
            <w:shd w:val="clear" w:color="auto" w:fill="auto"/>
            <w:vAlign w:val="center"/>
          </w:tcPr>
          <w:p w14:paraId="682751E0" w14:textId="77777777" w:rsidR="005350D9" w:rsidRDefault="005350D9" w:rsidP="004B0924">
            <w:pPr>
              <w:spacing w:before="0" w:after="0"/>
              <w:ind w:left="0"/>
              <w:jc w:val="center"/>
              <w:rPr>
                <w:rFonts w:cstheme="minorHAnsi"/>
              </w:rPr>
            </w:pPr>
            <w:r>
              <w:rPr>
                <w:rFonts w:cstheme="minorHAnsi"/>
              </w:rPr>
              <w:t>-</w:t>
            </w:r>
          </w:p>
        </w:tc>
        <w:tc>
          <w:tcPr>
            <w:tcW w:w="733" w:type="dxa"/>
            <w:vAlign w:val="center"/>
          </w:tcPr>
          <w:p w14:paraId="5309696E" w14:textId="546F5484" w:rsidR="00C030F1" w:rsidRDefault="00C030F1" w:rsidP="00C030F1">
            <w:pPr>
              <w:spacing w:before="0" w:after="0"/>
              <w:ind w:left="0"/>
              <w:jc w:val="center"/>
              <w:rPr>
                <w:rFonts w:cstheme="minorHAnsi"/>
              </w:rPr>
            </w:pPr>
            <w:r>
              <w:rPr>
                <w:rFonts w:cstheme="minorHAnsi"/>
              </w:rPr>
              <w:t>-</w:t>
            </w:r>
          </w:p>
        </w:tc>
        <w:tc>
          <w:tcPr>
            <w:tcW w:w="682" w:type="dxa"/>
            <w:shd w:val="clear" w:color="auto" w:fill="auto"/>
            <w:vAlign w:val="center"/>
          </w:tcPr>
          <w:p w14:paraId="477CF27A" w14:textId="0022D31B" w:rsidR="005350D9" w:rsidRDefault="005350D9" w:rsidP="00C030F1">
            <w:pPr>
              <w:spacing w:before="0" w:after="0"/>
              <w:ind w:left="0"/>
              <w:jc w:val="center"/>
              <w:rPr>
                <w:rFonts w:cstheme="minorHAnsi"/>
              </w:rPr>
            </w:pPr>
            <w:r>
              <w:rPr>
                <w:rFonts w:cstheme="minorHAnsi"/>
              </w:rPr>
              <w:t>-</w:t>
            </w:r>
          </w:p>
        </w:tc>
        <w:tc>
          <w:tcPr>
            <w:tcW w:w="682" w:type="dxa"/>
            <w:shd w:val="clear" w:color="auto" w:fill="auto"/>
            <w:vAlign w:val="center"/>
          </w:tcPr>
          <w:p w14:paraId="1F6F0A4A" w14:textId="77777777" w:rsidR="005350D9" w:rsidRDefault="005350D9" w:rsidP="004B0924">
            <w:pPr>
              <w:spacing w:before="0" w:after="0"/>
              <w:ind w:left="0"/>
              <w:jc w:val="center"/>
              <w:rPr>
                <w:rFonts w:cstheme="minorHAnsi"/>
              </w:rPr>
            </w:pPr>
            <w:r>
              <w:rPr>
                <w:rFonts w:cstheme="minorHAnsi"/>
              </w:rPr>
              <w:t>-</w:t>
            </w:r>
          </w:p>
        </w:tc>
      </w:tr>
      <w:tr w:rsidR="005350D9" w14:paraId="3E55AF1F" w14:textId="77777777" w:rsidTr="003C24E7">
        <w:tc>
          <w:tcPr>
            <w:tcW w:w="909" w:type="dxa"/>
            <w:shd w:val="clear" w:color="auto" w:fill="auto"/>
            <w:vAlign w:val="center"/>
          </w:tcPr>
          <w:p w14:paraId="1AB606CD" w14:textId="77777777" w:rsidR="005350D9" w:rsidRPr="001D695E" w:rsidRDefault="005350D9" w:rsidP="004B0924">
            <w:pPr>
              <w:spacing w:before="0" w:after="0"/>
              <w:ind w:left="0"/>
              <w:jc w:val="center"/>
              <w:rPr>
                <w:rFonts w:ascii="Arial" w:hAnsi="Arial" w:cs="Arial"/>
              </w:rPr>
            </w:pPr>
            <w:r w:rsidRPr="001D695E">
              <w:rPr>
                <w:rFonts w:ascii="Arial" w:hAnsi="Arial" w:cs="Arial"/>
              </w:rPr>
              <w:t>612</w:t>
            </w:r>
          </w:p>
        </w:tc>
        <w:tc>
          <w:tcPr>
            <w:tcW w:w="1835" w:type="dxa"/>
            <w:shd w:val="clear" w:color="auto" w:fill="auto"/>
            <w:vAlign w:val="center"/>
          </w:tcPr>
          <w:p w14:paraId="542FAB55"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UPBTP (Lyon, Dieppe, Rouen)</w:t>
            </w:r>
          </w:p>
        </w:tc>
        <w:tc>
          <w:tcPr>
            <w:tcW w:w="1062" w:type="dxa"/>
            <w:shd w:val="clear" w:color="auto" w:fill="auto"/>
            <w:vAlign w:val="center"/>
          </w:tcPr>
          <w:p w14:paraId="43CCC9F3" w14:textId="77777777" w:rsidR="005350D9" w:rsidRPr="0009615B" w:rsidRDefault="005350D9" w:rsidP="004B0924">
            <w:pPr>
              <w:spacing w:before="0" w:after="0"/>
              <w:ind w:left="0"/>
              <w:jc w:val="center"/>
              <w:rPr>
                <w:rFonts w:cstheme="minorHAnsi"/>
              </w:rPr>
            </w:pPr>
            <w:r>
              <w:rPr>
                <w:rFonts w:cstheme="minorHAnsi"/>
              </w:rPr>
              <w:t>0</w:t>
            </w:r>
          </w:p>
        </w:tc>
        <w:tc>
          <w:tcPr>
            <w:tcW w:w="648" w:type="dxa"/>
            <w:shd w:val="clear" w:color="auto" w:fill="auto"/>
            <w:vAlign w:val="center"/>
          </w:tcPr>
          <w:p w14:paraId="226C429A" w14:textId="77777777" w:rsidR="005350D9" w:rsidRPr="0009615B" w:rsidRDefault="005350D9" w:rsidP="004B0924">
            <w:pPr>
              <w:spacing w:before="0" w:after="0"/>
              <w:ind w:left="0"/>
              <w:jc w:val="center"/>
              <w:rPr>
                <w:rFonts w:cstheme="minorHAnsi"/>
              </w:rPr>
            </w:pPr>
            <w:r>
              <w:rPr>
                <w:rFonts w:cstheme="minorHAnsi"/>
              </w:rPr>
              <w:t>-</w:t>
            </w:r>
          </w:p>
        </w:tc>
        <w:tc>
          <w:tcPr>
            <w:tcW w:w="644" w:type="dxa"/>
            <w:shd w:val="clear" w:color="auto" w:fill="auto"/>
            <w:vAlign w:val="center"/>
          </w:tcPr>
          <w:p w14:paraId="2E43C0D3" w14:textId="77777777" w:rsidR="005350D9" w:rsidRPr="0009615B" w:rsidRDefault="005350D9" w:rsidP="004B0924">
            <w:pPr>
              <w:spacing w:before="0" w:after="0"/>
              <w:ind w:left="0"/>
              <w:jc w:val="center"/>
              <w:rPr>
                <w:rFonts w:cstheme="minorHAnsi"/>
              </w:rPr>
            </w:pPr>
            <w:r>
              <w:rPr>
                <w:rFonts w:cstheme="minorHAnsi"/>
              </w:rPr>
              <w:t>-</w:t>
            </w:r>
          </w:p>
        </w:tc>
        <w:tc>
          <w:tcPr>
            <w:tcW w:w="687" w:type="dxa"/>
            <w:shd w:val="clear" w:color="auto" w:fill="auto"/>
            <w:vAlign w:val="center"/>
          </w:tcPr>
          <w:p w14:paraId="78491EF0"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shd w:val="clear" w:color="auto" w:fill="auto"/>
            <w:vAlign w:val="center"/>
          </w:tcPr>
          <w:p w14:paraId="2834D78C" w14:textId="77777777" w:rsidR="005350D9" w:rsidRPr="00834811" w:rsidRDefault="005350D9" w:rsidP="004B0924">
            <w:pPr>
              <w:spacing w:before="0" w:after="0"/>
              <w:ind w:left="0"/>
              <w:jc w:val="center"/>
              <w:rPr>
                <w:rFonts w:cstheme="minorHAnsi"/>
                <w:color w:val="FF0000"/>
              </w:rPr>
            </w:pPr>
            <w:r>
              <w:rPr>
                <w:rFonts w:cstheme="minorHAnsi"/>
                <w:color w:val="FF0000"/>
              </w:rPr>
              <w:t>-</w:t>
            </w:r>
          </w:p>
        </w:tc>
        <w:tc>
          <w:tcPr>
            <w:tcW w:w="1134" w:type="dxa"/>
            <w:shd w:val="clear" w:color="auto" w:fill="auto"/>
            <w:vAlign w:val="center"/>
          </w:tcPr>
          <w:p w14:paraId="0E3DE12A" w14:textId="77777777" w:rsidR="005350D9" w:rsidRPr="008013D4" w:rsidRDefault="005350D9" w:rsidP="004B0924">
            <w:pPr>
              <w:spacing w:before="0" w:after="0"/>
              <w:ind w:left="0"/>
              <w:jc w:val="center"/>
              <w:rPr>
                <w:rFonts w:cstheme="minorHAnsi"/>
              </w:rPr>
            </w:pPr>
            <w:r>
              <w:rPr>
                <w:rFonts w:cstheme="minorHAnsi"/>
              </w:rPr>
              <w:t>0</w:t>
            </w:r>
          </w:p>
        </w:tc>
        <w:tc>
          <w:tcPr>
            <w:tcW w:w="709" w:type="dxa"/>
            <w:shd w:val="clear" w:color="auto" w:fill="auto"/>
            <w:vAlign w:val="center"/>
          </w:tcPr>
          <w:p w14:paraId="76F3D0C9" w14:textId="77777777" w:rsidR="005350D9" w:rsidRPr="008013D4" w:rsidRDefault="005350D9" w:rsidP="004B0924">
            <w:pPr>
              <w:spacing w:before="0" w:after="0"/>
              <w:ind w:left="0"/>
              <w:jc w:val="center"/>
              <w:rPr>
                <w:rFonts w:cstheme="minorHAnsi"/>
              </w:rPr>
            </w:pPr>
            <w:r>
              <w:rPr>
                <w:rFonts w:cstheme="minorHAnsi"/>
              </w:rPr>
              <w:t>-</w:t>
            </w:r>
          </w:p>
        </w:tc>
        <w:tc>
          <w:tcPr>
            <w:tcW w:w="733" w:type="dxa"/>
            <w:vAlign w:val="center"/>
          </w:tcPr>
          <w:p w14:paraId="4DBE2EFC" w14:textId="07DF5534" w:rsidR="005350D9" w:rsidRDefault="00C030F1" w:rsidP="00C030F1">
            <w:pPr>
              <w:spacing w:before="0" w:after="0"/>
              <w:ind w:left="0"/>
              <w:jc w:val="center"/>
              <w:rPr>
                <w:rFonts w:cstheme="minorHAnsi"/>
              </w:rPr>
            </w:pPr>
            <w:r>
              <w:rPr>
                <w:rFonts w:cstheme="minorHAnsi"/>
              </w:rPr>
              <w:t>-</w:t>
            </w:r>
          </w:p>
        </w:tc>
        <w:tc>
          <w:tcPr>
            <w:tcW w:w="682" w:type="dxa"/>
            <w:shd w:val="clear" w:color="auto" w:fill="auto"/>
            <w:vAlign w:val="center"/>
          </w:tcPr>
          <w:p w14:paraId="029DA8A2" w14:textId="2B1E8AC3" w:rsidR="005350D9" w:rsidRPr="008013D4" w:rsidRDefault="005350D9" w:rsidP="00C030F1">
            <w:pPr>
              <w:spacing w:before="0" w:after="0"/>
              <w:ind w:left="0"/>
              <w:jc w:val="center"/>
              <w:rPr>
                <w:rFonts w:cstheme="minorHAnsi"/>
              </w:rPr>
            </w:pPr>
            <w:r>
              <w:rPr>
                <w:rFonts w:cstheme="minorHAnsi"/>
              </w:rPr>
              <w:t>-</w:t>
            </w:r>
          </w:p>
        </w:tc>
        <w:tc>
          <w:tcPr>
            <w:tcW w:w="682" w:type="dxa"/>
            <w:shd w:val="clear" w:color="auto" w:fill="auto"/>
            <w:vAlign w:val="center"/>
          </w:tcPr>
          <w:p w14:paraId="755AFAD5" w14:textId="77777777" w:rsidR="005350D9" w:rsidRPr="008013D4" w:rsidRDefault="005350D9" w:rsidP="004B0924">
            <w:pPr>
              <w:spacing w:before="0" w:after="0"/>
              <w:ind w:left="0"/>
              <w:jc w:val="center"/>
              <w:rPr>
                <w:rFonts w:cstheme="minorHAnsi"/>
              </w:rPr>
            </w:pPr>
            <w:r>
              <w:rPr>
                <w:rFonts w:cstheme="minorHAnsi"/>
              </w:rPr>
              <w:t>-</w:t>
            </w:r>
          </w:p>
        </w:tc>
      </w:tr>
      <w:tr w:rsidR="005350D9" w14:paraId="21085810" w14:textId="77777777" w:rsidTr="003C24E7">
        <w:tc>
          <w:tcPr>
            <w:tcW w:w="909" w:type="dxa"/>
            <w:shd w:val="clear" w:color="auto" w:fill="auto"/>
            <w:vAlign w:val="center"/>
          </w:tcPr>
          <w:p w14:paraId="782C1ED6" w14:textId="77777777" w:rsidR="005350D9" w:rsidRDefault="005350D9" w:rsidP="004B0924">
            <w:pPr>
              <w:spacing w:before="0" w:after="0"/>
              <w:ind w:left="0"/>
              <w:jc w:val="center"/>
              <w:rPr>
                <w:rFonts w:ascii="Arial" w:hAnsi="Arial" w:cs="Arial"/>
              </w:rPr>
            </w:pPr>
            <w:r>
              <w:rPr>
                <w:rFonts w:ascii="Arial" w:hAnsi="Arial" w:cs="Arial"/>
              </w:rPr>
              <w:lastRenderedPageBreak/>
              <w:t>613</w:t>
            </w:r>
          </w:p>
        </w:tc>
        <w:tc>
          <w:tcPr>
            <w:tcW w:w="1835" w:type="dxa"/>
            <w:shd w:val="clear" w:color="auto" w:fill="auto"/>
            <w:vAlign w:val="center"/>
          </w:tcPr>
          <w:p w14:paraId="4FA7EB22"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Fraternelle des territoriaux de Grenoble</w:t>
            </w:r>
          </w:p>
        </w:tc>
        <w:tc>
          <w:tcPr>
            <w:tcW w:w="1062" w:type="dxa"/>
            <w:shd w:val="clear" w:color="auto" w:fill="auto"/>
            <w:vAlign w:val="center"/>
          </w:tcPr>
          <w:p w14:paraId="77F446B3" w14:textId="77777777" w:rsidR="005350D9" w:rsidRPr="0009615B" w:rsidRDefault="005350D9" w:rsidP="004B0924">
            <w:pPr>
              <w:spacing w:before="0" w:after="0"/>
              <w:ind w:left="0"/>
              <w:jc w:val="center"/>
              <w:rPr>
                <w:rFonts w:cstheme="minorHAnsi"/>
              </w:rPr>
            </w:pPr>
            <w:r>
              <w:rPr>
                <w:rFonts w:cstheme="minorHAnsi"/>
              </w:rPr>
              <w:t>525</w:t>
            </w:r>
          </w:p>
        </w:tc>
        <w:tc>
          <w:tcPr>
            <w:tcW w:w="648" w:type="dxa"/>
            <w:shd w:val="clear" w:color="auto" w:fill="auto"/>
            <w:vAlign w:val="center"/>
          </w:tcPr>
          <w:p w14:paraId="71492893" w14:textId="77777777" w:rsidR="005350D9" w:rsidRPr="0009615B" w:rsidRDefault="005350D9" w:rsidP="004B0924">
            <w:pPr>
              <w:spacing w:before="0" w:after="0"/>
              <w:ind w:left="0"/>
              <w:jc w:val="center"/>
              <w:rPr>
                <w:rFonts w:cstheme="minorHAnsi"/>
              </w:rPr>
            </w:pPr>
            <w:r>
              <w:rPr>
                <w:rFonts w:cstheme="minorHAnsi"/>
              </w:rPr>
              <w:t>58,9</w:t>
            </w:r>
          </w:p>
        </w:tc>
        <w:tc>
          <w:tcPr>
            <w:tcW w:w="644" w:type="dxa"/>
            <w:shd w:val="clear" w:color="auto" w:fill="auto"/>
            <w:vAlign w:val="center"/>
          </w:tcPr>
          <w:p w14:paraId="1EA690CE" w14:textId="77777777" w:rsidR="005350D9" w:rsidRPr="0009615B" w:rsidRDefault="005350D9" w:rsidP="004B0924">
            <w:pPr>
              <w:spacing w:before="0" w:after="0"/>
              <w:ind w:left="0"/>
              <w:jc w:val="center"/>
              <w:rPr>
                <w:rFonts w:cstheme="minorHAnsi"/>
              </w:rPr>
            </w:pPr>
            <w:r>
              <w:rPr>
                <w:rFonts w:cstheme="minorHAnsi"/>
              </w:rPr>
              <w:t>20,4</w:t>
            </w:r>
          </w:p>
        </w:tc>
        <w:tc>
          <w:tcPr>
            <w:tcW w:w="687" w:type="dxa"/>
            <w:shd w:val="clear" w:color="auto" w:fill="auto"/>
            <w:vAlign w:val="center"/>
          </w:tcPr>
          <w:p w14:paraId="770DFCFC"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19,2</w:t>
            </w:r>
          </w:p>
        </w:tc>
        <w:tc>
          <w:tcPr>
            <w:tcW w:w="731" w:type="dxa"/>
            <w:shd w:val="clear" w:color="auto" w:fill="auto"/>
            <w:vAlign w:val="center"/>
          </w:tcPr>
          <w:p w14:paraId="6EAF3AB1" w14:textId="77777777" w:rsidR="005350D9" w:rsidRPr="00834811" w:rsidRDefault="005350D9" w:rsidP="004B0924">
            <w:pPr>
              <w:spacing w:before="0" w:after="0"/>
              <w:ind w:left="0"/>
              <w:jc w:val="center"/>
              <w:rPr>
                <w:rFonts w:cstheme="minorHAnsi"/>
              </w:rPr>
            </w:pPr>
            <w:r>
              <w:rPr>
                <w:rFonts w:cstheme="minorHAnsi"/>
              </w:rPr>
              <w:t>1,5</w:t>
            </w:r>
          </w:p>
        </w:tc>
        <w:tc>
          <w:tcPr>
            <w:tcW w:w="1134" w:type="dxa"/>
            <w:shd w:val="clear" w:color="auto" w:fill="auto"/>
            <w:vAlign w:val="center"/>
          </w:tcPr>
          <w:p w14:paraId="536B8EE9" w14:textId="77777777" w:rsidR="005350D9" w:rsidRDefault="005350D9" w:rsidP="004B0924">
            <w:pPr>
              <w:spacing w:before="0" w:after="0"/>
              <w:ind w:left="0"/>
              <w:jc w:val="center"/>
              <w:rPr>
                <w:rFonts w:cstheme="minorHAnsi"/>
              </w:rPr>
            </w:pPr>
            <w:r>
              <w:rPr>
                <w:rFonts w:cstheme="minorHAnsi"/>
              </w:rPr>
              <w:t>0</w:t>
            </w:r>
          </w:p>
        </w:tc>
        <w:tc>
          <w:tcPr>
            <w:tcW w:w="709" w:type="dxa"/>
            <w:shd w:val="clear" w:color="auto" w:fill="auto"/>
            <w:vAlign w:val="center"/>
          </w:tcPr>
          <w:p w14:paraId="60566F2A" w14:textId="77777777" w:rsidR="005350D9" w:rsidRDefault="005350D9" w:rsidP="004B0924">
            <w:pPr>
              <w:spacing w:before="0" w:after="0"/>
              <w:ind w:left="0"/>
              <w:jc w:val="center"/>
              <w:rPr>
                <w:rFonts w:cstheme="minorHAnsi"/>
              </w:rPr>
            </w:pPr>
            <w:r>
              <w:rPr>
                <w:rFonts w:cstheme="minorHAnsi"/>
              </w:rPr>
              <w:t>-</w:t>
            </w:r>
          </w:p>
        </w:tc>
        <w:tc>
          <w:tcPr>
            <w:tcW w:w="733" w:type="dxa"/>
            <w:vAlign w:val="center"/>
          </w:tcPr>
          <w:p w14:paraId="43FAEFCD" w14:textId="07E135CF" w:rsidR="005350D9" w:rsidRDefault="00C030F1" w:rsidP="00C030F1">
            <w:pPr>
              <w:spacing w:before="0" w:after="0"/>
              <w:ind w:left="0"/>
              <w:jc w:val="center"/>
              <w:rPr>
                <w:rFonts w:cstheme="minorHAnsi"/>
              </w:rPr>
            </w:pPr>
            <w:r>
              <w:rPr>
                <w:rFonts w:cstheme="minorHAnsi"/>
              </w:rPr>
              <w:t>-</w:t>
            </w:r>
          </w:p>
        </w:tc>
        <w:tc>
          <w:tcPr>
            <w:tcW w:w="682" w:type="dxa"/>
            <w:shd w:val="clear" w:color="auto" w:fill="auto"/>
            <w:vAlign w:val="center"/>
          </w:tcPr>
          <w:p w14:paraId="6EF37506" w14:textId="141D52B7" w:rsidR="005350D9" w:rsidRDefault="005350D9" w:rsidP="00C030F1">
            <w:pPr>
              <w:spacing w:before="0" w:after="0"/>
              <w:ind w:left="0"/>
              <w:jc w:val="center"/>
              <w:rPr>
                <w:rFonts w:cstheme="minorHAnsi"/>
              </w:rPr>
            </w:pPr>
            <w:r>
              <w:rPr>
                <w:rFonts w:cstheme="minorHAnsi"/>
              </w:rPr>
              <w:t>-</w:t>
            </w:r>
          </w:p>
        </w:tc>
        <w:tc>
          <w:tcPr>
            <w:tcW w:w="682" w:type="dxa"/>
            <w:shd w:val="clear" w:color="auto" w:fill="auto"/>
            <w:vAlign w:val="center"/>
          </w:tcPr>
          <w:p w14:paraId="0CDD4E0F" w14:textId="77777777" w:rsidR="005350D9" w:rsidRDefault="005350D9" w:rsidP="004B0924">
            <w:pPr>
              <w:spacing w:before="0" w:after="0"/>
              <w:ind w:left="0"/>
              <w:jc w:val="center"/>
              <w:rPr>
                <w:rFonts w:cstheme="minorHAnsi"/>
              </w:rPr>
            </w:pPr>
            <w:r>
              <w:rPr>
                <w:rFonts w:cstheme="minorHAnsi"/>
              </w:rPr>
              <w:t>-</w:t>
            </w:r>
          </w:p>
        </w:tc>
      </w:tr>
      <w:tr w:rsidR="005350D9" w14:paraId="3AB78FD5" w14:textId="77777777" w:rsidTr="003C24E7">
        <w:tc>
          <w:tcPr>
            <w:tcW w:w="909" w:type="dxa"/>
            <w:vAlign w:val="center"/>
          </w:tcPr>
          <w:p w14:paraId="582723A5" w14:textId="77777777" w:rsidR="005350D9" w:rsidRDefault="005350D9" w:rsidP="004B0924">
            <w:pPr>
              <w:spacing w:before="0" w:after="0"/>
              <w:ind w:left="0"/>
              <w:jc w:val="center"/>
              <w:rPr>
                <w:rFonts w:ascii="Arial" w:hAnsi="Arial" w:cs="Arial"/>
              </w:rPr>
            </w:pPr>
            <w:r>
              <w:rPr>
                <w:rFonts w:ascii="Arial" w:hAnsi="Arial" w:cs="Arial"/>
              </w:rPr>
              <w:t>614</w:t>
            </w:r>
          </w:p>
        </w:tc>
        <w:tc>
          <w:tcPr>
            <w:tcW w:w="1835" w:type="dxa"/>
            <w:vAlign w:val="center"/>
          </w:tcPr>
          <w:p w14:paraId="708F55DE"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Cadres et ingénieurs des régions lyonnaise et stéphanoise</w:t>
            </w:r>
          </w:p>
        </w:tc>
        <w:tc>
          <w:tcPr>
            <w:tcW w:w="1062" w:type="dxa"/>
            <w:vAlign w:val="center"/>
          </w:tcPr>
          <w:p w14:paraId="45DE1930" w14:textId="6937ED66" w:rsidR="005350D9" w:rsidRPr="0009615B" w:rsidRDefault="001108CF" w:rsidP="004B0924">
            <w:pPr>
              <w:spacing w:before="0" w:after="0"/>
              <w:ind w:left="0"/>
              <w:jc w:val="center"/>
              <w:rPr>
                <w:rFonts w:cstheme="minorHAnsi"/>
              </w:rPr>
            </w:pPr>
            <w:r>
              <w:rPr>
                <w:rFonts w:cstheme="minorHAnsi"/>
              </w:rPr>
              <w:t>&lt;10</w:t>
            </w:r>
          </w:p>
        </w:tc>
        <w:tc>
          <w:tcPr>
            <w:tcW w:w="648" w:type="dxa"/>
            <w:vAlign w:val="center"/>
          </w:tcPr>
          <w:p w14:paraId="747923DF" w14:textId="77777777" w:rsidR="005350D9" w:rsidRPr="0009615B" w:rsidRDefault="005350D9" w:rsidP="004B0924">
            <w:pPr>
              <w:spacing w:before="0" w:after="0"/>
              <w:ind w:left="0"/>
              <w:jc w:val="center"/>
              <w:rPr>
                <w:rFonts w:cstheme="minorHAnsi"/>
              </w:rPr>
            </w:pPr>
            <w:r>
              <w:rPr>
                <w:rFonts w:cstheme="minorHAnsi"/>
              </w:rPr>
              <w:t>-</w:t>
            </w:r>
          </w:p>
        </w:tc>
        <w:tc>
          <w:tcPr>
            <w:tcW w:w="644" w:type="dxa"/>
            <w:vAlign w:val="center"/>
          </w:tcPr>
          <w:p w14:paraId="66620F41" w14:textId="77777777" w:rsidR="005350D9" w:rsidRPr="0009615B" w:rsidRDefault="005350D9" w:rsidP="004B0924">
            <w:pPr>
              <w:spacing w:before="0" w:after="0"/>
              <w:ind w:left="0"/>
              <w:jc w:val="center"/>
              <w:rPr>
                <w:rFonts w:cstheme="minorHAnsi"/>
              </w:rPr>
            </w:pPr>
            <w:r>
              <w:rPr>
                <w:rFonts w:cstheme="minorHAnsi"/>
              </w:rPr>
              <w:t>-</w:t>
            </w:r>
          </w:p>
        </w:tc>
        <w:tc>
          <w:tcPr>
            <w:tcW w:w="687" w:type="dxa"/>
            <w:vAlign w:val="center"/>
          </w:tcPr>
          <w:p w14:paraId="5AF02A85"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vAlign w:val="center"/>
          </w:tcPr>
          <w:p w14:paraId="4A9C1E76" w14:textId="77777777" w:rsidR="005350D9" w:rsidRPr="00834811" w:rsidRDefault="005350D9" w:rsidP="004B0924">
            <w:pPr>
              <w:spacing w:before="0" w:after="0"/>
              <w:ind w:left="0"/>
              <w:jc w:val="center"/>
              <w:rPr>
                <w:rFonts w:cstheme="minorHAnsi"/>
              </w:rPr>
            </w:pPr>
            <w:r>
              <w:rPr>
                <w:rFonts w:cstheme="minorHAnsi"/>
              </w:rPr>
              <w:t>-</w:t>
            </w:r>
          </w:p>
        </w:tc>
        <w:tc>
          <w:tcPr>
            <w:tcW w:w="1134" w:type="dxa"/>
            <w:vAlign w:val="center"/>
          </w:tcPr>
          <w:p w14:paraId="62496F27" w14:textId="70FC0CAB" w:rsidR="005350D9" w:rsidRDefault="001108CF" w:rsidP="004B0924">
            <w:pPr>
              <w:spacing w:before="0" w:after="0"/>
              <w:ind w:left="0"/>
              <w:jc w:val="center"/>
              <w:rPr>
                <w:rFonts w:cstheme="minorHAnsi"/>
              </w:rPr>
            </w:pPr>
            <w:r>
              <w:rPr>
                <w:rFonts w:cstheme="minorHAnsi"/>
              </w:rPr>
              <w:t>&lt;10</w:t>
            </w:r>
          </w:p>
        </w:tc>
        <w:tc>
          <w:tcPr>
            <w:tcW w:w="709" w:type="dxa"/>
            <w:vAlign w:val="center"/>
          </w:tcPr>
          <w:p w14:paraId="363A26A7" w14:textId="77777777" w:rsidR="005350D9" w:rsidRDefault="005350D9" w:rsidP="004B0924">
            <w:pPr>
              <w:spacing w:before="0" w:after="0"/>
              <w:ind w:left="0"/>
              <w:jc w:val="center"/>
              <w:rPr>
                <w:rFonts w:cstheme="minorHAnsi"/>
              </w:rPr>
            </w:pPr>
            <w:r>
              <w:rPr>
                <w:rFonts w:cstheme="minorHAnsi"/>
              </w:rPr>
              <w:t>-</w:t>
            </w:r>
          </w:p>
        </w:tc>
        <w:tc>
          <w:tcPr>
            <w:tcW w:w="733" w:type="dxa"/>
            <w:vAlign w:val="center"/>
          </w:tcPr>
          <w:p w14:paraId="64CF62B5" w14:textId="70080071" w:rsidR="005350D9" w:rsidRDefault="00C030F1" w:rsidP="00C030F1">
            <w:pPr>
              <w:spacing w:before="0" w:after="0"/>
              <w:ind w:left="0"/>
              <w:jc w:val="center"/>
              <w:rPr>
                <w:rFonts w:cstheme="minorHAnsi"/>
              </w:rPr>
            </w:pPr>
            <w:r>
              <w:rPr>
                <w:rFonts w:cstheme="minorHAnsi"/>
              </w:rPr>
              <w:t>-</w:t>
            </w:r>
          </w:p>
        </w:tc>
        <w:tc>
          <w:tcPr>
            <w:tcW w:w="682" w:type="dxa"/>
            <w:vAlign w:val="center"/>
          </w:tcPr>
          <w:p w14:paraId="6FE99554" w14:textId="0CCE6397" w:rsidR="005350D9" w:rsidRDefault="005350D9" w:rsidP="00C030F1">
            <w:pPr>
              <w:spacing w:before="0" w:after="0"/>
              <w:ind w:left="0"/>
              <w:jc w:val="center"/>
              <w:rPr>
                <w:rFonts w:cstheme="minorHAnsi"/>
              </w:rPr>
            </w:pPr>
            <w:r>
              <w:rPr>
                <w:rFonts w:cstheme="minorHAnsi"/>
              </w:rPr>
              <w:t>-</w:t>
            </w:r>
          </w:p>
        </w:tc>
        <w:tc>
          <w:tcPr>
            <w:tcW w:w="682" w:type="dxa"/>
            <w:vAlign w:val="center"/>
          </w:tcPr>
          <w:p w14:paraId="6F12AE59" w14:textId="77777777" w:rsidR="005350D9" w:rsidRDefault="005350D9" w:rsidP="004B0924">
            <w:pPr>
              <w:spacing w:before="0" w:after="0"/>
              <w:ind w:left="0"/>
              <w:jc w:val="center"/>
              <w:rPr>
                <w:rFonts w:cstheme="minorHAnsi"/>
              </w:rPr>
            </w:pPr>
            <w:r>
              <w:rPr>
                <w:rFonts w:cstheme="minorHAnsi"/>
              </w:rPr>
              <w:t>-</w:t>
            </w:r>
          </w:p>
        </w:tc>
      </w:tr>
      <w:tr w:rsidR="005350D9" w14:paraId="6D246DB5" w14:textId="77777777" w:rsidTr="003C24E7">
        <w:tc>
          <w:tcPr>
            <w:tcW w:w="909" w:type="dxa"/>
            <w:vAlign w:val="center"/>
          </w:tcPr>
          <w:p w14:paraId="2F15AFD4" w14:textId="77777777" w:rsidR="005350D9" w:rsidRDefault="005350D9" w:rsidP="004B0924">
            <w:pPr>
              <w:spacing w:before="0" w:after="0"/>
              <w:ind w:left="0"/>
              <w:jc w:val="center"/>
              <w:rPr>
                <w:rFonts w:ascii="Arial" w:hAnsi="Arial" w:cs="Arial"/>
              </w:rPr>
            </w:pPr>
            <w:r>
              <w:rPr>
                <w:rFonts w:ascii="Arial" w:hAnsi="Arial" w:cs="Arial"/>
              </w:rPr>
              <w:t>616</w:t>
            </w:r>
          </w:p>
        </w:tc>
        <w:tc>
          <w:tcPr>
            <w:tcW w:w="1835" w:type="dxa"/>
            <w:vAlign w:val="center"/>
          </w:tcPr>
          <w:p w14:paraId="6E071C7F"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HFP (Harmonie fonction publique)</w:t>
            </w:r>
          </w:p>
        </w:tc>
        <w:tc>
          <w:tcPr>
            <w:tcW w:w="1062" w:type="dxa"/>
            <w:vAlign w:val="center"/>
          </w:tcPr>
          <w:p w14:paraId="21DD3517" w14:textId="77777777" w:rsidR="005350D9" w:rsidRPr="0009615B" w:rsidRDefault="005350D9" w:rsidP="004B0924">
            <w:pPr>
              <w:spacing w:before="0" w:after="0"/>
              <w:ind w:left="0"/>
              <w:jc w:val="center"/>
              <w:rPr>
                <w:rFonts w:cstheme="minorHAnsi"/>
              </w:rPr>
            </w:pPr>
            <w:r>
              <w:rPr>
                <w:rFonts w:cstheme="minorHAnsi"/>
              </w:rPr>
              <w:t>0</w:t>
            </w:r>
          </w:p>
        </w:tc>
        <w:tc>
          <w:tcPr>
            <w:tcW w:w="648" w:type="dxa"/>
            <w:vAlign w:val="center"/>
          </w:tcPr>
          <w:p w14:paraId="3E4A7E0F" w14:textId="77777777" w:rsidR="005350D9" w:rsidRPr="0009615B" w:rsidRDefault="005350D9" w:rsidP="004B0924">
            <w:pPr>
              <w:spacing w:before="0" w:after="0"/>
              <w:ind w:left="0"/>
              <w:jc w:val="center"/>
              <w:rPr>
                <w:rFonts w:cstheme="minorHAnsi"/>
              </w:rPr>
            </w:pPr>
            <w:r>
              <w:rPr>
                <w:rFonts w:cstheme="minorHAnsi"/>
              </w:rPr>
              <w:t>-</w:t>
            </w:r>
          </w:p>
        </w:tc>
        <w:tc>
          <w:tcPr>
            <w:tcW w:w="644" w:type="dxa"/>
            <w:vAlign w:val="center"/>
          </w:tcPr>
          <w:p w14:paraId="4AD2E2F6" w14:textId="77777777" w:rsidR="005350D9" w:rsidRPr="0009615B" w:rsidRDefault="005350D9" w:rsidP="004B0924">
            <w:pPr>
              <w:spacing w:before="0" w:after="0"/>
              <w:ind w:left="0"/>
              <w:jc w:val="center"/>
              <w:rPr>
                <w:rFonts w:cstheme="minorHAnsi"/>
              </w:rPr>
            </w:pPr>
            <w:r>
              <w:rPr>
                <w:rFonts w:cstheme="minorHAnsi"/>
              </w:rPr>
              <w:t>-</w:t>
            </w:r>
          </w:p>
        </w:tc>
        <w:tc>
          <w:tcPr>
            <w:tcW w:w="687" w:type="dxa"/>
            <w:vAlign w:val="center"/>
          </w:tcPr>
          <w:p w14:paraId="1759C538"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vAlign w:val="center"/>
          </w:tcPr>
          <w:p w14:paraId="69EFC49E" w14:textId="77777777" w:rsidR="005350D9" w:rsidRPr="00834811" w:rsidRDefault="005350D9" w:rsidP="004B0924">
            <w:pPr>
              <w:spacing w:before="0" w:after="0"/>
              <w:ind w:left="0"/>
              <w:jc w:val="center"/>
              <w:rPr>
                <w:rFonts w:cstheme="minorHAnsi"/>
              </w:rPr>
            </w:pPr>
            <w:r>
              <w:rPr>
                <w:rFonts w:cstheme="minorHAnsi"/>
              </w:rPr>
              <w:t>-</w:t>
            </w:r>
          </w:p>
        </w:tc>
        <w:tc>
          <w:tcPr>
            <w:tcW w:w="1134" w:type="dxa"/>
            <w:vAlign w:val="center"/>
          </w:tcPr>
          <w:p w14:paraId="2E56C1FB" w14:textId="29FE2857" w:rsidR="005350D9" w:rsidRDefault="001108CF" w:rsidP="004B0924">
            <w:pPr>
              <w:spacing w:before="0" w:after="0"/>
              <w:ind w:left="0"/>
              <w:jc w:val="center"/>
              <w:rPr>
                <w:rFonts w:cstheme="minorHAnsi"/>
              </w:rPr>
            </w:pPr>
            <w:r>
              <w:rPr>
                <w:rFonts w:cstheme="minorHAnsi"/>
              </w:rPr>
              <w:t>&lt;10</w:t>
            </w:r>
          </w:p>
        </w:tc>
        <w:tc>
          <w:tcPr>
            <w:tcW w:w="709" w:type="dxa"/>
            <w:vAlign w:val="center"/>
          </w:tcPr>
          <w:p w14:paraId="515C9931" w14:textId="77777777" w:rsidR="005350D9" w:rsidRDefault="005350D9" w:rsidP="004B0924">
            <w:pPr>
              <w:spacing w:before="0" w:after="0"/>
              <w:ind w:left="0"/>
              <w:jc w:val="center"/>
              <w:rPr>
                <w:rFonts w:cstheme="minorHAnsi"/>
              </w:rPr>
            </w:pPr>
            <w:r>
              <w:rPr>
                <w:rFonts w:cstheme="minorHAnsi"/>
              </w:rPr>
              <w:t>-</w:t>
            </w:r>
          </w:p>
        </w:tc>
        <w:tc>
          <w:tcPr>
            <w:tcW w:w="733" w:type="dxa"/>
            <w:vAlign w:val="center"/>
          </w:tcPr>
          <w:p w14:paraId="4A708180" w14:textId="2E91078B" w:rsidR="005350D9" w:rsidRDefault="00C030F1" w:rsidP="00C030F1">
            <w:pPr>
              <w:spacing w:before="0" w:after="0"/>
              <w:ind w:left="0"/>
              <w:jc w:val="center"/>
              <w:rPr>
                <w:rFonts w:cstheme="minorHAnsi"/>
              </w:rPr>
            </w:pPr>
            <w:r>
              <w:rPr>
                <w:rFonts w:cstheme="minorHAnsi"/>
              </w:rPr>
              <w:t>-</w:t>
            </w:r>
          </w:p>
        </w:tc>
        <w:tc>
          <w:tcPr>
            <w:tcW w:w="682" w:type="dxa"/>
            <w:vAlign w:val="center"/>
          </w:tcPr>
          <w:p w14:paraId="686DD2ED" w14:textId="030AA535" w:rsidR="005350D9" w:rsidRDefault="005350D9" w:rsidP="00C030F1">
            <w:pPr>
              <w:spacing w:before="0" w:after="0"/>
              <w:ind w:left="0"/>
              <w:jc w:val="center"/>
              <w:rPr>
                <w:rFonts w:cstheme="minorHAnsi"/>
              </w:rPr>
            </w:pPr>
            <w:r>
              <w:rPr>
                <w:rFonts w:cstheme="minorHAnsi"/>
              </w:rPr>
              <w:t>-</w:t>
            </w:r>
          </w:p>
        </w:tc>
        <w:tc>
          <w:tcPr>
            <w:tcW w:w="682" w:type="dxa"/>
            <w:vAlign w:val="center"/>
          </w:tcPr>
          <w:p w14:paraId="5841BE0A" w14:textId="77777777" w:rsidR="005350D9" w:rsidRDefault="005350D9" w:rsidP="004B0924">
            <w:pPr>
              <w:spacing w:before="0" w:after="0"/>
              <w:ind w:left="0"/>
              <w:jc w:val="center"/>
              <w:rPr>
                <w:rFonts w:cstheme="minorHAnsi"/>
              </w:rPr>
            </w:pPr>
            <w:r>
              <w:rPr>
                <w:rFonts w:cstheme="minorHAnsi"/>
              </w:rPr>
              <w:t>-</w:t>
            </w:r>
          </w:p>
        </w:tc>
      </w:tr>
      <w:tr w:rsidR="005350D9" w14:paraId="716EADD5" w14:textId="77777777" w:rsidTr="003C24E7">
        <w:tc>
          <w:tcPr>
            <w:tcW w:w="909" w:type="dxa"/>
            <w:vAlign w:val="center"/>
          </w:tcPr>
          <w:p w14:paraId="29919E0F" w14:textId="77777777" w:rsidR="005350D9" w:rsidRDefault="005350D9" w:rsidP="004B0924">
            <w:pPr>
              <w:spacing w:before="0" w:after="0"/>
              <w:ind w:left="0"/>
              <w:jc w:val="center"/>
              <w:rPr>
                <w:rFonts w:ascii="Arial" w:hAnsi="Arial" w:cs="Arial"/>
              </w:rPr>
            </w:pPr>
            <w:r>
              <w:rPr>
                <w:rFonts w:ascii="Arial" w:hAnsi="Arial" w:cs="Arial"/>
              </w:rPr>
              <w:t>617</w:t>
            </w:r>
          </w:p>
        </w:tc>
        <w:tc>
          <w:tcPr>
            <w:tcW w:w="1835" w:type="dxa"/>
            <w:vAlign w:val="center"/>
          </w:tcPr>
          <w:p w14:paraId="52696F1A"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Etudiants</w:t>
            </w:r>
          </w:p>
        </w:tc>
        <w:tc>
          <w:tcPr>
            <w:tcW w:w="1062" w:type="dxa"/>
            <w:vAlign w:val="center"/>
          </w:tcPr>
          <w:p w14:paraId="31D8277D" w14:textId="77777777" w:rsidR="005350D9" w:rsidRPr="0009615B" w:rsidRDefault="005350D9" w:rsidP="004B0924">
            <w:pPr>
              <w:spacing w:before="0" w:after="0"/>
              <w:ind w:left="0"/>
              <w:jc w:val="center"/>
              <w:rPr>
                <w:rFonts w:cstheme="minorHAnsi"/>
              </w:rPr>
            </w:pPr>
            <w:r>
              <w:rPr>
                <w:rFonts w:cstheme="minorHAnsi"/>
              </w:rPr>
              <w:t>2916</w:t>
            </w:r>
          </w:p>
        </w:tc>
        <w:tc>
          <w:tcPr>
            <w:tcW w:w="648" w:type="dxa"/>
            <w:vAlign w:val="center"/>
          </w:tcPr>
          <w:p w14:paraId="4C6FC797" w14:textId="77777777" w:rsidR="005350D9" w:rsidRPr="0009615B" w:rsidRDefault="005350D9" w:rsidP="004B0924">
            <w:pPr>
              <w:spacing w:before="0" w:after="0"/>
              <w:ind w:left="0"/>
              <w:jc w:val="center"/>
              <w:rPr>
                <w:rFonts w:cstheme="minorHAnsi"/>
              </w:rPr>
            </w:pPr>
            <w:r>
              <w:rPr>
                <w:rFonts w:cstheme="minorHAnsi"/>
              </w:rPr>
              <w:t>0,4</w:t>
            </w:r>
          </w:p>
        </w:tc>
        <w:tc>
          <w:tcPr>
            <w:tcW w:w="644" w:type="dxa"/>
            <w:vAlign w:val="center"/>
          </w:tcPr>
          <w:p w14:paraId="7748DC3F" w14:textId="77777777" w:rsidR="005350D9" w:rsidRPr="0009615B" w:rsidRDefault="005350D9" w:rsidP="004B0924">
            <w:pPr>
              <w:spacing w:before="0" w:after="0"/>
              <w:ind w:left="0"/>
              <w:jc w:val="center"/>
              <w:rPr>
                <w:rFonts w:cstheme="minorHAnsi"/>
              </w:rPr>
            </w:pPr>
            <w:r>
              <w:rPr>
                <w:rFonts w:cstheme="minorHAnsi"/>
              </w:rPr>
              <w:t>97,8</w:t>
            </w:r>
          </w:p>
        </w:tc>
        <w:tc>
          <w:tcPr>
            <w:tcW w:w="687" w:type="dxa"/>
            <w:vAlign w:val="center"/>
          </w:tcPr>
          <w:p w14:paraId="41364869"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1,3</w:t>
            </w:r>
          </w:p>
        </w:tc>
        <w:tc>
          <w:tcPr>
            <w:tcW w:w="731" w:type="dxa"/>
            <w:vAlign w:val="center"/>
          </w:tcPr>
          <w:p w14:paraId="5A84B0CB" w14:textId="77777777" w:rsidR="005350D9" w:rsidRPr="00834811" w:rsidRDefault="005350D9" w:rsidP="004B0924">
            <w:pPr>
              <w:spacing w:before="0" w:after="0"/>
              <w:ind w:left="0"/>
              <w:jc w:val="center"/>
              <w:rPr>
                <w:rFonts w:cstheme="minorHAnsi"/>
              </w:rPr>
            </w:pPr>
            <w:r>
              <w:rPr>
                <w:rFonts w:cstheme="minorHAnsi"/>
              </w:rPr>
              <w:t>0,4</w:t>
            </w:r>
          </w:p>
        </w:tc>
        <w:tc>
          <w:tcPr>
            <w:tcW w:w="1134" w:type="dxa"/>
            <w:vAlign w:val="center"/>
          </w:tcPr>
          <w:p w14:paraId="2F7F54FB" w14:textId="77777777" w:rsidR="005350D9" w:rsidRDefault="005350D9" w:rsidP="004B0924">
            <w:pPr>
              <w:spacing w:before="0" w:after="0"/>
              <w:ind w:left="0"/>
              <w:jc w:val="center"/>
              <w:rPr>
                <w:rFonts w:cstheme="minorHAnsi"/>
              </w:rPr>
            </w:pPr>
            <w:r>
              <w:rPr>
                <w:rFonts w:cstheme="minorHAnsi"/>
              </w:rPr>
              <w:t>822</w:t>
            </w:r>
          </w:p>
        </w:tc>
        <w:tc>
          <w:tcPr>
            <w:tcW w:w="2806" w:type="dxa"/>
            <w:gridSpan w:val="4"/>
            <w:vAlign w:val="center"/>
          </w:tcPr>
          <w:p w14:paraId="42EBF6FA" w14:textId="3A928FEA" w:rsidR="005350D9" w:rsidRDefault="005350D9" w:rsidP="00C030F1">
            <w:pPr>
              <w:spacing w:before="0" w:after="0"/>
              <w:ind w:left="0"/>
              <w:jc w:val="center"/>
              <w:rPr>
                <w:rFonts w:cstheme="minorHAnsi"/>
              </w:rPr>
            </w:pPr>
            <w:r>
              <w:rPr>
                <w:rFonts w:cstheme="minorHAnsi"/>
              </w:rPr>
              <w:t>Pb de troncature</w:t>
            </w:r>
          </w:p>
        </w:tc>
      </w:tr>
      <w:tr w:rsidR="005350D9" w:rsidRPr="00257EB4" w14:paraId="55475288" w14:textId="77777777" w:rsidTr="003C24E7">
        <w:tc>
          <w:tcPr>
            <w:tcW w:w="909" w:type="dxa"/>
            <w:vAlign w:val="center"/>
          </w:tcPr>
          <w:p w14:paraId="3E0FBC7D" w14:textId="77777777" w:rsidR="005350D9" w:rsidRPr="00257EB4" w:rsidRDefault="005350D9" w:rsidP="004B0924">
            <w:pPr>
              <w:spacing w:before="0" w:after="0"/>
              <w:ind w:left="0"/>
              <w:jc w:val="center"/>
              <w:rPr>
                <w:rFonts w:ascii="Arial" w:hAnsi="Arial" w:cs="Arial"/>
              </w:rPr>
            </w:pPr>
            <w:r w:rsidRPr="00257EB4">
              <w:rPr>
                <w:rFonts w:ascii="Arial" w:hAnsi="Arial" w:cs="Arial"/>
              </w:rPr>
              <w:t>618</w:t>
            </w:r>
          </w:p>
        </w:tc>
        <w:tc>
          <w:tcPr>
            <w:tcW w:w="1835" w:type="dxa"/>
            <w:vAlign w:val="center"/>
          </w:tcPr>
          <w:p w14:paraId="7CBEE7D7" w14:textId="77777777" w:rsidR="005350D9" w:rsidRPr="00257EB4" w:rsidRDefault="005350D9" w:rsidP="004B0924">
            <w:pPr>
              <w:spacing w:before="0" w:after="0"/>
              <w:ind w:left="0"/>
              <w:jc w:val="center"/>
              <w:rPr>
                <w:rFonts w:ascii="Arial" w:hAnsi="Arial" w:cs="Arial"/>
                <w:sz w:val="20"/>
              </w:rPr>
            </w:pPr>
            <w:r w:rsidRPr="00257EB4">
              <w:rPr>
                <w:rFonts w:ascii="Arial" w:hAnsi="Arial" w:cs="Arial"/>
                <w:sz w:val="20"/>
              </w:rPr>
              <w:t>Mutuelle étudiante</w:t>
            </w:r>
          </w:p>
        </w:tc>
        <w:tc>
          <w:tcPr>
            <w:tcW w:w="1062" w:type="dxa"/>
            <w:vAlign w:val="center"/>
          </w:tcPr>
          <w:p w14:paraId="42D11A8B" w14:textId="77777777" w:rsidR="005350D9" w:rsidRPr="00257EB4" w:rsidRDefault="005350D9" w:rsidP="004B0924">
            <w:pPr>
              <w:spacing w:before="0" w:after="0"/>
              <w:ind w:left="0"/>
              <w:jc w:val="center"/>
              <w:rPr>
                <w:rFonts w:cstheme="minorHAnsi"/>
              </w:rPr>
            </w:pPr>
            <w:r>
              <w:rPr>
                <w:rFonts w:cstheme="minorHAnsi"/>
              </w:rPr>
              <w:t>0</w:t>
            </w:r>
          </w:p>
        </w:tc>
        <w:tc>
          <w:tcPr>
            <w:tcW w:w="648" w:type="dxa"/>
            <w:vAlign w:val="center"/>
          </w:tcPr>
          <w:p w14:paraId="6AF40EA6" w14:textId="77777777" w:rsidR="005350D9" w:rsidRPr="00257EB4" w:rsidRDefault="005350D9" w:rsidP="004B0924">
            <w:pPr>
              <w:spacing w:before="0" w:after="0"/>
              <w:ind w:left="0"/>
              <w:jc w:val="center"/>
              <w:rPr>
                <w:rFonts w:cstheme="minorHAnsi"/>
              </w:rPr>
            </w:pPr>
            <w:r>
              <w:rPr>
                <w:rFonts w:cstheme="minorHAnsi"/>
              </w:rPr>
              <w:t>-</w:t>
            </w:r>
          </w:p>
        </w:tc>
        <w:tc>
          <w:tcPr>
            <w:tcW w:w="644" w:type="dxa"/>
            <w:vAlign w:val="center"/>
          </w:tcPr>
          <w:p w14:paraId="2FE2F370" w14:textId="77777777" w:rsidR="005350D9" w:rsidRPr="00257EB4" w:rsidRDefault="005350D9" w:rsidP="004B0924">
            <w:pPr>
              <w:spacing w:before="0" w:after="0"/>
              <w:ind w:left="0"/>
              <w:jc w:val="center"/>
              <w:rPr>
                <w:rFonts w:cstheme="minorHAnsi"/>
              </w:rPr>
            </w:pPr>
            <w:r>
              <w:rPr>
                <w:rFonts w:cstheme="minorHAnsi"/>
              </w:rPr>
              <w:t>-</w:t>
            </w:r>
          </w:p>
        </w:tc>
        <w:tc>
          <w:tcPr>
            <w:tcW w:w="687" w:type="dxa"/>
            <w:vAlign w:val="center"/>
          </w:tcPr>
          <w:p w14:paraId="30A1D05A" w14:textId="77777777" w:rsidR="005350D9" w:rsidRPr="00257EB4" w:rsidRDefault="005350D9" w:rsidP="004B0924">
            <w:pPr>
              <w:spacing w:before="0" w:after="0"/>
              <w:ind w:left="0"/>
              <w:jc w:val="center"/>
              <w:rPr>
                <w:rFonts w:ascii="Calibri" w:hAnsi="Calibri" w:cs="Calibri"/>
              </w:rPr>
            </w:pPr>
            <w:r>
              <w:rPr>
                <w:rFonts w:ascii="Calibri" w:hAnsi="Calibri" w:cs="Calibri"/>
              </w:rPr>
              <w:t>-</w:t>
            </w:r>
          </w:p>
        </w:tc>
        <w:tc>
          <w:tcPr>
            <w:tcW w:w="731" w:type="dxa"/>
            <w:vAlign w:val="center"/>
          </w:tcPr>
          <w:p w14:paraId="4AC2DD2B" w14:textId="77777777" w:rsidR="005350D9" w:rsidRPr="00257EB4" w:rsidRDefault="005350D9" w:rsidP="004B0924">
            <w:pPr>
              <w:spacing w:before="0" w:after="0"/>
              <w:ind w:left="0"/>
              <w:jc w:val="center"/>
              <w:rPr>
                <w:rFonts w:cstheme="minorHAnsi"/>
              </w:rPr>
            </w:pPr>
            <w:r>
              <w:rPr>
                <w:rFonts w:cstheme="minorHAnsi"/>
              </w:rPr>
              <w:t>-</w:t>
            </w:r>
          </w:p>
        </w:tc>
        <w:tc>
          <w:tcPr>
            <w:tcW w:w="1134" w:type="dxa"/>
            <w:vAlign w:val="center"/>
          </w:tcPr>
          <w:p w14:paraId="30AB979C" w14:textId="77777777" w:rsidR="005350D9" w:rsidRPr="00257EB4" w:rsidRDefault="005350D9" w:rsidP="004B0924">
            <w:pPr>
              <w:spacing w:before="0" w:after="0"/>
              <w:ind w:left="0"/>
              <w:jc w:val="center"/>
              <w:rPr>
                <w:rFonts w:cstheme="minorHAnsi"/>
              </w:rPr>
            </w:pPr>
            <w:r>
              <w:rPr>
                <w:rFonts w:cstheme="minorHAnsi"/>
              </w:rPr>
              <w:t>0</w:t>
            </w:r>
          </w:p>
        </w:tc>
        <w:tc>
          <w:tcPr>
            <w:tcW w:w="709" w:type="dxa"/>
            <w:vAlign w:val="center"/>
          </w:tcPr>
          <w:p w14:paraId="41E3FF1C" w14:textId="77777777" w:rsidR="005350D9" w:rsidRPr="00257EB4" w:rsidRDefault="005350D9" w:rsidP="004B0924">
            <w:pPr>
              <w:spacing w:before="0" w:after="0"/>
              <w:ind w:left="0"/>
              <w:jc w:val="center"/>
              <w:rPr>
                <w:rFonts w:cstheme="minorHAnsi"/>
              </w:rPr>
            </w:pPr>
            <w:r>
              <w:rPr>
                <w:rFonts w:cstheme="minorHAnsi"/>
              </w:rPr>
              <w:t>-</w:t>
            </w:r>
          </w:p>
        </w:tc>
        <w:tc>
          <w:tcPr>
            <w:tcW w:w="733" w:type="dxa"/>
            <w:vAlign w:val="center"/>
          </w:tcPr>
          <w:p w14:paraId="102AA040" w14:textId="10828BC2" w:rsidR="005350D9" w:rsidRDefault="00C030F1" w:rsidP="00C030F1">
            <w:pPr>
              <w:spacing w:before="0" w:after="0"/>
              <w:ind w:left="0"/>
              <w:jc w:val="center"/>
              <w:rPr>
                <w:rFonts w:cstheme="minorHAnsi"/>
              </w:rPr>
            </w:pPr>
            <w:r>
              <w:rPr>
                <w:rFonts w:cstheme="minorHAnsi"/>
              </w:rPr>
              <w:t>-</w:t>
            </w:r>
          </w:p>
        </w:tc>
        <w:tc>
          <w:tcPr>
            <w:tcW w:w="682" w:type="dxa"/>
            <w:vAlign w:val="center"/>
          </w:tcPr>
          <w:p w14:paraId="62BE9AEE" w14:textId="757121CD" w:rsidR="005350D9" w:rsidRPr="00257EB4" w:rsidRDefault="005350D9" w:rsidP="00C030F1">
            <w:pPr>
              <w:spacing w:before="0" w:after="0"/>
              <w:ind w:left="0"/>
              <w:jc w:val="center"/>
              <w:rPr>
                <w:rFonts w:cstheme="minorHAnsi"/>
              </w:rPr>
            </w:pPr>
            <w:r>
              <w:rPr>
                <w:rFonts w:cstheme="minorHAnsi"/>
              </w:rPr>
              <w:t>-</w:t>
            </w:r>
          </w:p>
        </w:tc>
        <w:tc>
          <w:tcPr>
            <w:tcW w:w="682" w:type="dxa"/>
            <w:vAlign w:val="center"/>
          </w:tcPr>
          <w:p w14:paraId="454A7A6C" w14:textId="77777777" w:rsidR="005350D9" w:rsidRPr="00257EB4" w:rsidRDefault="005350D9" w:rsidP="004B0924">
            <w:pPr>
              <w:spacing w:before="0" w:after="0"/>
              <w:ind w:left="0"/>
              <w:jc w:val="center"/>
              <w:rPr>
                <w:rFonts w:cstheme="minorHAnsi"/>
              </w:rPr>
            </w:pPr>
            <w:r>
              <w:rPr>
                <w:rFonts w:cstheme="minorHAnsi"/>
              </w:rPr>
              <w:t>-</w:t>
            </w:r>
          </w:p>
        </w:tc>
      </w:tr>
      <w:tr w:rsidR="005350D9" w14:paraId="24A39877" w14:textId="77777777" w:rsidTr="003C24E7">
        <w:tc>
          <w:tcPr>
            <w:tcW w:w="909" w:type="dxa"/>
            <w:vAlign w:val="center"/>
          </w:tcPr>
          <w:p w14:paraId="2C360852" w14:textId="77777777" w:rsidR="005350D9" w:rsidRDefault="005350D9" w:rsidP="004B0924">
            <w:pPr>
              <w:spacing w:before="0" w:after="0"/>
              <w:ind w:left="0"/>
              <w:jc w:val="center"/>
              <w:rPr>
                <w:rFonts w:ascii="Arial" w:hAnsi="Arial" w:cs="Arial"/>
              </w:rPr>
            </w:pPr>
            <w:r>
              <w:rPr>
                <w:rFonts w:ascii="Arial" w:hAnsi="Arial" w:cs="Arial"/>
              </w:rPr>
              <w:t>619</w:t>
            </w:r>
          </w:p>
        </w:tc>
        <w:tc>
          <w:tcPr>
            <w:tcW w:w="1835" w:type="dxa"/>
            <w:vAlign w:val="center"/>
          </w:tcPr>
          <w:p w14:paraId="2FE9EE42"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MNH (hospitaliers)</w:t>
            </w:r>
          </w:p>
        </w:tc>
        <w:tc>
          <w:tcPr>
            <w:tcW w:w="1062" w:type="dxa"/>
            <w:vAlign w:val="center"/>
          </w:tcPr>
          <w:p w14:paraId="3C6623DB" w14:textId="77777777" w:rsidR="005350D9" w:rsidRPr="0009615B" w:rsidRDefault="005350D9" w:rsidP="004B0924">
            <w:pPr>
              <w:spacing w:before="0" w:after="0"/>
              <w:ind w:left="0"/>
              <w:jc w:val="center"/>
              <w:rPr>
                <w:rFonts w:cstheme="minorHAnsi"/>
              </w:rPr>
            </w:pPr>
            <w:r>
              <w:rPr>
                <w:rFonts w:cstheme="minorHAnsi"/>
              </w:rPr>
              <w:t>217</w:t>
            </w:r>
          </w:p>
        </w:tc>
        <w:tc>
          <w:tcPr>
            <w:tcW w:w="648" w:type="dxa"/>
            <w:vAlign w:val="center"/>
          </w:tcPr>
          <w:p w14:paraId="357A6625" w14:textId="77777777" w:rsidR="005350D9" w:rsidRPr="0009615B" w:rsidRDefault="005350D9" w:rsidP="004B0924">
            <w:pPr>
              <w:spacing w:before="0" w:after="0"/>
              <w:ind w:left="0"/>
              <w:jc w:val="center"/>
              <w:rPr>
                <w:rFonts w:cstheme="minorHAnsi"/>
              </w:rPr>
            </w:pPr>
            <w:r>
              <w:rPr>
                <w:rFonts w:cstheme="minorHAnsi"/>
              </w:rPr>
              <w:t>0</w:t>
            </w:r>
          </w:p>
        </w:tc>
        <w:tc>
          <w:tcPr>
            <w:tcW w:w="644" w:type="dxa"/>
            <w:vAlign w:val="center"/>
          </w:tcPr>
          <w:p w14:paraId="33AD6E43" w14:textId="77777777" w:rsidR="005350D9" w:rsidRPr="0009615B" w:rsidRDefault="005350D9" w:rsidP="004B0924">
            <w:pPr>
              <w:spacing w:before="0" w:after="0"/>
              <w:ind w:left="0"/>
              <w:jc w:val="center"/>
              <w:rPr>
                <w:rFonts w:cstheme="minorHAnsi"/>
              </w:rPr>
            </w:pPr>
            <w:r>
              <w:rPr>
                <w:rFonts w:cstheme="minorHAnsi"/>
              </w:rPr>
              <w:t>95,9</w:t>
            </w:r>
          </w:p>
        </w:tc>
        <w:tc>
          <w:tcPr>
            <w:tcW w:w="687" w:type="dxa"/>
            <w:vAlign w:val="center"/>
          </w:tcPr>
          <w:p w14:paraId="1F6BCB7F"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4,1</w:t>
            </w:r>
          </w:p>
        </w:tc>
        <w:tc>
          <w:tcPr>
            <w:tcW w:w="731" w:type="dxa"/>
            <w:vAlign w:val="center"/>
          </w:tcPr>
          <w:p w14:paraId="056A81BC" w14:textId="77777777" w:rsidR="005350D9" w:rsidRPr="00834811" w:rsidRDefault="005350D9" w:rsidP="004B0924">
            <w:pPr>
              <w:spacing w:before="0" w:after="0"/>
              <w:ind w:left="0"/>
              <w:jc w:val="center"/>
              <w:rPr>
                <w:rFonts w:cstheme="minorHAnsi"/>
              </w:rPr>
            </w:pPr>
            <w:r>
              <w:rPr>
                <w:rFonts w:cstheme="minorHAnsi"/>
              </w:rPr>
              <w:t>0</w:t>
            </w:r>
          </w:p>
        </w:tc>
        <w:tc>
          <w:tcPr>
            <w:tcW w:w="1134" w:type="dxa"/>
            <w:vAlign w:val="center"/>
          </w:tcPr>
          <w:p w14:paraId="61FFBE6B" w14:textId="77777777" w:rsidR="005350D9" w:rsidRDefault="005350D9" w:rsidP="004B0924">
            <w:pPr>
              <w:spacing w:before="0" w:after="0"/>
              <w:ind w:left="0"/>
              <w:jc w:val="center"/>
              <w:rPr>
                <w:rFonts w:cstheme="minorHAnsi"/>
              </w:rPr>
            </w:pPr>
            <w:r>
              <w:rPr>
                <w:rFonts w:cstheme="minorHAnsi"/>
              </w:rPr>
              <w:t>11846</w:t>
            </w:r>
          </w:p>
        </w:tc>
        <w:tc>
          <w:tcPr>
            <w:tcW w:w="709" w:type="dxa"/>
            <w:vAlign w:val="center"/>
          </w:tcPr>
          <w:p w14:paraId="2B3906C2" w14:textId="77777777" w:rsidR="005350D9" w:rsidRDefault="005350D9" w:rsidP="004B0924">
            <w:pPr>
              <w:spacing w:before="0" w:after="0"/>
              <w:ind w:left="0"/>
              <w:jc w:val="center"/>
              <w:rPr>
                <w:rFonts w:cstheme="minorHAnsi"/>
              </w:rPr>
            </w:pPr>
            <w:r>
              <w:rPr>
                <w:rFonts w:cstheme="minorHAnsi"/>
              </w:rPr>
              <w:t>0</w:t>
            </w:r>
          </w:p>
        </w:tc>
        <w:tc>
          <w:tcPr>
            <w:tcW w:w="733" w:type="dxa"/>
            <w:vAlign w:val="center"/>
          </w:tcPr>
          <w:p w14:paraId="49E97DD9" w14:textId="0341F235" w:rsidR="005350D9" w:rsidRDefault="00C030F1" w:rsidP="00C030F1">
            <w:pPr>
              <w:spacing w:before="0" w:after="0"/>
              <w:ind w:left="0"/>
              <w:jc w:val="center"/>
              <w:rPr>
                <w:rFonts w:cstheme="minorHAnsi"/>
              </w:rPr>
            </w:pPr>
            <w:r>
              <w:rPr>
                <w:rFonts w:cstheme="minorHAnsi"/>
              </w:rPr>
              <w:t>96,1</w:t>
            </w:r>
          </w:p>
        </w:tc>
        <w:tc>
          <w:tcPr>
            <w:tcW w:w="682" w:type="dxa"/>
            <w:vAlign w:val="center"/>
          </w:tcPr>
          <w:p w14:paraId="45C50BEE" w14:textId="6E640601" w:rsidR="005350D9" w:rsidRDefault="00C030F1" w:rsidP="00C030F1">
            <w:pPr>
              <w:spacing w:before="0" w:after="0"/>
              <w:ind w:left="0"/>
              <w:jc w:val="center"/>
              <w:rPr>
                <w:rFonts w:cstheme="minorHAnsi"/>
              </w:rPr>
            </w:pPr>
            <w:r>
              <w:rPr>
                <w:rFonts w:cstheme="minorHAnsi"/>
              </w:rPr>
              <w:t>3,9</w:t>
            </w:r>
          </w:p>
        </w:tc>
        <w:tc>
          <w:tcPr>
            <w:tcW w:w="682" w:type="dxa"/>
            <w:vAlign w:val="center"/>
          </w:tcPr>
          <w:p w14:paraId="33677FEE" w14:textId="77777777" w:rsidR="005350D9" w:rsidRDefault="005350D9" w:rsidP="004B0924">
            <w:pPr>
              <w:spacing w:before="0" w:after="0"/>
              <w:ind w:left="0"/>
              <w:jc w:val="center"/>
              <w:rPr>
                <w:rFonts w:cstheme="minorHAnsi"/>
              </w:rPr>
            </w:pPr>
            <w:r>
              <w:rPr>
                <w:rFonts w:cstheme="minorHAnsi"/>
              </w:rPr>
              <w:t>0</w:t>
            </w:r>
          </w:p>
        </w:tc>
      </w:tr>
      <w:tr w:rsidR="005350D9" w14:paraId="3DD892AD" w14:textId="77777777" w:rsidTr="003C24E7">
        <w:tc>
          <w:tcPr>
            <w:tcW w:w="909" w:type="dxa"/>
            <w:vAlign w:val="center"/>
          </w:tcPr>
          <w:p w14:paraId="331CE041" w14:textId="77777777" w:rsidR="005350D9" w:rsidRDefault="005350D9" w:rsidP="004B0924">
            <w:pPr>
              <w:spacing w:before="0" w:after="0"/>
              <w:ind w:left="0"/>
              <w:jc w:val="center"/>
              <w:rPr>
                <w:rFonts w:ascii="Arial" w:hAnsi="Arial" w:cs="Arial"/>
              </w:rPr>
            </w:pPr>
            <w:r>
              <w:rPr>
                <w:rFonts w:ascii="Arial" w:hAnsi="Arial" w:cs="Arial"/>
              </w:rPr>
              <w:t>651</w:t>
            </w:r>
          </w:p>
        </w:tc>
        <w:tc>
          <w:tcPr>
            <w:tcW w:w="1835" w:type="dxa"/>
            <w:vAlign w:val="center"/>
          </w:tcPr>
          <w:p w14:paraId="75D3DAFA"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Personnels municipaux et hospitaliers de Tours, Mulhouse, Poitiers</w:t>
            </w:r>
          </w:p>
        </w:tc>
        <w:tc>
          <w:tcPr>
            <w:tcW w:w="1062" w:type="dxa"/>
            <w:vAlign w:val="center"/>
          </w:tcPr>
          <w:p w14:paraId="5B849FF4" w14:textId="77777777" w:rsidR="005350D9" w:rsidRPr="0009615B" w:rsidRDefault="005350D9" w:rsidP="004B0924">
            <w:pPr>
              <w:spacing w:before="0" w:after="0"/>
              <w:ind w:left="0"/>
              <w:jc w:val="center"/>
              <w:rPr>
                <w:rFonts w:cstheme="minorHAnsi"/>
              </w:rPr>
            </w:pPr>
            <w:r>
              <w:rPr>
                <w:rFonts w:cstheme="minorHAnsi"/>
              </w:rPr>
              <w:t>0</w:t>
            </w:r>
          </w:p>
        </w:tc>
        <w:tc>
          <w:tcPr>
            <w:tcW w:w="648" w:type="dxa"/>
            <w:vAlign w:val="center"/>
          </w:tcPr>
          <w:p w14:paraId="09F94CA7" w14:textId="77777777" w:rsidR="005350D9" w:rsidRPr="0009615B" w:rsidRDefault="005350D9" w:rsidP="004B0924">
            <w:pPr>
              <w:spacing w:before="0" w:after="0"/>
              <w:ind w:left="0"/>
              <w:jc w:val="center"/>
              <w:rPr>
                <w:rFonts w:cstheme="minorHAnsi"/>
              </w:rPr>
            </w:pPr>
            <w:r>
              <w:rPr>
                <w:rFonts w:cstheme="minorHAnsi"/>
              </w:rPr>
              <w:t>-</w:t>
            </w:r>
          </w:p>
        </w:tc>
        <w:tc>
          <w:tcPr>
            <w:tcW w:w="644" w:type="dxa"/>
            <w:vAlign w:val="center"/>
          </w:tcPr>
          <w:p w14:paraId="3BFE638E" w14:textId="77777777" w:rsidR="005350D9" w:rsidRPr="0009615B" w:rsidRDefault="005350D9" w:rsidP="004B0924">
            <w:pPr>
              <w:spacing w:before="0" w:after="0"/>
              <w:ind w:left="0"/>
              <w:jc w:val="center"/>
              <w:rPr>
                <w:rFonts w:cstheme="minorHAnsi"/>
              </w:rPr>
            </w:pPr>
            <w:r>
              <w:rPr>
                <w:rFonts w:cstheme="minorHAnsi"/>
              </w:rPr>
              <w:t>-</w:t>
            </w:r>
          </w:p>
        </w:tc>
        <w:tc>
          <w:tcPr>
            <w:tcW w:w="687" w:type="dxa"/>
            <w:vAlign w:val="center"/>
          </w:tcPr>
          <w:p w14:paraId="293E23F7"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vAlign w:val="center"/>
          </w:tcPr>
          <w:p w14:paraId="4FF68B5A" w14:textId="77777777" w:rsidR="005350D9" w:rsidRPr="00834811" w:rsidRDefault="005350D9" w:rsidP="004B0924">
            <w:pPr>
              <w:spacing w:before="0" w:after="0"/>
              <w:ind w:left="0"/>
              <w:jc w:val="center"/>
              <w:rPr>
                <w:rFonts w:cstheme="minorHAnsi"/>
              </w:rPr>
            </w:pPr>
            <w:r>
              <w:rPr>
                <w:rFonts w:cstheme="minorHAnsi"/>
              </w:rPr>
              <w:t>-</w:t>
            </w:r>
          </w:p>
        </w:tc>
        <w:tc>
          <w:tcPr>
            <w:tcW w:w="1134" w:type="dxa"/>
            <w:vAlign w:val="center"/>
          </w:tcPr>
          <w:p w14:paraId="404CE69E" w14:textId="508A05AE" w:rsidR="005350D9" w:rsidRDefault="001108CF" w:rsidP="004B0924">
            <w:pPr>
              <w:spacing w:before="0" w:after="0"/>
              <w:ind w:left="0"/>
              <w:jc w:val="center"/>
              <w:rPr>
                <w:rFonts w:cstheme="minorHAnsi"/>
              </w:rPr>
            </w:pPr>
            <w:r>
              <w:rPr>
                <w:rFonts w:cstheme="minorHAnsi"/>
              </w:rPr>
              <w:t>&lt;10</w:t>
            </w:r>
          </w:p>
        </w:tc>
        <w:tc>
          <w:tcPr>
            <w:tcW w:w="709" w:type="dxa"/>
            <w:vAlign w:val="center"/>
          </w:tcPr>
          <w:p w14:paraId="61381CF4" w14:textId="77777777" w:rsidR="005350D9" w:rsidRDefault="005350D9" w:rsidP="004B0924">
            <w:pPr>
              <w:spacing w:before="0" w:after="0"/>
              <w:ind w:left="0"/>
              <w:jc w:val="center"/>
              <w:rPr>
                <w:rFonts w:cstheme="minorHAnsi"/>
              </w:rPr>
            </w:pPr>
            <w:r>
              <w:rPr>
                <w:rFonts w:cstheme="minorHAnsi"/>
              </w:rPr>
              <w:t>-</w:t>
            </w:r>
          </w:p>
        </w:tc>
        <w:tc>
          <w:tcPr>
            <w:tcW w:w="733" w:type="dxa"/>
            <w:vAlign w:val="center"/>
          </w:tcPr>
          <w:p w14:paraId="6206F09B" w14:textId="2F4970E1" w:rsidR="005350D9" w:rsidRDefault="00C030F1" w:rsidP="00C030F1">
            <w:pPr>
              <w:spacing w:before="0" w:after="0"/>
              <w:ind w:left="0"/>
              <w:jc w:val="center"/>
              <w:rPr>
                <w:rFonts w:cstheme="minorHAnsi"/>
              </w:rPr>
            </w:pPr>
            <w:r>
              <w:rPr>
                <w:rFonts w:cstheme="minorHAnsi"/>
              </w:rPr>
              <w:t>-</w:t>
            </w:r>
          </w:p>
        </w:tc>
        <w:tc>
          <w:tcPr>
            <w:tcW w:w="682" w:type="dxa"/>
            <w:vAlign w:val="center"/>
          </w:tcPr>
          <w:p w14:paraId="40BBA983" w14:textId="1D8DBFE2" w:rsidR="005350D9" w:rsidRDefault="005350D9" w:rsidP="00C030F1">
            <w:pPr>
              <w:spacing w:before="0" w:after="0"/>
              <w:ind w:left="0"/>
              <w:jc w:val="center"/>
              <w:rPr>
                <w:rFonts w:cstheme="minorHAnsi"/>
              </w:rPr>
            </w:pPr>
            <w:r>
              <w:rPr>
                <w:rFonts w:cstheme="minorHAnsi"/>
              </w:rPr>
              <w:t>-</w:t>
            </w:r>
          </w:p>
        </w:tc>
        <w:tc>
          <w:tcPr>
            <w:tcW w:w="682" w:type="dxa"/>
            <w:vAlign w:val="center"/>
          </w:tcPr>
          <w:p w14:paraId="7A62DD81" w14:textId="77777777" w:rsidR="005350D9" w:rsidRDefault="005350D9" w:rsidP="004B0924">
            <w:pPr>
              <w:spacing w:before="0" w:after="0"/>
              <w:ind w:left="0"/>
              <w:jc w:val="center"/>
              <w:rPr>
                <w:rFonts w:cstheme="minorHAnsi"/>
              </w:rPr>
            </w:pPr>
            <w:r>
              <w:rPr>
                <w:rFonts w:cstheme="minorHAnsi"/>
              </w:rPr>
              <w:t>-</w:t>
            </w:r>
          </w:p>
        </w:tc>
      </w:tr>
      <w:tr w:rsidR="005350D9" w14:paraId="4911D616" w14:textId="77777777" w:rsidTr="003C24E7">
        <w:tc>
          <w:tcPr>
            <w:tcW w:w="909" w:type="dxa"/>
            <w:vAlign w:val="center"/>
          </w:tcPr>
          <w:p w14:paraId="387FD795" w14:textId="77777777" w:rsidR="005350D9" w:rsidRDefault="005350D9" w:rsidP="004B0924">
            <w:pPr>
              <w:spacing w:before="0" w:after="0"/>
              <w:ind w:left="0"/>
              <w:jc w:val="center"/>
              <w:rPr>
                <w:rFonts w:ascii="Arial" w:hAnsi="Arial" w:cs="Arial"/>
              </w:rPr>
            </w:pPr>
            <w:r>
              <w:rPr>
                <w:rFonts w:ascii="Arial" w:hAnsi="Arial" w:cs="Arial"/>
              </w:rPr>
              <w:t>652</w:t>
            </w:r>
          </w:p>
        </w:tc>
        <w:tc>
          <w:tcPr>
            <w:tcW w:w="1835" w:type="dxa"/>
            <w:vAlign w:val="center"/>
          </w:tcPr>
          <w:p w14:paraId="1B7E35B7"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COVIMUT Poitiers</w:t>
            </w:r>
          </w:p>
        </w:tc>
        <w:tc>
          <w:tcPr>
            <w:tcW w:w="1062" w:type="dxa"/>
            <w:vAlign w:val="center"/>
          </w:tcPr>
          <w:p w14:paraId="53DF6500" w14:textId="77777777" w:rsidR="005350D9" w:rsidRDefault="005350D9" w:rsidP="004B0924">
            <w:pPr>
              <w:spacing w:before="0" w:after="0"/>
              <w:ind w:left="0"/>
              <w:jc w:val="center"/>
              <w:rPr>
                <w:rFonts w:cstheme="minorHAnsi"/>
              </w:rPr>
            </w:pPr>
            <w:r>
              <w:rPr>
                <w:rFonts w:cstheme="minorHAnsi"/>
              </w:rPr>
              <w:t>0</w:t>
            </w:r>
          </w:p>
        </w:tc>
        <w:tc>
          <w:tcPr>
            <w:tcW w:w="648" w:type="dxa"/>
            <w:vAlign w:val="center"/>
          </w:tcPr>
          <w:p w14:paraId="3C32A1B1" w14:textId="77777777" w:rsidR="005350D9" w:rsidRDefault="005350D9" w:rsidP="004B0924">
            <w:pPr>
              <w:spacing w:before="0" w:after="0"/>
              <w:ind w:left="0"/>
              <w:jc w:val="center"/>
              <w:rPr>
                <w:rFonts w:cstheme="minorHAnsi"/>
              </w:rPr>
            </w:pPr>
            <w:r>
              <w:rPr>
                <w:rFonts w:cstheme="minorHAnsi"/>
              </w:rPr>
              <w:t>-</w:t>
            </w:r>
          </w:p>
        </w:tc>
        <w:tc>
          <w:tcPr>
            <w:tcW w:w="644" w:type="dxa"/>
            <w:vAlign w:val="center"/>
          </w:tcPr>
          <w:p w14:paraId="7D71E454" w14:textId="77777777" w:rsidR="005350D9" w:rsidRDefault="005350D9" w:rsidP="004B0924">
            <w:pPr>
              <w:spacing w:before="0" w:after="0"/>
              <w:ind w:left="0"/>
              <w:jc w:val="center"/>
              <w:rPr>
                <w:rFonts w:cstheme="minorHAnsi"/>
              </w:rPr>
            </w:pPr>
            <w:r>
              <w:rPr>
                <w:rFonts w:cstheme="minorHAnsi"/>
              </w:rPr>
              <w:t>-</w:t>
            </w:r>
          </w:p>
        </w:tc>
        <w:tc>
          <w:tcPr>
            <w:tcW w:w="687" w:type="dxa"/>
            <w:vAlign w:val="center"/>
          </w:tcPr>
          <w:p w14:paraId="15517356" w14:textId="77777777" w:rsidR="005350D9" w:rsidRDefault="005350D9" w:rsidP="004B0924">
            <w:pPr>
              <w:spacing w:before="0" w:after="0"/>
              <w:ind w:left="0"/>
              <w:jc w:val="center"/>
              <w:rPr>
                <w:rFonts w:cstheme="minorHAnsi"/>
              </w:rPr>
            </w:pPr>
            <w:r>
              <w:rPr>
                <w:rFonts w:cstheme="minorHAnsi"/>
              </w:rPr>
              <w:t>-</w:t>
            </w:r>
          </w:p>
        </w:tc>
        <w:tc>
          <w:tcPr>
            <w:tcW w:w="731" w:type="dxa"/>
            <w:vAlign w:val="center"/>
          </w:tcPr>
          <w:p w14:paraId="70C277CA" w14:textId="77777777" w:rsidR="005350D9" w:rsidRDefault="005350D9" w:rsidP="004B0924">
            <w:pPr>
              <w:spacing w:before="0" w:after="0"/>
              <w:ind w:left="0"/>
              <w:jc w:val="center"/>
              <w:rPr>
                <w:rFonts w:cstheme="minorHAnsi"/>
              </w:rPr>
            </w:pPr>
            <w:r>
              <w:rPr>
                <w:rFonts w:cstheme="minorHAnsi"/>
              </w:rPr>
              <w:t>-</w:t>
            </w:r>
          </w:p>
        </w:tc>
        <w:tc>
          <w:tcPr>
            <w:tcW w:w="1134" w:type="dxa"/>
            <w:vAlign w:val="center"/>
          </w:tcPr>
          <w:p w14:paraId="6F7A8082" w14:textId="77777777" w:rsidR="005350D9" w:rsidRDefault="005350D9" w:rsidP="004B0924">
            <w:pPr>
              <w:spacing w:before="0" w:after="0"/>
              <w:ind w:left="0"/>
              <w:jc w:val="center"/>
              <w:rPr>
                <w:rFonts w:cstheme="minorHAnsi"/>
              </w:rPr>
            </w:pPr>
            <w:r>
              <w:rPr>
                <w:rFonts w:cstheme="minorHAnsi"/>
              </w:rPr>
              <w:t>0</w:t>
            </w:r>
          </w:p>
        </w:tc>
        <w:tc>
          <w:tcPr>
            <w:tcW w:w="709" w:type="dxa"/>
            <w:vAlign w:val="center"/>
          </w:tcPr>
          <w:p w14:paraId="49A0EC71" w14:textId="77777777" w:rsidR="005350D9" w:rsidRDefault="005350D9" w:rsidP="004B0924">
            <w:pPr>
              <w:spacing w:before="0" w:after="0"/>
              <w:ind w:left="0"/>
              <w:jc w:val="center"/>
              <w:rPr>
                <w:rFonts w:cstheme="minorHAnsi"/>
              </w:rPr>
            </w:pPr>
            <w:r>
              <w:rPr>
                <w:rFonts w:cstheme="minorHAnsi"/>
              </w:rPr>
              <w:t>-</w:t>
            </w:r>
          </w:p>
        </w:tc>
        <w:tc>
          <w:tcPr>
            <w:tcW w:w="733" w:type="dxa"/>
            <w:vAlign w:val="center"/>
          </w:tcPr>
          <w:p w14:paraId="79B3ECDE" w14:textId="3808E6FF" w:rsidR="005350D9" w:rsidRDefault="00C030F1" w:rsidP="00C030F1">
            <w:pPr>
              <w:spacing w:before="0" w:after="0"/>
              <w:ind w:left="0"/>
              <w:jc w:val="center"/>
              <w:rPr>
                <w:rFonts w:cstheme="minorHAnsi"/>
              </w:rPr>
            </w:pPr>
            <w:r>
              <w:rPr>
                <w:rFonts w:cstheme="minorHAnsi"/>
              </w:rPr>
              <w:t>-</w:t>
            </w:r>
          </w:p>
        </w:tc>
        <w:tc>
          <w:tcPr>
            <w:tcW w:w="682" w:type="dxa"/>
            <w:vAlign w:val="center"/>
          </w:tcPr>
          <w:p w14:paraId="3D9B9693" w14:textId="3F494A4B" w:rsidR="005350D9" w:rsidRDefault="005350D9" w:rsidP="00C030F1">
            <w:pPr>
              <w:spacing w:before="0" w:after="0"/>
              <w:ind w:left="0"/>
              <w:jc w:val="center"/>
              <w:rPr>
                <w:rFonts w:cstheme="minorHAnsi"/>
              </w:rPr>
            </w:pPr>
            <w:r>
              <w:rPr>
                <w:rFonts w:cstheme="minorHAnsi"/>
              </w:rPr>
              <w:t>-</w:t>
            </w:r>
          </w:p>
        </w:tc>
        <w:tc>
          <w:tcPr>
            <w:tcW w:w="682" w:type="dxa"/>
            <w:vAlign w:val="center"/>
          </w:tcPr>
          <w:p w14:paraId="14EC51FB" w14:textId="77777777" w:rsidR="005350D9" w:rsidRDefault="005350D9" w:rsidP="004B0924">
            <w:pPr>
              <w:spacing w:before="0" w:after="0"/>
              <w:ind w:left="0"/>
              <w:jc w:val="center"/>
              <w:rPr>
                <w:rFonts w:cstheme="minorHAnsi"/>
              </w:rPr>
            </w:pPr>
            <w:r>
              <w:rPr>
                <w:rFonts w:cstheme="minorHAnsi"/>
              </w:rPr>
              <w:t>-</w:t>
            </w:r>
          </w:p>
        </w:tc>
      </w:tr>
      <w:tr w:rsidR="005350D9" w14:paraId="1884D175" w14:textId="77777777" w:rsidTr="003C24E7">
        <w:tc>
          <w:tcPr>
            <w:tcW w:w="909" w:type="dxa"/>
            <w:vAlign w:val="center"/>
          </w:tcPr>
          <w:p w14:paraId="4C4EE3E8" w14:textId="77777777" w:rsidR="005350D9" w:rsidRDefault="005350D9" w:rsidP="004B0924">
            <w:pPr>
              <w:spacing w:before="0" w:after="0"/>
              <w:ind w:left="0"/>
              <w:jc w:val="center"/>
              <w:rPr>
                <w:rFonts w:ascii="Arial" w:hAnsi="Arial" w:cs="Arial"/>
              </w:rPr>
            </w:pPr>
            <w:r>
              <w:rPr>
                <w:rFonts w:ascii="Arial" w:hAnsi="Arial" w:cs="Arial"/>
              </w:rPr>
              <w:t>654</w:t>
            </w:r>
          </w:p>
        </w:tc>
        <w:tc>
          <w:tcPr>
            <w:tcW w:w="1835" w:type="dxa"/>
            <w:vAlign w:val="center"/>
          </w:tcPr>
          <w:p w14:paraId="098A13ED"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Mairie de Toulouse, transports en commun Bordeaux</w:t>
            </w:r>
          </w:p>
        </w:tc>
        <w:tc>
          <w:tcPr>
            <w:tcW w:w="1062" w:type="dxa"/>
            <w:vAlign w:val="center"/>
          </w:tcPr>
          <w:p w14:paraId="112B1A02" w14:textId="77777777" w:rsidR="005350D9" w:rsidRDefault="005350D9" w:rsidP="004B0924">
            <w:pPr>
              <w:spacing w:before="0" w:after="0"/>
              <w:ind w:left="0"/>
              <w:jc w:val="center"/>
              <w:rPr>
                <w:rFonts w:cstheme="minorHAnsi"/>
              </w:rPr>
            </w:pPr>
            <w:r>
              <w:rPr>
                <w:rFonts w:cstheme="minorHAnsi"/>
              </w:rPr>
              <w:t>0</w:t>
            </w:r>
          </w:p>
        </w:tc>
        <w:tc>
          <w:tcPr>
            <w:tcW w:w="648" w:type="dxa"/>
            <w:vAlign w:val="center"/>
          </w:tcPr>
          <w:p w14:paraId="3D9166F7" w14:textId="77777777" w:rsidR="005350D9" w:rsidRDefault="005350D9" w:rsidP="004B0924">
            <w:pPr>
              <w:spacing w:before="0" w:after="0"/>
              <w:ind w:left="0"/>
              <w:jc w:val="center"/>
              <w:rPr>
                <w:rFonts w:cstheme="minorHAnsi"/>
              </w:rPr>
            </w:pPr>
            <w:r>
              <w:rPr>
                <w:rFonts w:cstheme="minorHAnsi"/>
              </w:rPr>
              <w:t>-</w:t>
            </w:r>
          </w:p>
        </w:tc>
        <w:tc>
          <w:tcPr>
            <w:tcW w:w="644" w:type="dxa"/>
            <w:vAlign w:val="center"/>
          </w:tcPr>
          <w:p w14:paraId="0E27D9F7" w14:textId="77777777" w:rsidR="005350D9" w:rsidRDefault="005350D9" w:rsidP="004B0924">
            <w:pPr>
              <w:spacing w:before="0" w:after="0"/>
              <w:ind w:left="0"/>
              <w:jc w:val="center"/>
              <w:rPr>
                <w:rFonts w:cstheme="minorHAnsi"/>
              </w:rPr>
            </w:pPr>
            <w:r>
              <w:rPr>
                <w:rFonts w:cstheme="minorHAnsi"/>
              </w:rPr>
              <w:t>-</w:t>
            </w:r>
          </w:p>
        </w:tc>
        <w:tc>
          <w:tcPr>
            <w:tcW w:w="687" w:type="dxa"/>
            <w:vAlign w:val="center"/>
          </w:tcPr>
          <w:p w14:paraId="29E1901B" w14:textId="77777777" w:rsidR="005350D9" w:rsidRDefault="005350D9" w:rsidP="004B0924">
            <w:pPr>
              <w:spacing w:before="0" w:after="0"/>
              <w:ind w:left="0"/>
              <w:jc w:val="center"/>
              <w:rPr>
                <w:rFonts w:cstheme="minorHAnsi"/>
              </w:rPr>
            </w:pPr>
            <w:r>
              <w:rPr>
                <w:rFonts w:cstheme="minorHAnsi"/>
              </w:rPr>
              <w:t>-</w:t>
            </w:r>
          </w:p>
        </w:tc>
        <w:tc>
          <w:tcPr>
            <w:tcW w:w="731" w:type="dxa"/>
            <w:vAlign w:val="center"/>
          </w:tcPr>
          <w:p w14:paraId="4D621833" w14:textId="77777777" w:rsidR="005350D9" w:rsidRDefault="005350D9" w:rsidP="004B0924">
            <w:pPr>
              <w:spacing w:before="0" w:after="0"/>
              <w:ind w:left="0"/>
              <w:jc w:val="center"/>
              <w:rPr>
                <w:rFonts w:cstheme="minorHAnsi"/>
              </w:rPr>
            </w:pPr>
            <w:r>
              <w:rPr>
                <w:rFonts w:cstheme="minorHAnsi"/>
              </w:rPr>
              <w:t>-</w:t>
            </w:r>
          </w:p>
        </w:tc>
        <w:tc>
          <w:tcPr>
            <w:tcW w:w="1134" w:type="dxa"/>
            <w:vAlign w:val="center"/>
          </w:tcPr>
          <w:p w14:paraId="474745CD" w14:textId="77777777" w:rsidR="005350D9" w:rsidRDefault="005350D9" w:rsidP="004B0924">
            <w:pPr>
              <w:spacing w:before="0" w:after="0"/>
              <w:ind w:left="0"/>
              <w:jc w:val="center"/>
              <w:rPr>
                <w:rFonts w:cstheme="minorHAnsi"/>
              </w:rPr>
            </w:pPr>
            <w:r>
              <w:rPr>
                <w:rFonts w:cstheme="minorHAnsi"/>
              </w:rPr>
              <w:t>0</w:t>
            </w:r>
          </w:p>
        </w:tc>
        <w:tc>
          <w:tcPr>
            <w:tcW w:w="709" w:type="dxa"/>
            <w:vAlign w:val="center"/>
          </w:tcPr>
          <w:p w14:paraId="144DAB2F" w14:textId="77777777" w:rsidR="005350D9" w:rsidRDefault="005350D9" w:rsidP="004B0924">
            <w:pPr>
              <w:spacing w:before="0" w:after="0"/>
              <w:ind w:left="0"/>
              <w:jc w:val="center"/>
              <w:rPr>
                <w:rFonts w:cstheme="minorHAnsi"/>
              </w:rPr>
            </w:pPr>
            <w:r>
              <w:rPr>
                <w:rFonts w:cstheme="minorHAnsi"/>
              </w:rPr>
              <w:t>-</w:t>
            </w:r>
          </w:p>
        </w:tc>
        <w:tc>
          <w:tcPr>
            <w:tcW w:w="733" w:type="dxa"/>
            <w:vAlign w:val="center"/>
          </w:tcPr>
          <w:p w14:paraId="519CF10B" w14:textId="42545EFF" w:rsidR="005350D9" w:rsidRDefault="00C030F1" w:rsidP="00C030F1">
            <w:pPr>
              <w:spacing w:before="0" w:after="0"/>
              <w:ind w:left="0"/>
              <w:jc w:val="center"/>
              <w:rPr>
                <w:rFonts w:cstheme="minorHAnsi"/>
              </w:rPr>
            </w:pPr>
            <w:r>
              <w:rPr>
                <w:rFonts w:cstheme="minorHAnsi"/>
              </w:rPr>
              <w:t>-</w:t>
            </w:r>
          </w:p>
        </w:tc>
        <w:tc>
          <w:tcPr>
            <w:tcW w:w="682" w:type="dxa"/>
            <w:vAlign w:val="center"/>
          </w:tcPr>
          <w:p w14:paraId="02ACD829" w14:textId="069307BF" w:rsidR="005350D9" w:rsidRDefault="005350D9" w:rsidP="00C030F1">
            <w:pPr>
              <w:spacing w:before="0" w:after="0"/>
              <w:ind w:left="0"/>
              <w:jc w:val="center"/>
              <w:rPr>
                <w:rFonts w:cstheme="minorHAnsi"/>
              </w:rPr>
            </w:pPr>
            <w:r>
              <w:rPr>
                <w:rFonts w:cstheme="minorHAnsi"/>
              </w:rPr>
              <w:t>-</w:t>
            </w:r>
          </w:p>
        </w:tc>
        <w:tc>
          <w:tcPr>
            <w:tcW w:w="682" w:type="dxa"/>
            <w:vAlign w:val="center"/>
          </w:tcPr>
          <w:p w14:paraId="3BED4535" w14:textId="77777777" w:rsidR="005350D9" w:rsidRDefault="005350D9" w:rsidP="004B0924">
            <w:pPr>
              <w:spacing w:before="0" w:after="0"/>
              <w:ind w:left="0"/>
              <w:jc w:val="center"/>
              <w:rPr>
                <w:rFonts w:cstheme="minorHAnsi"/>
              </w:rPr>
            </w:pPr>
            <w:r>
              <w:rPr>
                <w:rFonts w:cstheme="minorHAnsi"/>
              </w:rPr>
              <w:t>-</w:t>
            </w:r>
          </w:p>
        </w:tc>
      </w:tr>
      <w:tr w:rsidR="005350D9" w14:paraId="64124113" w14:textId="77777777" w:rsidTr="003C24E7">
        <w:tc>
          <w:tcPr>
            <w:tcW w:w="909" w:type="dxa"/>
            <w:vAlign w:val="center"/>
          </w:tcPr>
          <w:p w14:paraId="3A643FC2" w14:textId="77777777" w:rsidR="005350D9" w:rsidRDefault="005350D9" w:rsidP="004B0924">
            <w:pPr>
              <w:spacing w:before="0" w:after="0"/>
              <w:ind w:left="0"/>
              <w:jc w:val="center"/>
              <w:rPr>
                <w:rFonts w:ascii="Arial" w:hAnsi="Arial" w:cs="Arial"/>
              </w:rPr>
            </w:pPr>
            <w:r>
              <w:rPr>
                <w:rFonts w:ascii="Arial" w:hAnsi="Arial" w:cs="Arial"/>
              </w:rPr>
              <w:t>689</w:t>
            </w:r>
          </w:p>
        </w:tc>
        <w:tc>
          <w:tcPr>
            <w:tcW w:w="1835" w:type="dxa"/>
            <w:vAlign w:val="center"/>
          </w:tcPr>
          <w:p w14:paraId="32EECF8B"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Mutuelle de l’Est- section Strasbourg</w:t>
            </w:r>
          </w:p>
        </w:tc>
        <w:tc>
          <w:tcPr>
            <w:tcW w:w="1062" w:type="dxa"/>
            <w:vAlign w:val="center"/>
          </w:tcPr>
          <w:p w14:paraId="0E9CC7B7" w14:textId="77777777" w:rsidR="005350D9" w:rsidRDefault="005350D9" w:rsidP="004B0924">
            <w:pPr>
              <w:spacing w:before="0" w:after="0"/>
              <w:ind w:left="0"/>
              <w:jc w:val="center"/>
              <w:rPr>
                <w:rFonts w:cstheme="minorHAnsi"/>
              </w:rPr>
            </w:pPr>
            <w:r>
              <w:rPr>
                <w:rFonts w:cstheme="minorHAnsi"/>
              </w:rPr>
              <w:t>0</w:t>
            </w:r>
          </w:p>
        </w:tc>
        <w:tc>
          <w:tcPr>
            <w:tcW w:w="648" w:type="dxa"/>
            <w:vAlign w:val="center"/>
          </w:tcPr>
          <w:p w14:paraId="2FA65E25" w14:textId="77777777" w:rsidR="005350D9" w:rsidRDefault="005350D9" w:rsidP="004B0924">
            <w:pPr>
              <w:spacing w:before="0" w:after="0"/>
              <w:ind w:left="0"/>
              <w:jc w:val="center"/>
              <w:rPr>
                <w:rFonts w:cstheme="minorHAnsi"/>
              </w:rPr>
            </w:pPr>
            <w:r>
              <w:rPr>
                <w:rFonts w:cstheme="minorHAnsi"/>
              </w:rPr>
              <w:t>-</w:t>
            </w:r>
          </w:p>
        </w:tc>
        <w:tc>
          <w:tcPr>
            <w:tcW w:w="644" w:type="dxa"/>
            <w:vAlign w:val="center"/>
          </w:tcPr>
          <w:p w14:paraId="1C7680CB" w14:textId="77777777" w:rsidR="005350D9" w:rsidRDefault="005350D9" w:rsidP="004B0924">
            <w:pPr>
              <w:spacing w:before="0" w:after="0"/>
              <w:ind w:left="0"/>
              <w:jc w:val="center"/>
              <w:rPr>
                <w:rFonts w:cstheme="minorHAnsi"/>
              </w:rPr>
            </w:pPr>
            <w:r>
              <w:rPr>
                <w:rFonts w:cstheme="minorHAnsi"/>
              </w:rPr>
              <w:t>-</w:t>
            </w:r>
          </w:p>
        </w:tc>
        <w:tc>
          <w:tcPr>
            <w:tcW w:w="687" w:type="dxa"/>
            <w:vAlign w:val="center"/>
          </w:tcPr>
          <w:p w14:paraId="0937ACF0" w14:textId="77777777" w:rsidR="005350D9" w:rsidRDefault="005350D9" w:rsidP="004B0924">
            <w:pPr>
              <w:spacing w:before="0" w:after="0"/>
              <w:ind w:left="0"/>
              <w:jc w:val="center"/>
              <w:rPr>
                <w:rFonts w:cstheme="minorHAnsi"/>
              </w:rPr>
            </w:pPr>
            <w:r>
              <w:rPr>
                <w:rFonts w:cstheme="minorHAnsi"/>
              </w:rPr>
              <w:t>-</w:t>
            </w:r>
          </w:p>
        </w:tc>
        <w:tc>
          <w:tcPr>
            <w:tcW w:w="731" w:type="dxa"/>
            <w:vAlign w:val="center"/>
          </w:tcPr>
          <w:p w14:paraId="37F227B7" w14:textId="77777777" w:rsidR="005350D9" w:rsidRDefault="005350D9" w:rsidP="004B0924">
            <w:pPr>
              <w:spacing w:before="0" w:after="0"/>
              <w:ind w:left="0"/>
              <w:jc w:val="center"/>
              <w:rPr>
                <w:rFonts w:cstheme="minorHAnsi"/>
              </w:rPr>
            </w:pPr>
            <w:r>
              <w:rPr>
                <w:rFonts w:cstheme="minorHAnsi"/>
              </w:rPr>
              <w:t>-</w:t>
            </w:r>
          </w:p>
        </w:tc>
        <w:tc>
          <w:tcPr>
            <w:tcW w:w="1134" w:type="dxa"/>
            <w:vAlign w:val="center"/>
          </w:tcPr>
          <w:p w14:paraId="5FEA579E" w14:textId="77777777" w:rsidR="005350D9" w:rsidRDefault="005350D9" w:rsidP="004B0924">
            <w:pPr>
              <w:spacing w:before="0" w:after="0"/>
              <w:ind w:left="0"/>
              <w:jc w:val="center"/>
              <w:rPr>
                <w:rFonts w:cstheme="minorHAnsi"/>
              </w:rPr>
            </w:pPr>
            <w:r>
              <w:rPr>
                <w:rFonts w:cstheme="minorHAnsi"/>
              </w:rPr>
              <w:t>0</w:t>
            </w:r>
          </w:p>
        </w:tc>
        <w:tc>
          <w:tcPr>
            <w:tcW w:w="709" w:type="dxa"/>
            <w:vAlign w:val="center"/>
          </w:tcPr>
          <w:p w14:paraId="3C3034D2" w14:textId="77777777" w:rsidR="005350D9" w:rsidRDefault="005350D9" w:rsidP="004B0924">
            <w:pPr>
              <w:spacing w:before="0" w:after="0"/>
              <w:ind w:left="0"/>
              <w:jc w:val="center"/>
              <w:rPr>
                <w:rFonts w:cstheme="minorHAnsi"/>
              </w:rPr>
            </w:pPr>
            <w:r>
              <w:rPr>
                <w:rFonts w:cstheme="minorHAnsi"/>
              </w:rPr>
              <w:t>-</w:t>
            </w:r>
          </w:p>
        </w:tc>
        <w:tc>
          <w:tcPr>
            <w:tcW w:w="733" w:type="dxa"/>
            <w:vAlign w:val="center"/>
          </w:tcPr>
          <w:p w14:paraId="5917CC67" w14:textId="4813B215" w:rsidR="005350D9" w:rsidRDefault="00C030F1" w:rsidP="00C030F1">
            <w:pPr>
              <w:spacing w:before="0" w:after="0"/>
              <w:ind w:left="0"/>
              <w:jc w:val="center"/>
              <w:rPr>
                <w:rFonts w:cstheme="minorHAnsi"/>
              </w:rPr>
            </w:pPr>
            <w:r>
              <w:rPr>
                <w:rFonts w:cstheme="minorHAnsi"/>
              </w:rPr>
              <w:t>-</w:t>
            </w:r>
          </w:p>
        </w:tc>
        <w:tc>
          <w:tcPr>
            <w:tcW w:w="682" w:type="dxa"/>
            <w:vAlign w:val="center"/>
          </w:tcPr>
          <w:p w14:paraId="20672FC3" w14:textId="0CD817DA" w:rsidR="005350D9" w:rsidRDefault="005350D9" w:rsidP="00C030F1">
            <w:pPr>
              <w:spacing w:before="0" w:after="0"/>
              <w:ind w:left="0"/>
              <w:jc w:val="center"/>
              <w:rPr>
                <w:rFonts w:cstheme="minorHAnsi"/>
              </w:rPr>
            </w:pPr>
            <w:r>
              <w:rPr>
                <w:rFonts w:cstheme="minorHAnsi"/>
              </w:rPr>
              <w:t>-</w:t>
            </w:r>
          </w:p>
        </w:tc>
        <w:tc>
          <w:tcPr>
            <w:tcW w:w="682" w:type="dxa"/>
            <w:vAlign w:val="center"/>
          </w:tcPr>
          <w:p w14:paraId="31A00CA7" w14:textId="77777777" w:rsidR="005350D9" w:rsidRDefault="005350D9" w:rsidP="004B0924">
            <w:pPr>
              <w:spacing w:before="0" w:after="0"/>
              <w:ind w:left="0"/>
              <w:jc w:val="center"/>
              <w:rPr>
                <w:rFonts w:cstheme="minorHAnsi"/>
              </w:rPr>
            </w:pPr>
            <w:r>
              <w:rPr>
                <w:rFonts w:cstheme="minorHAnsi"/>
              </w:rPr>
              <w:t>-</w:t>
            </w:r>
          </w:p>
        </w:tc>
      </w:tr>
      <w:tr w:rsidR="005350D9" w14:paraId="7F6C9CAD" w14:textId="77777777" w:rsidTr="003C24E7">
        <w:tc>
          <w:tcPr>
            <w:tcW w:w="909" w:type="dxa"/>
            <w:shd w:val="clear" w:color="auto" w:fill="BFBFBF" w:themeFill="background1" w:themeFillShade="BF"/>
            <w:vAlign w:val="center"/>
          </w:tcPr>
          <w:p w14:paraId="2B577103" w14:textId="77777777" w:rsidR="005350D9" w:rsidRDefault="005350D9" w:rsidP="004B0924">
            <w:pPr>
              <w:spacing w:before="0" w:after="0"/>
              <w:ind w:left="0"/>
              <w:jc w:val="center"/>
              <w:rPr>
                <w:rFonts w:ascii="Arial" w:hAnsi="Arial" w:cs="Arial"/>
              </w:rPr>
            </w:pPr>
            <w:r>
              <w:rPr>
                <w:rFonts w:ascii="Arial" w:hAnsi="Arial" w:cs="Arial"/>
              </w:rPr>
              <w:t>91C</w:t>
            </w:r>
          </w:p>
        </w:tc>
        <w:tc>
          <w:tcPr>
            <w:tcW w:w="1835" w:type="dxa"/>
            <w:shd w:val="clear" w:color="auto" w:fill="BFBFBF" w:themeFill="background1" w:themeFillShade="BF"/>
            <w:vAlign w:val="center"/>
          </w:tcPr>
          <w:p w14:paraId="54974446"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Mutuelle Générale de l’Education nationale</w:t>
            </w:r>
          </w:p>
        </w:tc>
        <w:tc>
          <w:tcPr>
            <w:tcW w:w="1062" w:type="dxa"/>
            <w:shd w:val="clear" w:color="auto" w:fill="BFBFBF" w:themeFill="background1" w:themeFillShade="BF"/>
            <w:vAlign w:val="center"/>
          </w:tcPr>
          <w:p w14:paraId="4A231682" w14:textId="77777777" w:rsidR="005350D9" w:rsidRPr="0009615B" w:rsidRDefault="005350D9" w:rsidP="004B0924">
            <w:pPr>
              <w:spacing w:before="0" w:after="0"/>
              <w:ind w:left="0"/>
              <w:jc w:val="center"/>
              <w:rPr>
                <w:rFonts w:cstheme="minorHAnsi"/>
              </w:rPr>
            </w:pPr>
            <w:r>
              <w:rPr>
                <w:rFonts w:cstheme="minorHAnsi"/>
              </w:rPr>
              <w:t>13</w:t>
            </w:r>
          </w:p>
        </w:tc>
        <w:tc>
          <w:tcPr>
            <w:tcW w:w="648" w:type="dxa"/>
            <w:shd w:val="clear" w:color="auto" w:fill="BFBFBF" w:themeFill="background1" w:themeFillShade="BF"/>
            <w:vAlign w:val="center"/>
          </w:tcPr>
          <w:p w14:paraId="3F235457" w14:textId="77777777" w:rsidR="005350D9" w:rsidRPr="0009615B" w:rsidRDefault="005350D9" w:rsidP="004B0924">
            <w:pPr>
              <w:spacing w:before="0" w:after="0"/>
              <w:ind w:left="0"/>
              <w:jc w:val="center"/>
              <w:rPr>
                <w:rFonts w:cstheme="minorHAnsi"/>
              </w:rPr>
            </w:pPr>
            <w:r>
              <w:rPr>
                <w:rFonts w:cstheme="minorHAnsi"/>
              </w:rPr>
              <w:t>0</w:t>
            </w:r>
          </w:p>
        </w:tc>
        <w:tc>
          <w:tcPr>
            <w:tcW w:w="644" w:type="dxa"/>
            <w:shd w:val="clear" w:color="auto" w:fill="BFBFBF" w:themeFill="background1" w:themeFillShade="BF"/>
            <w:vAlign w:val="center"/>
          </w:tcPr>
          <w:p w14:paraId="496762A6" w14:textId="77777777" w:rsidR="005350D9" w:rsidRPr="0009615B" w:rsidRDefault="005350D9" w:rsidP="004B0924">
            <w:pPr>
              <w:spacing w:before="0" w:after="0"/>
              <w:ind w:left="0"/>
              <w:jc w:val="center"/>
              <w:rPr>
                <w:rFonts w:cstheme="minorHAnsi"/>
              </w:rPr>
            </w:pPr>
            <w:r>
              <w:rPr>
                <w:rFonts w:cstheme="minorHAnsi"/>
              </w:rPr>
              <w:t>92,3</w:t>
            </w:r>
          </w:p>
        </w:tc>
        <w:tc>
          <w:tcPr>
            <w:tcW w:w="687" w:type="dxa"/>
            <w:shd w:val="clear" w:color="auto" w:fill="BFBFBF" w:themeFill="background1" w:themeFillShade="BF"/>
            <w:vAlign w:val="center"/>
          </w:tcPr>
          <w:p w14:paraId="1E405A5D"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7,7</w:t>
            </w:r>
          </w:p>
        </w:tc>
        <w:tc>
          <w:tcPr>
            <w:tcW w:w="731" w:type="dxa"/>
            <w:shd w:val="clear" w:color="auto" w:fill="BFBFBF" w:themeFill="background1" w:themeFillShade="BF"/>
            <w:vAlign w:val="center"/>
          </w:tcPr>
          <w:p w14:paraId="25D77662" w14:textId="77777777" w:rsidR="005350D9" w:rsidRPr="00834811" w:rsidRDefault="005350D9" w:rsidP="004B0924">
            <w:pPr>
              <w:spacing w:before="0" w:after="0"/>
              <w:ind w:left="0"/>
              <w:jc w:val="center"/>
              <w:rPr>
                <w:rFonts w:cstheme="minorHAnsi"/>
              </w:rPr>
            </w:pPr>
            <w:r>
              <w:rPr>
                <w:rFonts w:cstheme="minorHAnsi"/>
              </w:rPr>
              <w:t>0</w:t>
            </w:r>
          </w:p>
        </w:tc>
        <w:tc>
          <w:tcPr>
            <w:tcW w:w="1134" w:type="dxa"/>
            <w:shd w:val="clear" w:color="auto" w:fill="BFBFBF" w:themeFill="background1" w:themeFillShade="BF"/>
            <w:vAlign w:val="center"/>
          </w:tcPr>
          <w:p w14:paraId="55E543D9" w14:textId="77777777" w:rsidR="005350D9" w:rsidRDefault="005350D9" w:rsidP="004B0924">
            <w:pPr>
              <w:spacing w:before="0" w:after="0"/>
              <w:ind w:left="0"/>
              <w:jc w:val="center"/>
              <w:rPr>
                <w:rFonts w:cstheme="minorHAnsi"/>
              </w:rPr>
            </w:pPr>
            <w:r>
              <w:rPr>
                <w:rFonts w:cstheme="minorHAnsi"/>
              </w:rPr>
              <w:t>19</w:t>
            </w:r>
          </w:p>
        </w:tc>
        <w:tc>
          <w:tcPr>
            <w:tcW w:w="709" w:type="dxa"/>
            <w:shd w:val="clear" w:color="auto" w:fill="BFBFBF" w:themeFill="background1" w:themeFillShade="BF"/>
            <w:vAlign w:val="center"/>
          </w:tcPr>
          <w:p w14:paraId="5768C927" w14:textId="77777777" w:rsidR="005350D9" w:rsidRDefault="005350D9" w:rsidP="004B0924">
            <w:pPr>
              <w:spacing w:before="0" w:after="0"/>
              <w:ind w:left="0"/>
              <w:jc w:val="center"/>
              <w:rPr>
                <w:rFonts w:cstheme="minorHAnsi"/>
              </w:rPr>
            </w:pPr>
            <w:r>
              <w:rPr>
                <w:rFonts w:cstheme="minorHAnsi"/>
              </w:rPr>
              <w:t>0</w:t>
            </w:r>
          </w:p>
        </w:tc>
        <w:tc>
          <w:tcPr>
            <w:tcW w:w="733" w:type="dxa"/>
            <w:shd w:val="clear" w:color="auto" w:fill="BFBFBF" w:themeFill="background1" w:themeFillShade="BF"/>
            <w:vAlign w:val="center"/>
          </w:tcPr>
          <w:p w14:paraId="61A0B996" w14:textId="4F286622" w:rsidR="005350D9" w:rsidRDefault="00C030F1" w:rsidP="00C030F1">
            <w:pPr>
              <w:spacing w:before="0" w:after="0"/>
              <w:ind w:left="0"/>
              <w:jc w:val="center"/>
              <w:rPr>
                <w:rFonts w:cstheme="minorHAnsi"/>
              </w:rPr>
            </w:pPr>
            <w:r>
              <w:rPr>
                <w:rFonts w:cstheme="minorHAnsi"/>
              </w:rPr>
              <w:t>89,5</w:t>
            </w:r>
          </w:p>
        </w:tc>
        <w:tc>
          <w:tcPr>
            <w:tcW w:w="682" w:type="dxa"/>
            <w:shd w:val="clear" w:color="auto" w:fill="BFBFBF" w:themeFill="background1" w:themeFillShade="BF"/>
            <w:vAlign w:val="center"/>
          </w:tcPr>
          <w:p w14:paraId="69F9B787" w14:textId="0F1C45D7" w:rsidR="005350D9" w:rsidRDefault="00C030F1" w:rsidP="00C030F1">
            <w:pPr>
              <w:spacing w:before="0" w:after="0"/>
              <w:ind w:left="0"/>
              <w:jc w:val="center"/>
              <w:rPr>
                <w:rFonts w:cstheme="minorHAnsi"/>
              </w:rPr>
            </w:pPr>
            <w:r>
              <w:rPr>
                <w:rFonts w:cstheme="minorHAnsi"/>
              </w:rPr>
              <w:t>0</w:t>
            </w:r>
          </w:p>
        </w:tc>
        <w:tc>
          <w:tcPr>
            <w:tcW w:w="682" w:type="dxa"/>
            <w:shd w:val="clear" w:color="auto" w:fill="BFBFBF" w:themeFill="background1" w:themeFillShade="BF"/>
            <w:vAlign w:val="center"/>
          </w:tcPr>
          <w:p w14:paraId="2C02B87F" w14:textId="77777777" w:rsidR="005350D9" w:rsidRDefault="005350D9" w:rsidP="004B0924">
            <w:pPr>
              <w:spacing w:before="0" w:after="0"/>
              <w:ind w:left="0"/>
              <w:jc w:val="center"/>
              <w:rPr>
                <w:rFonts w:cstheme="minorHAnsi"/>
              </w:rPr>
            </w:pPr>
            <w:r>
              <w:rPr>
                <w:rFonts w:cstheme="minorHAnsi"/>
              </w:rPr>
              <w:t>10,5</w:t>
            </w:r>
          </w:p>
        </w:tc>
      </w:tr>
      <w:tr w:rsidR="005350D9" w14:paraId="7D0BD337" w14:textId="77777777" w:rsidTr="003C24E7">
        <w:tc>
          <w:tcPr>
            <w:tcW w:w="909" w:type="dxa"/>
            <w:shd w:val="clear" w:color="auto" w:fill="BFBFBF" w:themeFill="background1" w:themeFillShade="BF"/>
            <w:vAlign w:val="center"/>
          </w:tcPr>
          <w:p w14:paraId="04C39010" w14:textId="77777777" w:rsidR="005350D9" w:rsidRDefault="005350D9" w:rsidP="004B0924">
            <w:pPr>
              <w:spacing w:before="0" w:after="0"/>
              <w:ind w:left="0"/>
              <w:jc w:val="center"/>
              <w:rPr>
                <w:rFonts w:ascii="Arial" w:hAnsi="Arial" w:cs="Arial"/>
              </w:rPr>
            </w:pPr>
            <w:r>
              <w:rPr>
                <w:rFonts w:ascii="Arial" w:hAnsi="Arial" w:cs="Arial"/>
              </w:rPr>
              <w:t>92C</w:t>
            </w:r>
          </w:p>
        </w:tc>
        <w:tc>
          <w:tcPr>
            <w:tcW w:w="1835" w:type="dxa"/>
            <w:shd w:val="clear" w:color="auto" w:fill="BFBFBF" w:themeFill="background1" w:themeFillShade="BF"/>
            <w:vAlign w:val="center"/>
          </w:tcPr>
          <w:p w14:paraId="5D7A68FD"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Mutuelle Générale</w:t>
            </w:r>
          </w:p>
        </w:tc>
        <w:tc>
          <w:tcPr>
            <w:tcW w:w="1062" w:type="dxa"/>
            <w:shd w:val="clear" w:color="auto" w:fill="BFBFBF" w:themeFill="background1" w:themeFillShade="BF"/>
            <w:vAlign w:val="center"/>
          </w:tcPr>
          <w:p w14:paraId="3C1A8E13" w14:textId="77777777" w:rsidR="005350D9" w:rsidRPr="0009615B" w:rsidRDefault="005350D9" w:rsidP="004B0924">
            <w:pPr>
              <w:spacing w:before="0" w:after="0"/>
              <w:ind w:left="0"/>
              <w:jc w:val="center"/>
              <w:rPr>
                <w:rFonts w:cstheme="minorHAnsi"/>
              </w:rPr>
            </w:pPr>
            <w:r>
              <w:rPr>
                <w:rFonts w:cstheme="minorHAnsi"/>
              </w:rPr>
              <w:t>0</w:t>
            </w:r>
          </w:p>
        </w:tc>
        <w:tc>
          <w:tcPr>
            <w:tcW w:w="648" w:type="dxa"/>
            <w:shd w:val="clear" w:color="auto" w:fill="BFBFBF" w:themeFill="background1" w:themeFillShade="BF"/>
            <w:vAlign w:val="center"/>
          </w:tcPr>
          <w:p w14:paraId="61C93269" w14:textId="77777777" w:rsidR="005350D9" w:rsidRPr="0009615B" w:rsidRDefault="005350D9" w:rsidP="004B0924">
            <w:pPr>
              <w:spacing w:before="0" w:after="0"/>
              <w:ind w:left="0"/>
              <w:jc w:val="center"/>
              <w:rPr>
                <w:rFonts w:cstheme="minorHAnsi"/>
              </w:rPr>
            </w:pPr>
            <w:r>
              <w:rPr>
                <w:rFonts w:cstheme="minorHAnsi"/>
              </w:rPr>
              <w:t>-</w:t>
            </w:r>
          </w:p>
        </w:tc>
        <w:tc>
          <w:tcPr>
            <w:tcW w:w="644" w:type="dxa"/>
            <w:shd w:val="clear" w:color="auto" w:fill="BFBFBF" w:themeFill="background1" w:themeFillShade="BF"/>
            <w:vAlign w:val="center"/>
          </w:tcPr>
          <w:p w14:paraId="7E9FD93B" w14:textId="77777777" w:rsidR="005350D9" w:rsidRPr="0009615B" w:rsidRDefault="005350D9" w:rsidP="004B0924">
            <w:pPr>
              <w:spacing w:before="0" w:after="0"/>
              <w:ind w:left="0"/>
              <w:jc w:val="center"/>
              <w:rPr>
                <w:rFonts w:cstheme="minorHAnsi"/>
              </w:rPr>
            </w:pPr>
            <w:r>
              <w:rPr>
                <w:rFonts w:cstheme="minorHAnsi"/>
              </w:rPr>
              <w:t>-</w:t>
            </w:r>
          </w:p>
        </w:tc>
        <w:tc>
          <w:tcPr>
            <w:tcW w:w="687" w:type="dxa"/>
            <w:shd w:val="clear" w:color="auto" w:fill="BFBFBF" w:themeFill="background1" w:themeFillShade="BF"/>
            <w:vAlign w:val="center"/>
          </w:tcPr>
          <w:p w14:paraId="555DACA3"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shd w:val="clear" w:color="auto" w:fill="BFBFBF" w:themeFill="background1" w:themeFillShade="BF"/>
            <w:vAlign w:val="center"/>
          </w:tcPr>
          <w:p w14:paraId="05B4BAF7" w14:textId="77777777" w:rsidR="005350D9" w:rsidRPr="00834811" w:rsidRDefault="005350D9" w:rsidP="004B0924">
            <w:pPr>
              <w:spacing w:before="0" w:after="0"/>
              <w:ind w:left="0"/>
              <w:jc w:val="center"/>
              <w:rPr>
                <w:rFonts w:cstheme="minorHAnsi"/>
              </w:rPr>
            </w:pPr>
            <w:r>
              <w:rPr>
                <w:rFonts w:cstheme="minorHAnsi"/>
              </w:rPr>
              <w:t>-</w:t>
            </w:r>
          </w:p>
        </w:tc>
        <w:tc>
          <w:tcPr>
            <w:tcW w:w="1134" w:type="dxa"/>
            <w:shd w:val="clear" w:color="auto" w:fill="BFBFBF" w:themeFill="background1" w:themeFillShade="BF"/>
            <w:vAlign w:val="center"/>
          </w:tcPr>
          <w:p w14:paraId="01754FBB" w14:textId="77777777" w:rsidR="005350D9" w:rsidRDefault="005350D9" w:rsidP="004B0924">
            <w:pPr>
              <w:spacing w:before="0" w:after="0"/>
              <w:ind w:left="0"/>
              <w:jc w:val="center"/>
              <w:rPr>
                <w:rFonts w:cstheme="minorHAnsi"/>
              </w:rPr>
            </w:pPr>
            <w:r>
              <w:rPr>
                <w:rFonts w:cstheme="minorHAnsi"/>
              </w:rPr>
              <w:t>0</w:t>
            </w:r>
          </w:p>
        </w:tc>
        <w:tc>
          <w:tcPr>
            <w:tcW w:w="709" w:type="dxa"/>
            <w:shd w:val="clear" w:color="auto" w:fill="BFBFBF" w:themeFill="background1" w:themeFillShade="BF"/>
            <w:vAlign w:val="center"/>
          </w:tcPr>
          <w:p w14:paraId="0C805CAE" w14:textId="77777777" w:rsidR="005350D9" w:rsidRDefault="005350D9" w:rsidP="004B0924">
            <w:pPr>
              <w:spacing w:before="0" w:after="0"/>
              <w:ind w:left="0"/>
              <w:jc w:val="center"/>
              <w:rPr>
                <w:rFonts w:cstheme="minorHAnsi"/>
              </w:rPr>
            </w:pPr>
            <w:r>
              <w:rPr>
                <w:rFonts w:cstheme="minorHAnsi"/>
              </w:rPr>
              <w:t>-</w:t>
            </w:r>
          </w:p>
        </w:tc>
        <w:tc>
          <w:tcPr>
            <w:tcW w:w="733" w:type="dxa"/>
            <w:shd w:val="clear" w:color="auto" w:fill="BFBFBF" w:themeFill="background1" w:themeFillShade="BF"/>
            <w:vAlign w:val="center"/>
          </w:tcPr>
          <w:p w14:paraId="0CF975D6" w14:textId="5605D872" w:rsidR="005350D9" w:rsidRDefault="00C030F1" w:rsidP="00C030F1">
            <w:pPr>
              <w:spacing w:before="0" w:after="0"/>
              <w:ind w:left="0"/>
              <w:jc w:val="center"/>
              <w:rPr>
                <w:rFonts w:cstheme="minorHAnsi"/>
              </w:rPr>
            </w:pPr>
            <w:r>
              <w:rPr>
                <w:rFonts w:cstheme="minorHAnsi"/>
              </w:rPr>
              <w:t>-</w:t>
            </w:r>
          </w:p>
        </w:tc>
        <w:tc>
          <w:tcPr>
            <w:tcW w:w="682" w:type="dxa"/>
            <w:shd w:val="clear" w:color="auto" w:fill="BFBFBF" w:themeFill="background1" w:themeFillShade="BF"/>
            <w:vAlign w:val="center"/>
          </w:tcPr>
          <w:p w14:paraId="337024FA" w14:textId="6DFC8EA6" w:rsidR="005350D9" w:rsidRDefault="005350D9" w:rsidP="00C030F1">
            <w:pPr>
              <w:spacing w:before="0" w:after="0"/>
              <w:ind w:left="0"/>
              <w:jc w:val="center"/>
              <w:rPr>
                <w:rFonts w:cstheme="minorHAnsi"/>
              </w:rPr>
            </w:pPr>
            <w:r>
              <w:rPr>
                <w:rFonts w:cstheme="minorHAnsi"/>
              </w:rPr>
              <w:t>-</w:t>
            </w:r>
          </w:p>
        </w:tc>
        <w:tc>
          <w:tcPr>
            <w:tcW w:w="682" w:type="dxa"/>
            <w:shd w:val="clear" w:color="auto" w:fill="BFBFBF" w:themeFill="background1" w:themeFillShade="BF"/>
            <w:vAlign w:val="center"/>
          </w:tcPr>
          <w:p w14:paraId="70475EC6" w14:textId="77777777" w:rsidR="005350D9" w:rsidRDefault="005350D9" w:rsidP="004B0924">
            <w:pPr>
              <w:spacing w:before="0" w:after="0"/>
              <w:ind w:left="0"/>
              <w:jc w:val="center"/>
              <w:rPr>
                <w:rFonts w:cstheme="minorHAnsi"/>
              </w:rPr>
            </w:pPr>
            <w:r>
              <w:rPr>
                <w:rFonts w:cstheme="minorHAnsi"/>
              </w:rPr>
              <w:t>-</w:t>
            </w:r>
          </w:p>
        </w:tc>
      </w:tr>
      <w:tr w:rsidR="005350D9" w14:paraId="74119CFA" w14:textId="77777777" w:rsidTr="003C24E7">
        <w:tc>
          <w:tcPr>
            <w:tcW w:w="909" w:type="dxa"/>
            <w:shd w:val="clear" w:color="auto" w:fill="BFBFBF" w:themeFill="background1" w:themeFillShade="BF"/>
            <w:vAlign w:val="center"/>
          </w:tcPr>
          <w:p w14:paraId="49B2E22F" w14:textId="77777777" w:rsidR="005350D9" w:rsidRDefault="005350D9" w:rsidP="004B0924">
            <w:pPr>
              <w:spacing w:before="0" w:after="0"/>
              <w:ind w:left="0"/>
              <w:jc w:val="center"/>
              <w:rPr>
                <w:rFonts w:ascii="Arial" w:hAnsi="Arial" w:cs="Arial"/>
              </w:rPr>
            </w:pPr>
            <w:r>
              <w:rPr>
                <w:rFonts w:ascii="Arial" w:hAnsi="Arial" w:cs="Arial"/>
              </w:rPr>
              <w:t>93C</w:t>
            </w:r>
          </w:p>
        </w:tc>
        <w:tc>
          <w:tcPr>
            <w:tcW w:w="1835" w:type="dxa"/>
            <w:shd w:val="clear" w:color="auto" w:fill="BFBFBF" w:themeFill="background1" w:themeFillShade="BF"/>
            <w:vAlign w:val="center"/>
          </w:tcPr>
          <w:p w14:paraId="6E9C12FE"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Mutuelle générale de la Police</w:t>
            </w:r>
          </w:p>
        </w:tc>
        <w:tc>
          <w:tcPr>
            <w:tcW w:w="1062" w:type="dxa"/>
            <w:shd w:val="clear" w:color="auto" w:fill="BFBFBF" w:themeFill="background1" w:themeFillShade="BF"/>
            <w:vAlign w:val="center"/>
          </w:tcPr>
          <w:p w14:paraId="74918604" w14:textId="77777777" w:rsidR="005350D9" w:rsidRPr="0009615B" w:rsidRDefault="005350D9" w:rsidP="004B0924">
            <w:pPr>
              <w:spacing w:before="0" w:after="0"/>
              <w:ind w:left="0"/>
              <w:jc w:val="center"/>
              <w:rPr>
                <w:rFonts w:cstheme="minorHAnsi"/>
              </w:rPr>
            </w:pPr>
            <w:r>
              <w:rPr>
                <w:rFonts w:cstheme="minorHAnsi"/>
              </w:rPr>
              <w:t>0</w:t>
            </w:r>
          </w:p>
        </w:tc>
        <w:tc>
          <w:tcPr>
            <w:tcW w:w="648" w:type="dxa"/>
            <w:shd w:val="clear" w:color="auto" w:fill="BFBFBF" w:themeFill="background1" w:themeFillShade="BF"/>
            <w:vAlign w:val="center"/>
          </w:tcPr>
          <w:p w14:paraId="0DCF4F74" w14:textId="77777777" w:rsidR="005350D9" w:rsidRPr="0009615B" w:rsidRDefault="005350D9" w:rsidP="004B0924">
            <w:pPr>
              <w:spacing w:before="0" w:after="0"/>
              <w:ind w:left="0"/>
              <w:jc w:val="center"/>
              <w:rPr>
                <w:rFonts w:cstheme="minorHAnsi"/>
              </w:rPr>
            </w:pPr>
            <w:r>
              <w:rPr>
                <w:rFonts w:cstheme="minorHAnsi"/>
              </w:rPr>
              <w:t>-</w:t>
            </w:r>
          </w:p>
        </w:tc>
        <w:tc>
          <w:tcPr>
            <w:tcW w:w="644" w:type="dxa"/>
            <w:shd w:val="clear" w:color="auto" w:fill="BFBFBF" w:themeFill="background1" w:themeFillShade="BF"/>
            <w:vAlign w:val="center"/>
          </w:tcPr>
          <w:p w14:paraId="6527BC54" w14:textId="77777777" w:rsidR="005350D9" w:rsidRPr="0009615B" w:rsidRDefault="005350D9" w:rsidP="004B0924">
            <w:pPr>
              <w:spacing w:before="0" w:after="0"/>
              <w:ind w:left="0"/>
              <w:jc w:val="center"/>
              <w:rPr>
                <w:rFonts w:cstheme="minorHAnsi"/>
              </w:rPr>
            </w:pPr>
            <w:r>
              <w:rPr>
                <w:rFonts w:cstheme="minorHAnsi"/>
              </w:rPr>
              <w:t>-</w:t>
            </w:r>
          </w:p>
        </w:tc>
        <w:tc>
          <w:tcPr>
            <w:tcW w:w="687" w:type="dxa"/>
            <w:shd w:val="clear" w:color="auto" w:fill="BFBFBF" w:themeFill="background1" w:themeFillShade="BF"/>
            <w:vAlign w:val="center"/>
          </w:tcPr>
          <w:p w14:paraId="4070BC48"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shd w:val="clear" w:color="auto" w:fill="BFBFBF" w:themeFill="background1" w:themeFillShade="BF"/>
            <w:vAlign w:val="center"/>
          </w:tcPr>
          <w:p w14:paraId="3FF3E0DC" w14:textId="77777777" w:rsidR="005350D9" w:rsidRPr="00834811" w:rsidRDefault="005350D9" w:rsidP="004B0924">
            <w:pPr>
              <w:spacing w:before="0" w:after="0"/>
              <w:ind w:left="0"/>
              <w:jc w:val="center"/>
              <w:rPr>
                <w:rFonts w:cstheme="minorHAnsi"/>
              </w:rPr>
            </w:pPr>
            <w:r>
              <w:rPr>
                <w:rFonts w:cstheme="minorHAnsi"/>
              </w:rPr>
              <w:t>-</w:t>
            </w:r>
          </w:p>
        </w:tc>
        <w:tc>
          <w:tcPr>
            <w:tcW w:w="1134" w:type="dxa"/>
            <w:shd w:val="clear" w:color="auto" w:fill="BFBFBF" w:themeFill="background1" w:themeFillShade="BF"/>
            <w:vAlign w:val="center"/>
          </w:tcPr>
          <w:p w14:paraId="0A063570" w14:textId="77777777" w:rsidR="005350D9" w:rsidRDefault="005350D9" w:rsidP="004B0924">
            <w:pPr>
              <w:spacing w:before="0" w:after="0"/>
              <w:ind w:left="0"/>
              <w:jc w:val="center"/>
              <w:rPr>
                <w:rFonts w:cstheme="minorHAnsi"/>
              </w:rPr>
            </w:pPr>
            <w:r>
              <w:rPr>
                <w:rFonts w:cstheme="minorHAnsi"/>
              </w:rPr>
              <w:t>0</w:t>
            </w:r>
          </w:p>
        </w:tc>
        <w:tc>
          <w:tcPr>
            <w:tcW w:w="709" w:type="dxa"/>
            <w:shd w:val="clear" w:color="auto" w:fill="BFBFBF" w:themeFill="background1" w:themeFillShade="BF"/>
            <w:vAlign w:val="center"/>
          </w:tcPr>
          <w:p w14:paraId="2B3CB12D" w14:textId="77777777" w:rsidR="005350D9" w:rsidRDefault="005350D9" w:rsidP="004B0924">
            <w:pPr>
              <w:spacing w:before="0" w:after="0"/>
              <w:ind w:left="0"/>
              <w:jc w:val="center"/>
              <w:rPr>
                <w:rFonts w:cstheme="minorHAnsi"/>
              </w:rPr>
            </w:pPr>
            <w:r>
              <w:rPr>
                <w:rFonts w:cstheme="minorHAnsi"/>
              </w:rPr>
              <w:t>-</w:t>
            </w:r>
          </w:p>
        </w:tc>
        <w:tc>
          <w:tcPr>
            <w:tcW w:w="733" w:type="dxa"/>
            <w:shd w:val="clear" w:color="auto" w:fill="BFBFBF" w:themeFill="background1" w:themeFillShade="BF"/>
            <w:vAlign w:val="center"/>
          </w:tcPr>
          <w:p w14:paraId="46BA99AB" w14:textId="7F3ECB1F" w:rsidR="005350D9" w:rsidRDefault="00C030F1" w:rsidP="00C030F1">
            <w:pPr>
              <w:spacing w:before="0" w:after="0"/>
              <w:ind w:left="0"/>
              <w:jc w:val="center"/>
              <w:rPr>
                <w:rFonts w:cstheme="minorHAnsi"/>
              </w:rPr>
            </w:pPr>
            <w:r>
              <w:rPr>
                <w:rFonts w:cstheme="minorHAnsi"/>
              </w:rPr>
              <w:t>-</w:t>
            </w:r>
          </w:p>
        </w:tc>
        <w:tc>
          <w:tcPr>
            <w:tcW w:w="682" w:type="dxa"/>
            <w:shd w:val="clear" w:color="auto" w:fill="BFBFBF" w:themeFill="background1" w:themeFillShade="BF"/>
            <w:vAlign w:val="center"/>
          </w:tcPr>
          <w:p w14:paraId="5265DA9F" w14:textId="592A4C36" w:rsidR="005350D9" w:rsidRDefault="005350D9" w:rsidP="00C030F1">
            <w:pPr>
              <w:spacing w:before="0" w:after="0"/>
              <w:ind w:left="0"/>
              <w:jc w:val="center"/>
              <w:rPr>
                <w:rFonts w:cstheme="minorHAnsi"/>
              </w:rPr>
            </w:pPr>
            <w:r>
              <w:rPr>
                <w:rFonts w:cstheme="minorHAnsi"/>
              </w:rPr>
              <w:t>-</w:t>
            </w:r>
          </w:p>
        </w:tc>
        <w:tc>
          <w:tcPr>
            <w:tcW w:w="682" w:type="dxa"/>
            <w:shd w:val="clear" w:color="auto" w:fill="BFBFBF" w:themeFill="background1" w:themeFillShade="BF"/>
            <w:vAlign w:val="center"/>
          </w:tcPr>
          <w:p w14:paraId="2880E659" w14:textId="77777777" w:rsidR="005350D9" w:rsidRDefault="005350D9" w:rsidP="004B0924">
            <w:pPr>
              <w:spacing w:before="0" w:after="0"/>
              <w:ind w:left="0"/>
              <w:jc w:val="center"/>
              <w:rPr>
                <w:rFonts w:cstheme="minorHAnsi"/>
              </w:rPr>
            </w:pPr>
            <w:r>
              <w:rPr>
                <w:rFonts w:cstheme="minorHAnsi"/>
              </w:rPr>
              <w:t>-</w:t>
            </w:r>
          </w:p>
        </w:tc>
      </w:tr>
      <w:tr w:rsidR="005350D9" w14:paraId="479C5600" w14:textId="77777777" w:rsidTr="003C24E7">
        <w:tc>
          <w:tcPr>
            <w:tcW w:w="909" w:type="dxa"/>
            <w:shd w:val="clear" w:color="auto" w:fill="BFBFBF" w:themeFill="background1" w:themeFillShade="BF"/>
            <w:vAlign w:val="center"/>
          </w:tcPr>
          <w:p w14:paraId="62C008F2" w14:textId="77777777" w:rsidR="005350D9" w:rsidRDefault="005350D9" w:rsidP="004B0924">
            <w:pPr>
              <w:spacing w:before="0" w:after="0"/>
              <w:ind w:left="0"/>
              <w:jc w:val="center"/>
              <w:rPr>
                <w:rFonts w:ascii="Arial" w:hAnsi="Arial" w:cs="Arial"/>
              </w:rPr>
            </w:pPr>
            <w:r>
              <w:rPr>
                <w:rFonts w:ascii="Arial" w:hAnsi="Arial" w:cs="Arial"/>
              </w:rPr>
              <w:t>94C</w:t>
            </w:r>
          </w:p>
        </w:tc>
        <w:tc>
          <w:tcPr>
            <w:tcW w:w="1835" w:type="dxa"/>
            <w:shd w:val="clear" w:color="auto" w:fill="BFBFBF" w:themeFill="background1" w:themeFillShade="BF"/>
            <w:vAlign w:val="center"/>
          </w:tcPr>
          <w:p w14:paraId="7C241BEE"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Fédération Fonctionnaires SLI</w:t>
            </w:r>
          </w:p>
        </w:tc>
        <w:tc>
          <w:tcPr>
            <w:tcW w:w="1062" w:type="dxa"/>
            <w:shd w:val="clear" w:color="auto" w:fill="BFBFBF" w:themeFill="background1" w:themeFillShade="BF"/>
            <w:vAlign w:val="center"/>
          </w:tcPr>
          <w:p w14:paraId="10506882" w14:textId="0229A731" w:rsidR="005350D9" w:rsidRPr="0009615B" w:rsidRDefault="001108CF" w:rsidP="004B0924">
            <w:pPr>
              <w:spacing w:before="0" w:after="0"/>
              <w:ind w:left="0"/>
              <w:jc w:val="center"/>
              <w:rPr>
                <w:rFonts w:cstheme="minorHAnsi"/>
              </w:rPr>
            </w:pPr>
            <w:r>
              <w:rPr>
                <w:rFonts w:cstheme="minorHAnsi"/>
              </w:rPr>
              <w:t>&lt;10</w:t>
            </w:r>
          </w:p>
        </w:tc>
        <w:tc>
          <w:tcPr>
            <w:tcW w:w="648" w:type="dxa"/>
            <w:shd w:val="clear" w:color="auto" w:fill="BFBFBF" w:themeFill="background1" w:themeFillShade="BF"/>
            <w:vAlign w:val="center"/>
          </w:tcPr>
          <w:p w14:paraId="77C5FE31" w14:textId="77777777" w:rsidR="005350D9" w:rsidRPr="0009615B" w:rsidRDefault="005350D9" w:rsidP="004B0924">
            <w:pPr>
              <w:spacing w:before="0" w:after="0"/>
              <w:ind w:left="0"/>
              <w:jc w:val="center"/>
              <w:rPr>
                <w:rFonts w:cstheme="minorHAnsi"/>
              </w:rPr>
            </w:pPr>
            <w:r>
              <w:rPr>
                <w:rFonts w:cstheme="minorHAnsi"/>
              </w:rPr>
              <w:t>-</w:t>
            </w:r>
          </w:p>
        </w:tc>
        <w:tc>
          <w:tcPr>
            <w:tcW w:w="644" w:type="dxa"/>
            <w:shd w:val="clear" w:color="auto" w:fill="BFBFBF" w:themeFill="background1" w:themeFillShade="BF"/>
            <w:vAlign w:val="center"/>
          </w:tcPr>
          <w:p w14:paraId="01B59C22" w14:textId="77777777" w:rsidR="005350D9" w:rsidRPr="0009615B" w:rsidRDefault="005350D9" w:rsidP="004B0924">
            <w:pPr>
              <w:spacing w:before="0" w:after="0"/>
              <w:ind w:left="0"/>
              <w:jc w:val="center"/>
              <w:rPr>
                <w:rFonts w:cstheme="minorHAnsi"/>
              </w:rPr>
            </w:pPr>
            <w:r>
              <w:rPr>
                <w:rFonts w:cstheme="minorHAnsi"/>
              </w:rPr>
              <w:t>-</w:t>
            </w:r>
          </w:p>
        </w:tc>
        <w:tc>
          <w:tcPr>
            <w:tcW w:w="687" w:type="dxa"/>
            <w:shd w:val="clear" w:color="auto" w:fill="BFBFBF" w:themeFill="background1" w:themeFillShade="BF"/>
            <w:vAlign w:val="center"/>
          </w:tcPr>
          <w:p w14:paraId="2F33816B"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shd w:val="clear" w:color="auto" w:fill="BFBFBF" w:themeFill="background1" w:themeFillShade="BF"/>
            <w:vAlign w:val="center"/>
          </w:tcPr>
          <w:p w14:paraId="65F8C122" w14:textId="77777777" w:rsidR="005350D9" w:rsidRPr="00834811" w:rsidRDefault="005350D9" w:rsidP="004B0924">
            <w:pPr>
              <w:spacing w:before="0" w:after="0"/>
              <w:ind w:left="0"/>
              <w:jc w:val="center"/>
              <w:rPr>
                <w:rFonts w:cstheme="minorHAnsi"/>
              </w:rPr>
            </w:pPr>
            <w:r>
              <w:rPr>
                <w:rFonts w:cstheme="minorHAnsi"/>
              </w:rPr>
              <w:t>-</w:t>
            </w:r>
          </w:p>
        </w:tc>
        <w:tc>
          <w:tcPr>
            <w:tcW w:w="1134" w:type="dxa"/>
            <w:shd w:val="clear" w:color="auto" w:fill="BFBFBF" w:themeFill="background1" w:themeFillShade="BF"/>
            <w:vAlign w:val="center"/>
          </w:tcPr>
          <w:p w14:paraId="13162F56" w14:textId="77777777" w:rsidR="005350D9" w:rsidRDefault="005350D9" w:rsidP="004B0924">
            <w:pPr>
              <w:spacing w:before="0" w:after="0"/>
              <w:ind w:left="0"/>
              <w:jc w:val="center"/>
              <w:rPr>
                <w:rFonts w:cstheme="minorHAnsi"/>
              </w:rPr>
            </w:pPr>
            <w:r>
              <w:rPr>
                <w:rFonts w:cstheme="minorHAnsi"/>
              </w:rPr>
              <w:t>0</w:t>
            </w:r>
          </w:p>
        </w:tc>
        <w:tc>
          <w:tcPr>
            <w:tcW w:w="709" w:type="dxa"/>
            <w:shd w:val="clear" w:color="auto" w:fill="BFBFBF" w:themeFill="background1" w:themeFillShade="BF"/>
            <w:vAlign w:val="center"/>
          </w:tcPr>
          <w:p w14:paraId="5522C4FE" w14:textId="77777777" w:rsidR="005350D9" w:rsidRDefault="005350D9" w:rsidP="004B0924">
            <w:pPr>
              <w:spacing w:before="0" w:after="0"/>
              <w:ind w:left="0"/>
              <w:jc w:val="center"/>
              <w:rPr>
                <w:rFonts w:cstheme="minorHAnsi"/>
              </w:rPr>
            </w:pPr>
            <w:r>
              <w:rPr>
                <w:rFonts w:cstheme="minorHAnsi"/>
              </w:rPr>
              <w:t>-</w:t>
            </w:r>
          </w:p>
        </w:tc>
        <w:tc>
          <w:tcPr>
            <w:tcW w:w="733" w:type="dxa"/>
            <w:shd w:val="clear" w:color="auto" w:fill="BFBFBF" w:themeFill="background1" w:themeFillShade="BF"/>
            <w:vAlign w:val="center"/>
          </w:tcPr>
          <w:p w14:paraId="22DD6AEB" w14:textId="70894770" w:rsidR="005350D9" w:rsidRDefault="00C030F1" w:rsidP="00C030F1">
            <w:pPr>
              <w:spacing w:before="0" w:after="0"/>
              <w:ind w:left="0"/>
              <w:jc w:val="center"/>
              <w:rPr>
                <w:rFonts w:cstheme="minorHAnsi"/>
              </w:rPr>
            </w:pPr>
            <w:r>
              <w:rPr>
                <w:rFonts w:cstheme="minorHAnsi"/>
              </w:rPr>
              <w:t>-</w:t>
            </w:r>
          </w:p>
        </w:tc>
        <w:tc>
          <w:tcPr>
            <w:tcW w:w="682" w:type="dxa"/>
            <w:shd w:val="clear" w:color="auto" w:fill="BFBFBF" w:themeFill="background1" w:themeFillShade="BF"/>
            <w:vAlign w:val="center"/>
          </w:tcPr>
          <w:p w14:paraId="31EC1A71" w14:textId="7FA61E18" w:rsidR="005350D9" w:rsidRDefault="005350D9" w:rsidP="00C030F1">
            <w:pPr>
              <w:spacing w:before="0" w:after="0"/>
              <w:ind w:left="0"/>
              <w:jc w:val="center"/>
              <w:rPr>
                <w:rFonts w:cstheme="minorHAnsi"/>
              </w:rPr>
            </w:pPr>
            <w:r>
              <w:rPr>
                <w:rFonts w:cstheme="minorHAnsi"/>
              </w:rPr>
              <w:t>-</w:t>
            </w:r>
          </w:p>
        </w:tc>
        <w:tc>
          <w:tcPr>
            <w:tcW w:w="682" w:type="dxa"/>
            <w:shd w:val="clear" w:color="auto" w:fill="BFBFBF" w:themeFill="background1" w:themeFillShade="BF"/>
            <w:vAlign w:val="center"/>
          </w:tcPr>
          <w:p w14:paraId="49BF368B" w14:textId="77777777" w:rsidR="005350D9" w:rsidRDefault="005350D9" w:rsidP="004B0924">
            <w:pPr>
              <w:spacing w:before="0" w:after="0"/>
              <w:ind w:left="0"/>
              <w:jc w:val="center"/>
              <w:rPr>
                <w:rFonts w:cstheme="minorHAnsi"/>
              </w:rPr>
            </w:pPr>
            <w:r>
              <w:rPr>
                <w:rFonts w:cstheme="minorHAnsi"/>
              </w:rPr>
              <w:t>-</w:t>
            </w:r>
          </w:p>
        </w:tc>
      </w:tr>
      <w:tr w:rsidR="005350D9" w14:paraId="47BF5DF5" w14:textId="77777777" w:rsidTr="003C24E7">
        <w:tc>
          <w:tcPr>
            <w:tcW w:w="909" w:type="dxa"/>
            <w:shd w:val="clear" w:color="auto" w:fill="BFBFBF" w:themeFill="background1" w:themeFillShade="BF"/>
            <w:vAlign w:val="center"/>
          </w:tcPr>
          <w:p w14:paraId="539C203B" w14:textId="77777777" w:rsidR="005350D9" w:rsidRDefault="005350D9" w:rsidP="004B0924">
            <w:pPr>
              <w:spacing w:before="0" w:after="0"/>
              <w:ind w:left="0"/>
              <w:jc w:val="center"/>
              <w:rPr>
                <w:rFonts w:ascii="Arial" w:hAnsi="Arial" w:cs="Arial"/>
              </w:rPr>
            </w:pPr>
            <w:r>
              <w:rPr>
                <w:rFonts w:ascii="Arial" w:hAnsi="Arial" w:cs="Arial"/>
              </w:rPr>
              <w:t>95C</w:t>
            </w:r>
          </w:p>
        </w:tc>
        <w:tc>
          <w:tcPr>
            <w:tcW w:w="1835" w:type="dxa"/>
            <w:shd w:val="clear" w:color="auto" w:fill="BFBFBF" w:themeFill="background1" w:themeFillShade="BF"/>
            <w:vAlign w:val="center"/>
          </w:tcPr>
          <w:p w14:paraId="278D564B"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Mutuelle nationale des hospitaliers</w:t>
            </w:r>
          </w:p>
        </w:tc>
        <w:tc>
          <w:tcPr>
            <w:tcW w:w="1062" w:type="dxa"/>
            <w:shd w:val="clear" w:color="auto" w:fill="BFBFBF" w:themeFill="background1" w:themeFillShade="BF"/>
            <w:vAlign w:val="center"/>
          </w:tcPr>
          <w:p w14:paraId="7434536F" w14:textId="77777777" w:rsidR="005350D9" w:rsidRPr="0009615B" w:rsidRDefault="005350D9" w:rsidP="004B0924">
            <w:pPr>
              <w:spacing w:before="0" w:after="0"/>
              <w:ind w:left="0"/>
              <w:jc w:val="center"/>
              <w:rPr>
                <w:rFonts w:cstheme="minorHAnsi"/>
              </w:rPr>
            </w:pPr>
            <w:r>
              <w:rPr>
                <w:rFonts w:cstheme="minorHAnsi"/>
              </w:rPr>
              <w:t>0</w:t>
            </w:r>
          </w:p>
        </w:tc>
        <w:tc>
          <w:tcPr>
            <w:tcW w:w="648" w:type="dxa"/>
            <w:shd w:val="clear" w:color="auto" w:fill="BFBFBF" w:themeFill="background1" w:themeFillShade="BF"/>
            <w:vAlign w:val="center"/>
          </w:tcPr>
          <w:p w14:paraId="1671C183" w14:textId="77777777" w:rsidR="005350D9" w:rsidRPr="0009615B" w:rsidRDefault="005350D9" w:rsidP="004B0924">
            <w:pPr>
              <w:spacing w:before="0" w:after="0"/>
              <w:ind w:left="0"/>
              <w:jc w:val="center"/>
              <w:rPr>
                <w:rFonts w:cstheme="minorHAnsi"/>
              </w:rPr>
            </w:pPr>
            <w:r>
              <w:rPr>
                <w:rFonts w:cstheme="minorHAnsi"/>
              </w:rPr>
              <w:t>-</w:t>
            </w:r>
          </w:p>
        </w:tc>
        <w:tc>
          <w:tcPr>
            <w:tcW w:w="644" w:type="dxa"/>
            <w:shd w:val="clear" w:color="auto" w:fill="BFBFBF" w:themeFill="background1" w:themeFillShade="BF"/>
            <w:vAlign w:val="center"/>
          </w:tcPr>
          <w:p w14:paraId="25197F8E" w14:textId="77777777" w:rsidR="005350D9" w:rsidRPr="0009615B" w:rsidRDefault="005350D9" w:rsidP="004B0924">
            <w:pPr>
              <w:spacing w:before="0" w:after="0"/>
              <w:ind w:left="0"/>
              <w:jc w:val="center"/>
              <w:rPr>
                <w:rFonts w:cstheme="minorHAnsi"/>
              </w:rPr>
            </w:pPr>
            <w:r>
              <w:rPr>
                <w:rFonts w:cstheme="minorHAnsi"/>
              </w:rPr>
              <w:t>-</w:t>
            </w:r>
          </w:p>
        </w:tc>
        <w:tc>
          <w:tcPr>
            <w:tcW w:w="687" w:type="dxa"/>
            <w:shd w:val="clear" w:color="auto" w:fill="BFBFBF" w:themeFill="background1" w:themeFillShade="BF"/>
            <w:vAlign w:val="center"/>
          </w:tcPr>
          <w:p w14:paraId="5E3F3091"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shd w:val="clear" w:color="auto" w:fill="BFBFBF" w:themeFill="background1" w:themeFillShade="BF"/>
            <w:vAlign w:val="center"/>
          </w:tcPr>
          <w:p w14:paraId="39371D8B" w14:textId="77777777" w:rsidR="005350D9" w:rsidRPr="00834811" w:rsidRDefault="005350D9" w:rsidP="004B0924">
            <w:pPr>
              <w:spacing w:before="0" w:after="0"/>
              <w:ind w:left="0"/>
              <w:jc w:val="center"/>
              <w:rPr>
                <w:rFonts w:cstheme="minorHAnsi"/>
              </w:rPr>
            </w:pPr>
            <w:r>
              <w:rPr>
                <w:rFonts w:cstheme="minorHAnsi"/>
              </w:rPr>
              <w:t>-</w:t>
            </w:r>
          </w:p>
        </w:tc>
        <w:tc>
          <w:tcPr>
            <w:tcW w:w="1134" w:type="dxa"/>
            <w:shd w:val="clear" w:color="auto" w:fill="BFBFBF" w:themeFill="background1" w:themeFillShade="BF"/>
            <w:vAlign w:val="center"/>
          </w:tcPr>
          <w:p w14:paraId="1275226F" w14:textId="1F2EA306" w:rsidR="005350D9" w:rsidRDefault="001108CF" w:rsidP="004B0924">
            <w:pPr>
              <w:spacing w:before="0" w:after="0"/>
              <w:ind w:left="0"/>
              <w:jc w:val="center"/>
              <w:rPr>
                <w:rFonts w:cstheme="minorHAnsi"/>
              </w:rPr>
            </w:pPr>
            <w:r>
              <w:rPr>
                <w:rFonts w:cstheme="minorHAnsi"/>
              </w:rPr>
              <w:t>&lt;10</w:t>
            </w:r>
          </w:p>
        </w:tc>
        <w:tc>
          <w:tcPr>
            <w:tcW w:w="709" w:type="dxa"/>
            <w:shd w:val="clear" w:color="auto" w:fill="BFBFBF" w:themeFill="background1" w:themeFillShade="BF"/>
            <w:vAlign w:val="center"/>
          </w:tcPr>
          <w:p w14:paraId="32B6B3FF" w14:textId="77777777" w:rsidR="005350D9" w:rsidRDefault="005350D9" w:rsidP="004B0924">
            <w:pPr>
              <w:spacing w:before="0" w:after="0"/>
              <w:ind w:left="0"/>
              <w:jc w:val="center"/>
              <w:rPr>
                <w:rFonts w:cstheme="minorHAnsi"/>
              </w:rPr>
            </w:pPr>
            <w:r>
              <w:rPr>
                <w:rFonts w:cstheme="minorHAnsi"/>
              </w:rPr>
              <w:t>-</w:t>
            </w:r>
          </w:p>
        </w:tc>
        <w:tc>
          <w:tcPr>
            <w:tcW w:w="733" w:type="dxa"/>
            <w:shd w:val="clear" w:color="auto" w:fill="BFBFBF" w:themeFill="background1" w:themeFillShade="BF"/>
            <w:vAlign w:val="center"/>
          </w:tcPr>
          <w:p w14:paraId="0714FF5E" w14:textId="79808737" w:rsidR="005350D9" w:rsidRDefault="00C030F1" w:rsidP="00C030F1">
            <w:pPr>
              <w:spacing w:before="0" w:after="0"/>
              <w:ind w:left="0"/>
              <w:jc w:val="center"/>
              <w:rPr>
                <w:rFonts w:cstheme="minorHAnsi"/>
              </w:rPr>
            </w:pPr>
            <w:r>
              <w:rPr>
                <w:rFonts w:cstheme="minorHAnsi"/>
              </w:rPr>
              <w:t>-</w:t>
            </w:r>
          </w:p>
        </w:tc>
        <w:tc>
          <w:tcPr>
            <w:tcW w:w="682" w:type="dxa"/>
            <w:shd w:val="clear" w:color="auto" w:fill="BFBFBF" w:themeFill="background1" w:themeFillShade="BF"/>
            <w:vAlign w:val="center"/>
          </w:tcPr>
          <w:p w14:paraId="262415E7" w14:textId="235B77F0" w:rsidR="005350D9" w:rsidRDefault="005350D9" w:rsidP="00C030F1">
            <w:pPr>
              <w:spacing w:before="0" w:after="0"/>
              <w:ind w:left="0"/>
              <w:jc w:val="center"/>
              <w:rPr>
                <w:rFonts w:cstheme="minorHAnsi"/>
              </w:rPr>
            </w:pPr>
            <w:r>
              <w:rPr>
                <w:rFonts w:cstheme="minorHAnsi"/>
              </w:rPr>
              <w:t>-</w:t>
            </w:r>
          </w:p>
        </w:tc>
        <w:tc>
          <w:tcPr>
            <w:tcW w:w="682" w:type="dxa"/>
            <w:shd w:val="clear" w:color="auto" w:fill="BFBFBF" w:themeFill="background1" w:themeFillShade="BF"/>
            <w:vAlign w:val="center"/>
          </w:tcPr>
          <w:p w14:paraId="516917B5" w14:textId="77777777" w:rsidR="005350D9" w:rsidRDefault="005350D9" w:rsidP="004B0924">
            <w:pPr>
              <w:spacing w:before="0" w:after="0"/>
              <w:ind w:left="0"/>
              <w:jc w:val="center"/>
              <w:rPr>
                <w:rFonts w:cstheme="minorHAnsi"/>
              </w:rPr>
            </w:pPr>
            <w:r>
              <w:rPr>
                <w:rFonts w:cstheme="minorHAnsi"/>
              </w:rPr>
              <w:t>-</w:t>
            </w:r>
          </w:p>
        </w:tc>
      </w:tr>
      <w:tr w:rsidR="005350D9" w14:paraId="50F46398" w14:textId="77777777" w:rsidTr="003C24E7">
        <w:tc>
          <w:tcPr>
            <w:tcW w:w="909" w:type="dxa"/>
            <w:shd w:val="clear" w:color="auto" w:fill="BFBFBF" w:themeFill="background1" w:themeFillShade="BF"/>
            <w:vAlign w:val="center"/>
          </w:tcPr>
          <w:p w14:paraId="13846CBA" w14:textId="77777777" w:rsidR="005350D9" w:rsidRDefault="005350D9" w:rsidP="004B0924">
            <w:pPr>
              <w:spacing w:before="0" w:after="0"/>
              <w:ind w:left="0"/>
              <w:jc w:val="center"/>
              <w:rPr>
                <w:rFonts w:ascii="Arial" w:hAnsi="Arial" w:cs="Arial"/>
              </w:rPr>
            </w:pPr>
            <w:r>
              <w:rPr>
                <w:rFonts w:ascii="Arial" w:hAnsi="Arial" w:cs="Arial"/>
              </w:rPr>
              <w:t>96C</w:t>
            </w:r>
          </w:p>
        </w:tc>
        <w:tc>
          <w:tcPr>
            <w:tcW w:w="1835" w:type="dxa"/>
            <w:shd w:val="clear" w:color="auto" w:fill="BFBFBF" w:themeFill="background1" w:themeFillShade="BF"/>
            <w:vAlign w:val="center"/>
          </w:tcPr>
          <w:p w14:paraId="5A4BE48D"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Mutuelle de la Marine et aviation</w:t>
            </w:r>
          </w:p>
        </w:tc>
        <w:tc>
          <w:tcPr>
            <w:tcW w:w="1062" w:type="dxa"/>
            <w:shd w:val="clear" w:color="auto" w:fill="BFBFBF" w:themeFill="background1" w:themeFillShade="BF"/>
            <w:vAlign w:val="center"/>
          </w:tcPr>
          <w:p w14:paraId="2C8BCBEB" w14:textId="77777777" w:rsidR="005350D9" w:rsidRPr="0009615B" w:rsidRDefault="005350D9" w:rsidP="004B0924">
            <w:pPr>
              <w:spacing w:before="0" w:after="0"/>
              <w:ind w:left="0"/>
              <w:jc w:val="center"/>
              <w:rPr>
                <w:rFonts w:cstheme="minorHAnsi"/>
              </w:rPr>
            </w:pPr>
            <w:r>
              <w:rPr>
                <w:rFonts w:cstheme="minorHAnsi"/>
              </w:rPr>
              <w:t>0</w:t>
            </w:r>
          </w:p>
        </w:tc>
        <w:tc>
          <w:tcPr>
            <w:tcW w:w="648" w:type="dxa"/>
            <w:shd w:val="clear" w:color="auto" w:fill="BFBFBF" w:themeFill="background1" w:themeFillShade="BF"/>
            <w:vAlign w:val="center"/>
          </w:tcPr>
          <w:p w14:paraId="0A1AAFEB" w14:textId="77777777" w:rsidR="005350D9" w:rsidRPr="0009615B" w:rsidRDefault="005350D9" w:rsidP="004B0924">
            <w:pPr>
              <w:spacing w:before="0" w:after="0"/>
              <w:ind w:left="0"/>
              <w:jc w:val="center"/>
              <w:rPr>
                <w:rFonts w:cstheme="minorHAnsi"/>
              </w:rPr>
            </w:pPr>
            <w:r>
              <w:rPr>
                <w:rFonts w:cstheme="minorHAnsi"/>
              </w:rPr>
              <w:t>-</w:t>
            </w:r>
          </w:p>
        </w:tc>
        <w:tc>
          <w:tcPr>
            <w:tcW w:w="644" w:type="dxa"/>
            <w:shd w:val="clear" w:color="auto" w:fill="BFBFBF" w:themeFill="background1" w:themeFillShade="BF"/>
            <w:vAlign w:val="center"/>
          </w:tcPr>
          <w:p w14:paraId="3CDB9107" w14:textId="77777777" w:rsidR="005350D9" w:rsidRPr="0009615B" w:rsidRDefault="005350D9" w:rsidP="004B0924">
            <w:pPr>
              <w:spacing w:before="0" w:after="0"/>
              <w:ind w:left="0"/>
              <w:jc w:val="center"/>
              <w:rPr>
                <w:rFonts w:cstheme="minorHAnsi"/>
              </w:rPr>
            </w:pPr>
            <w:r>
              <w:rPr>
                <w:rFonts w:cstheme="minorHAnsi"/>
              </w:rPr>
              <w:t>-</w:t>
            </w:r>
          </w:p>
        </w:tc>
        <w:tc>
          <w:tcPr>
            <w:tcW w:w="687" w:type="dxa"/>
            <w:shd w:val="clear" w:color="auto" w:fill="BFBFBF" w:themeFill="background1" w:themeFillShade="BF"/>
            <w:vAlign w:val="center"/>
          </w:tcPr>
          <w:p w14:paraId="4E579E65"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shd w:val="clear" w:color="auto" w:fill="BFBFBF" w:themeFill="background1" w:themeFillShade="BF"/>
            <w:vAlign w:val="center"/>
          </w:tcPr>
          <w:p w14:paraId="12647544" w14:textId="77777777" w:rsidR="005350D9" w:rsidRPr="00834811" w:rsidRDefault="005350D9" w:rsidP="004B0924">
            <w:pPr>
              <w:spacing w:before="0" w:after="0"/>
              <w:ind w:left="0"/>
              <w:jc w:val="center"/>
              <w:rPr>
                <w:rFonts w:cstheme="minorHAnsi"/>
              </w:rPr>
            </w:pPr>
            <w:r>
              <w:rPr>
                <w:rFonts w:cstheme="minorHAnsi"/>
              </w:rPr>
              <w:t>-</w:t>
            </w:r>
          </w:p>
        </w:tc>
        <w:tc>
          <w:tcPr>
            <w:tcW w:w="1134" w:type="dxa"/>
            <w:shd w:val="clear" w:color="auto" w:fill="BFBFBF" w:themeFill="background1" w:themeFillShade="BF"/>
            <w:vAlign w:val="center"/>
          </w:tcPr>
          <w:p w14:paraId="32F36CBF" w14:textId="77777777" w:rsidR="005350D9" w:rsidRDefault="005350D9" w:rsidP="004B0924">
            <w:pPr>
              <w:spacing w:before="0" w:after="0"/>
              <w:ind w:left="0"/>
              <w:jc w:val="center"/>
              <w:rPr>
                <w:rFonts w:cstheme="minorHAnsi"/>
              </w:rPr>
            </w:pPr>
            <w:r>
              <w:rPr>
                <w:rFonts w:cstheme="minorHAnsi"/>
              </w:rPr>
              <w:t>0</w:t>
            </w:r>
          </w:p>
        </w:tc>
        <w:tc>
          <w:tcPr>
            <w:tcW w:w="709" w:type="dxa"/>
            <w:shd w:val="clear" w:color="auto" w:fill="BFBFBF" w:themeFill="background1" w:themeFillShade="BF"/>
            <w:vAlign w:val="center"/>
          </w:tcPr>
          <w:p w14:paraId="3F9FBA52" w14:textId="77777777" w:rsidR="005350D9" w:rsidRDefault="005350D9" w:rsidP="004B0924">
            <w:pPr>
              <w:spacing w:before="0" w:after="0"/>
              <w:ind w:left="0"/>
              <w:jc w:val="center"/>
              <w:rPr>
                <w:rFonts w:cstheme="minorHAnsi"/>
              </w:rPr>
            </w:pPr>
            <w:r>
              <w:rPr>
                <w:rFonts w:cstheme="minorHAnsi"/>
              </w:rPr>
              <w:t>-</w:t>
            </w:r>
          </w:p>
        </w:tc>
        <w:tc>
          <w:tcPr>
            <w:tcW w:w="733" w:type="dxa"/>
            <w:shd w:val="clear" w:color="auto" w:fill="BFBFBF" w:themeFill="background1" w:themeFillShade="BF"/>
            <w:vAlign w:val="center"/>
          </w:tcPr>
          <w:p w14:paraId="3EF941D9" w14:textId="5FDEF7D4" w:rsidR="005350D9" w:rsidRDefault="00C030F1" w:rsidP="00C030F1">
            <w:pPr>
              <w:spacing w:before="0" w:after="0"/>
              <w:ind w:left="0"/>
              <w:jc w:val="center"/>
              <w:rPr>
                <w:rFonts w:cstheme="minorHAnsi"/>
              </w:rPr>
            </w:pPr>
            <w:r>
              <w:rPr>
                <w:rFonts w:cstheme="minorHAnsi"/>
              </w:rPr>
              <w:t>-</w:t>
            </w:r>
          </w:p>
        </w:tc>
        <w:tc>
          <w:tcPr>
            <w:tcW w:w="682" w:type="dxa"/>
            <w:shd w:val="clear" w:color="auto" w:fill="BFBFBF" w:themeFill="background1" w:themeFillShade="BF"/>
            <w:vAlign w:val="center"/>
          </w:tcPr>
          <w:p w14:paraId="6DBBBAF2" w14:textId="4B957012" w:rsidR="005350D9" w:rsidRDefault="005350D9" w:rsidP="00C030F1">
            <w:pPr>
              <w:spacing w:before="0" w:after="0"/>
              <w:ind w:left="0"/>
              <w:jc w:val="center"/>
              <w:rPr>
                <w:rFonts w:cstheme="minorHAnsi"/>
              </w:rPr>
            </w:pPr>
            <w:r>
              <w:rPr>
                <w:rFonts w:cstheme="minorHAnsi"/>
              </w:rPr>
              <w:t>-</w:t>
            </w:r>
          </w:p>
        </w:tc>
        <w:tc>
          <w:tcPr>
            <w:tcW w:w="682" w:type="dxa"/>
            <w:shd w:val="clear" w:color="auto" w:fill="BFBFBF" w:themeFill="background1" w:themeFillShade="BF"/>
            <w:vAlign w:val="center"/>
          </w:tcPr>
          <w:p w14:paraId="55FFC9FA" w14:textId="77777777" w:rsidR="005350D9" w:rsidRDefault="005350D9" w:rsidP="004B0924">
            <w:pPr>
              <w:spacing w:before="0" w:after="0"/>
              <w:ind w:left="0"/>
              <w:jc w:val="center"/>
              <w:rPr>
                <w:rFonts w:cstheme="minorHAnsi"/>
              </w:rPr>
            </w:pPr>
            <w:r>
              <w:rPr>
                <w:rFonts w:cstheme="minorHAnsi"/>
              </w:rPr>
              <w:t>-</w:t>
            </w:r>
          </w:p>
        </w:tc>
      </w:tr>
      <w:tr w:rsidR="005350D9" w14:paraId="55BBF946" w14:textId="77777777" w:rsidTr="003C24E7">
        <w:tc>
          <w:tcPr>
            <w:tcW w:w="909" w:type="dxa"/>
            <w:shd w:val="clear" w:color="auto" w:fill="BFBFBF" w:themeFill="background1" w:themeFillShade="BF"/>
            <w:vAlign w:val="center"/>
          </w:tcPr>
          <w:p w14:paraId="4A9DAE03" w14:textId="77777777" w:rsidR="005350D9" w:rsidRDefault="005350D9" w:rsidP="004B0924">
            <w:pPr>
              <w:spacing w:before="0" w:after="0"/>
              <w:ind w:left="0"/>
              <w:jc w:val="center"/>
              <w:rPr>
                <w:rFonts w:ascii="Arial" w:hAnsi="Arial" w:cs="Arial"/>
              </w:rPr>
            </w:pPr>
            <w:r>
              <w:rPr>
                <w:rFonts w:ascii="Arial" w:hAnsi="Arial" w:cs="Arial"/>
              </w:rPr>
              <w:t>99C</w:t>
            </w:r>
          </w:p>
        </w:tc>
        <w:tc>
          <w:tcPr>
            <w:tcW w:w="1835" w:type="dxa"/>
            <w:shd w:val="clear" w:color="auto" w:fill="BFBFBF" w:themeFill="background1" w:themeFillShade="BF"/>
            <w:vAlign w:val="center"/>
          </w:tcPr>
          <w:p w14:paraId="1E29833B" w14:textId="77777777" w:rsidR="005350D9" w:rsidRPr="009D5CC2" w:rsidRDefault="005350D9" w:rsidP="004B0924">
            <w:pPr>
              <w:spacing w:before="0" w:after="0"/>
              <w:ind w:left="0"/>
              <w:jc w:val="center"/>
              <w:rPr>
                <w:rFonts w:ascii="Arial" w:hAnsi="Arial" w:cs="Arial"/>
                <w:sz w:val="20"/>
              </w:rPr>
            </w:pPr>
            <w:r w:rsidRPr="009D5CC2">
              <w:rPr>
                <w:rFonts w:ascii="Arial" w:hAnsi="Arial" w:cs="Arial"/>
                <w:sz w:val="20"/>
              </w:rPr>
              <w:t>Autres mutuelles</w:t>
            </w:r>
          </w:p>
        </w:tc>
        <w:tc>
          <w:tcPr>
            <w:tcW w:w="1062" w:type="dxa"/>
            <w:shd w:val="clear" w:color="auto" w:fill="BFBFBF" w:themeFill="background1" w:themeFillShade="BF"/>
            <w:vAlign w:val="center"/>
          </w:tcPr>
          <w:p w14:paraId="399C359E" w14:textId="77777777" w:rsidR="005350D9" w:rsidRPr="0009615B" w:rsidRDefault="005350D9" w:rsidP="004B0924">
            <w:pPr>
              <w:spacing w:before="0" w:after="0"/>
              <w:ind w:left="0"/>
              <w:jc w:val="center"/>
              <w:rPr>
                <w:rFonts w:cstheme="minorHAnsi"/>
              </w:rPr>
            </w:pPr>
            <w:r>
              <w:rPr>
                <w:rFonts w:cstheme="minorHAnsi"/>
              </w:rPr>
              <w:t>0</w:t>
            </w:r>
          </w:p>
        </w:tc>
        <w:tc>
          <w:tcPr>
            <w:tcW w:w="648" w:type="dxa"/>
            <w:shd w:val="clear" w:color="auto" w:fill="BFBFBF" w:themeFill="background1" w:themeFillShade="BF"/>
            <w:vAlign w:val="center"/>
          </w:tcPr>
          <w:p w14:paraId="38C1B74E" w14:textId="77777777" w:rsidR="005350D9" w:rsidRPr="0009615B" w:rsidRDefault="005350D9" w:rsidP="004B0924">
            <w:pPr>
              <w:spacing w:before="0" w:after="0"/>
              <w:ind w:left="0"/>
              <w:jc w:val="center"/>
              <w:rPr>
                <w:rFonts w:cstheme="minorHAnsi"/>
              </w:rPr>
            </w:pPr>
            <w:r>
              <w:rPr>
                <w:rFonts w:cstheme="minorHAnsi"/>
              </w:rPr>
              <w:t>-</w:t>
            </w:r>
          </w:p>
        </w:tc>
        <w:tc>
          <w:tcPr>
            <w:tcW w:w="644" w:type="dxa"/>
            <w:shd w:val="clear" w:color="auto" w:fill="BFBFBF" w:themeFill="background1" w:themeFillShade="BF"/>
            <w:vAlign w:val="center"/>
          </w:tcPr>
          <w:p w14:paraId="7AA1FB0E" w14:textId="77777777" w:rsidR="005350D9" w:rsidRPr="0009615B" w:rsidRDefault="005350D9" w:rsidP="004B0924">
            <w:pPr>
              <w:spacing w:before="0" w:after="0"/>
              <w:ind w:left="0"/>
              <w:jc w:val="center"/>
              <w:rPr>
                <w:rFonts w:cstheme="minorHAnsi"/>
              </w:rPr>
            </w:pPr>
            <w:r>
              <w:rPr>
                <w:rFonts w:cstheme="minorHAnsi"/>
              </w:rPr>
              <w:t>-</w:t>
            </w:r>
          </w:p>
        </w:tc>
        <w:tc>
          <w:tcPr>
            <w:tcW w:w="687" w:type="dxa"/>
            <w:shd w:val="clear" w:color="auto" w:fill="BFBFBF" w:themeFill="background1" w:themeFillShade="BF"/>
            <w:vAlign w:val="center"/>
          </w:tcPr>
          <w:p w14:paraId="3329527B" w14:textId="77777777" w:rsidR="005350D9" w:rsidRDefault="005350D9" w:rsidP="004B0924">
            <w:pPr>
              <w:spacing w:before="0" w:after="0"/>
              <w:ind w:left="0"/>
              <w:jc w:val="center"/>
              <w:rPr>
                <w:rFonts w:ascii="Calibri" w:hAnsi="Calibri" w:cs="Calibri"/>
                <w:color w:val="000000"/>
              </w:rPr>
            </w:pPr>
            <w:r>
              <w:rPr>
                <w:rFonts w:ascii="Calibri" w:hAnsi="Calibri" w:cs="Calibri"/>
                <w:color w:val="000000"/>
              </w:rPr>
              <w:t>-</w:t>
            </w:r>
          </w:p>
        </w:tc>
        <w:tc>
          <w:tcPr>
            <w:tcW w:w="731" w:type="dxa"/>
            <w:shd w:val="clear" w:color="auto" w:fill="BFBFBF" w:themeFill="background1" w:themeFillShade="BF"/>
            <w:vAlign w:val="center"/>
          </w:tcPr>
          <w:p w14:paraId="534DFF0A" w14:textId="77777777" w:rsidR="005350D9" w:rsidRPr="00834811" w:rsidRDefault="005350D9" w:rsidP="004B0924">
            <w:pPr>
              <w:spacing w:before="0" w:after="0"/>
              <w:ind w:left="0"/>
              <w:jc w:val="center"/>
              <w:rPr>
                <w:rFonts w:cstheme="minorHAnsi"/>
              </w:rPr>
            </w:pPr>
            <w:r>
              <w:rPr>
                <w:rFonts w:cstheme="minorHAnsi"/>
              </w:rPr>
              <w:t>-</w:t>
            </w:r>
          </w:p>
        </w:tc>
        <w:tc>
          <w:tcPr>
            <w:tcW w:w="1134" w:type="dxa"/>
            <w:shd w:val="clear" w:color="auto" w:fill="BFBFBF" w:themeFill="background1" w:themeFillShade="BF"/>
            <w:vAlign w:val="center"/>
          </w:tcPr>
          <w:p w14:paraId="723E11F9" w14:textId="76DEB5B9" w:rsidR="005350D9" w:rsidRDefault="001108CF" w:rsidP="004B0924">
            <w:pPr>
              <w:spacing w:before="0" w:after="0"/>
              <w:ind w:left="0"/>
              <w:jc w:val="center"/>
              <w:rPr>
                <w:rFonts w:cstheme="minorHAnsi"/>
              </w:rPr>
            </w:pPr>
            <w:r>
              <w:rPr>
                <w:rFonts w:cstheme="minorHAnsi"/>
              </w:rPr>
              <w:t>&lt;10</w:t>
            </w:r>
          </w:p>
        </w:tc>
        <w:tc>
          <w:tcPr>
            <w:tcW w:w="709" w:type="dxa"/>
            <w:shd w:val="clear" w:color="auto" w:fill="BFBFBF" w:themeFill="background1" w:themeFillShade="BF"/>
            <w:vAlign w:val="center"/>
          </w:tcPr>
          <w:p w14:paraId="52447A83" w14:textId="77777777" w:rsidR="005350D9" w:rsidRDefault="005350D9" w:rsidP="004B0924">
            <w:pPr>
              <w:spacing w:before="0" w:after="0"/>
              <w:ind w:left="0"/>
              <w:jc w:val="center"/>
              <w:rPr>
                <w:rFonts w:cstheme="minorHAnsi"/>
              </w:rPr>
            </w:pPr>
            <w:r>
              <w:rPr>
                <w:rFonts w:cstheme="minorHAnsi"/>
              </w:rPr>
              <w:t>-</w:t>
            </w:r>
          </w:p>
        </w:tc>
        <w:tc>
          <w:tcPr>
            <w:tcW w:w="733" w:type="dxa"/>
            <w:shd w:val="clear" w:color="auto" w:fill="BFBFBF" w:themeFill="background1" w:themeFillShade="BF"/>
            <w:vAlign w:val="center"/>
          </w:tcPr>
          <w:p w14:paraId="2C8BC40E" w14:textId="49343F50" w:rsidR="005350D9" w:rsidRDefault="00C030F1" w:rsidP="00C030F1">
            <w:pPr>
              <w:spacing w:before="0" w:after="0"/>
              <w:ind w:left="0"/>
              <w:jc w:val="center"/>
              <w:rPr>
                <w:rFonts w:cstheme="minorHAnsi"/>
              </w:rPr>
            </w:pPr>
            <w:r>
              <w:rPr>
                <w:rFonts w:cstheme="minorHAnsi"/>
              </w:rPr>
              <w:t>-</w:t>
            </w:r>
          </w:p>
        </w:tc>
        <w:tc>
          <w:tcPr>
            <w:tcW w:w="682" w:type="dxa"/>
            <w:shd w:val="clear" w:color="auto" w:fill="BFBFBF" w:themeFill="background1" w:themeFillShade="BF"/>
            <w:vAlign w:val="center"/>
          </w:tcPr>
          <w:p w14:paraId="281CD393" w14:textId="7B5FFD77" w:rsidR="005350D9" w:rsidRDefault="005350D9" w:rsidP="00C030F1">
            <w:pPr>
              <w:spacing w:before="0" w:after="0"/>
              <w:ind w:left="0"/>
              <w:jc w:val="center"/>
              <w:rPr>
                <w:rFonts w:cstheme="minorHAnsi"/>
              </w:rPr>
            </w:pPr>
            <w:r>
              <w:rPr>
                <w:rFonts w:cstheme="minorHAnsi"/>
              </w:rPr>
              <w:t>-</w:t>
            </w:r>
          </w:p>
        </w:tc>
        <w:tc>
          <w:tcPr>
            <w:tcW w:w="682" w:type="dxa"/>
            <w:shd w:val="clear" w:color="auto" w:fill="BFBFBF" w:themeFill="background1" w:themeFillShade="BF"/>
            <w:vAlign w:val="center"/>
          </w:tcPr>
          <w:p w14:paraId="74ED7C06" w14:textId="77777777" w:rsidR="005350D9" w:rsidRDefault="005350D9" w:rsidP="004B0924">
            <w:pPr>
              <w:spacing w:before="0" w:after="0"/>
              <w:ind w:left="0"/>
              <w:jc w:val="center"/>
              <w:rPr>
                <w:rFonts w:cstheme="minorHAnsi"/>
              </w:rPr>
            </w:pPr>
            <w:r>
              <w:rPr>
                <w:rFonts w:cstheme="minorHAnsi"/>
              </w:rPr>
              <w:t>-</w:t>
            </w:r>
          </w:p>
        </w:tc>
      </w:tr>
    </w:tbl>
    <w:p w14:paraId="2756DF74" w14:textId="7EA28E6E" w:rsidR="0037396A" w:rsidRDefault="00A43DDB" w:rsidP="00A43DDB">
      <w:pPr>
        <w:jc w:val="left"/>
      </w:pPr>
      <w:r>
        <w:t>* Seul le 16</w:t>
      </w:r>
      <w:r w:rsidRPr="00A43DDB">
        <w:rPr>
          <w:vertAlign w:val="superscript"/>
        </w:rPr>
        <w:t>ème</w:t>
      </w:r>
      <w:r>
        <w:t xml:space="preserve"> arrondissement de Paris possède 2 codes postaux 75016 et 75116, ce dernier code étant le code Insee de l’arrondissement.</w:t>
      </w:r>
    </w:p>
    <w:p w14:paraId="4AC723A1" w14:textId="77777777" w:rsidR="0037396A" w:rsidRPr="00806B5A" w:rsidRDefault="0037396A" w:rsidP="0037396A"/>
    <w:p w14:paraId="4FA8F32E" w14:textId="35064204" w:rsidR="00DE1344" w:rsidRDefault="00DE1344">
      <w:pPr>
        <w:spacing w:after="200"/>
        <w:ind w:left="0"/>
        <w:jc w:val="left"/>
      </w:pPr>
      <w:r>
        <w:br w:type="page"/>
      </w:r>
    </w:p>
    <w:p w14:paraId="4C1F717D" w14:textId="7BEB8CF0" w:rsidR="00251D62" w:rsidRDefault="00DE1344" w:rsidP="004D3F03">
      <w:pPr>
        <w:pStyle w:val="Titre2"/>
        <w:spacing w:before="240"/>
      </w:pPr>
      <w:bookmarkStart w:id="2140" w:name="_Annexe_15_:"/>
      <w:bookmarkStart w:id="2141" w:name="_Toc51918746"/>
      <w:bookmarkEnd w:id="2140"/>
      <w:r w:rsidRPr="00561AA5">
        <w:lastRenderedPageBreak/>
        <w:t xml:space="preserve">Annexe </w:t>
      </w:r>
      <w:r>
        <w:t xml:space="preserve">15 </w:t>
      </w:r>
      <w:r w:rsidRPr="00561AA5">
        <w:t xml:space="preserve">: </w:t>
      </w:r>
      <w:r w:rsidR="00FF508B">
        <w:t>SLM 617 : Département de résidence</w:t>
      </w:r>
      <w:bookmarkEnd w:id="2141"/>
    </w:p>
    <w:p w14:paraId="25C91A6B" w14:textId="7C7529BB" w:rsidR="00D01763" w:rsidRDefault="00C0094E" w:rsidP="00FF508B">
      <w:r>
        <w:t>La SLM 617 reg</w:t>
      </w:r>
      <w:r w:rsidR="00D01763">
        <w:t>r</w:t>
      </w:r>
      <w:r>
        <w:t xml:space="preserve">oupe des sociétés </w:t>
      </w:r>
      <w:r w:rsidR="00547564">
        <w:t xml:space="preserve">régionales </w:t>
      </w:r>
      <w:r>
        <w:t xml:space="preserve">d’étudiants mutualistes. </w:t>
      </w:r>
      <w:r w:rsidR="0058151D">
        <w:t>Jusqu’à son rattachement au Régime Général le 1</w:t>
      </w:r>
      <w:r w:rsidR="0058151D" w:rsidRPr="0058151D">
        <w:rPr>
          <w:vertAlign w:val="superscript"/>
        </w:rPr>
        <w:t>er</w:t>
      </w:r>
      <w:r w:rsidR="0058151D">
        <w:t xml:space="preserve"> septembre 2019, s</w:t>
      </w:r>
      <w:r w:rsidR="00D01763">
        <w:t xml:space="preserve">es bénéficiaires peuvent être identifiés à partir de la variable ORG_AFF_BEN (régime d’affiliation) : 3 </w:t>
      </w:r>
      <w:proofErr w:type="spellStart"/>
      <w:r w:rsidR="00D01763">
        <w:t>permiers</w:t>
      </w:r>
      <w:proofErr w:type="spellEnd"/>
      <w:r w:rsidR="00D01763">
        <w:t xml:space="preserve"> caractères égaux à ‘01</w:t>
      </w:r>
      <w:proofErr w:type="gramStart"/>
      <w:r w:rsidR="00D01763">
        <w:t>M’ et</w:t>
      </w:r>
      <w:proofErr w:type="gramEnd"/>
      <w:r w:rsidR="00D01763">
        <w:t xml:space="preserve"> 3 derniers égaux à ‘617’.</w:t>
      </w:r>
      <w:r w:rsidR="00E874B3">
        <w:t xml:space="preserve"> </w:t>
      </w:r>
    </w:p>
    <w:p w14:paraId="035DADB6" w14:textId="4FDDD4EA" w:rsidR="00FF508B" w:rsidRDefault="0067027B" w:rsidP="0058151D">
      <w:pPr>
        <w:spacing w:after="0"/>
      </w:pPr>
      <w:r>
        <w:t>Depuis le début de la remontée des informations</w:t>
      </w:r>
      <w:r w:rsidR="007D61F6">
        <w:rPr>
          <w:rStyle w:val="Appelnotedebasdep"/>
        </w:rPr>
        <w:footnoteReference w:id="2"/>
      </w:r>
      <w:r w:rsidR="00FF508B">
        <w:t xml:space="preserve">, des départements de résidence (BEN_RES_DPT) </w:t>
      </w:r>
      <w:r>
        <w:t>transmis</w:t>
      </w:r>
      <w:r w:rsidR="00FF508B">
        <w:t xml:space="preserve"> par la SLM 617 sont attribué</w:t>
      </w:r>
      <w:r w:rsidR="00E4303E">
        <w:t>s</w:t>
      </w:r>
      <w:r w:rsidR="00FF508B">
        <w:t xml:space="preserve"> </w:t>
      </w:r>
      <w:r w:rsidR="00E874B3">
        <w:t>à</w:t>
      </w:r>
      <w:r w:rsidR="0000363B">
        <w:t xml:space="preserve"> un</w:t>
      </w:r>
      <w:r w:rsidR="00E874B3">
        <w:t xml:space="preserve"> </w:t>
      </w:r>
      <w:r w:rsidR="00FF508B">
        <w:t>mauvais départeme</w:t>
      </w:r>
      <w:r w:rsidR="00E4303E">
        <w:t>n</w:t>
      </w:r>
      <w:r w:rsidR="00FF508B">
        <w:t>t suite à une erreur de troncature</w:t>
      </w:r>
      <w:r w:rsidR="00E4303E">
        <w:t xml:space="preserve"> (</w:t>
      </w:r>
      <w:r w:rsidR="00E4303E" w:rsidRPr="00BF15CD">
        <w:rPr>
          <w:color w:val="0066FF"/>
        </w:rPr>
        <w:t>Communiqué du 15 mars 2018</w:t>
      </w:r>
      <w:r w:rsidR="00E4303E">
        <w:t>).</w:t>
      </w:r>
    </w:p>
    <w:p w14:paraId="15913BDC" w14:textId="5B0D4ABE" w:rsidR="00FF508B" w:rsidRDefault="0058151D" w:rsidP="0058151D">
      <w:pPr>
        <w:spacing w:before="0"/>
      </w:pPr>
      <w:r>
        <w:t>Par exemple : d</w:t>
      </w:r>
      <w:r w:rsidR="00FF508B">
        <w:t xml:space="preserve">es départements de résidence 75 sont </w:t>
      </w:r>
      <w:proofErr w:type="gramStart"/>
      <w:r w:rsidR="00FF508B">
        <w:t xml:space="preserve">codés </w:t>
      </w:r>
      <w:r w:rsidR="0000363B">
        <w:t xml:space="preserve"> </w:t>
      </w:r>
      <w:r>
        <w:t>en</w:t>
      </w:r>
      <w:proofErr w:type="gramEnd"/>
      <w:r>
        <w:t xml:space="preserve"> 07, 94 en 09, 33 en 03 </w:t>
      </w:r>
      <w:r w:rsidR="00FF508B">
        <w:t>etc.</w:t>
      </w:r>
      <w:r w:rsidR="00D54F3B">
        <w:t xml:space="preserve"> </w:t>
      </w:r>
      <w:r w:rsidR="00FF508B">
        <w:t xml:space="preserve">De ce fait les départements 01 </w:t>
      </w:r>
      <w:r>
        <w:t>à</w:t>
      </w:r>
      <w:r w:rsidR="00FF508B">
        <w:t xml:space="preserve"> 09 sont </w:t>
      </w:r>
      <w:proofErr w:type="gramStart"/>
      <w:r w:rsidR="00FF508B">
        <w:t>sur</w:t>
      </w:r>
      <w:proofErr w:type="gramEnd"/>
      <w:r w:rsidR="00FF508B">
        <w:t xml:space="preserve"> représentés.</w:t>
      </w:r>
    </w:p>
    <w:p w14:paraId="2C45862E" w14:textId="63311751" w:rsidR="00FF508B" w:rsidRPr="00FF508B" w:rsidRDefault="00FF508B" w:rsidP="0058151D">
      <w:pPr>
        <w:spacing w:after="0"/>
      </w:pPr>
      <w:r>
        <w:t>Le c</w:t>
      </w:r>
      <w:r w:rsidR="0058151D">
        <w:t xml:space="preserve">orrectif privilégié par la CNAM </w:t>
      </w:r>
      <w:r w:rsidR="00D01763">
        <w:t xml:space="preserve">dans </w:t>
      </w:r>
      <w:r w:rsidR="00D90187">
        <w:t>s</w:t>
      </w:r>
      <w:r w:rsidR="00D01763">
        <w:t xml:space="preserve">on communiqué </w:t>
      </w:r>
      <w:r>
        <w:t xml:space="preserve">est de </w:t>
      </w:r>
      <w:r w:rsidR="00D70780">
        <w:t>« rapprocher »</w:t>
      </w:r>
      <w:r w:rsidR="0058151D">
        <w:t xml:space="preserve"> </w:t>
      </w:r>
      <w:r w:rsidR="00C0094E">
        <w:t>l</w:t>
      </w:r>
      <w:r>
        <w:t xml:space="preserve">es départements 01 à 09 </w:t>
      </w:r>
      <w:r w:rsidR="00D70780">
        <w:t>du</w:t>
      </w:r>
      <w:r>
        <w:t xml:space="preserve"> département de la caisse</w:t>
      </w:r>
      <w:r w:rsidR="0058151D">
        <w:t xml:space="preserve"> </w:t>
      </w:r>
      <w:r w:rsidR="00D70780">
        <w:t>d’affiliation du bénéficiaire</w:t>
      </w:r>
      <w:r w:rsidR="00C0094E">
        <w:t xml:space="preserve"> (</w:t>
      </w:r>
      <w:proofErr w:type="spellStart"/>
      <w:r w:rsidR="00C0094E">
        <w:t>substr</w:t>
      </w:r>
      <w:proofErr w:type="spellEnd"/>
      <w:r w:rsidR="00C0094E">
        <w:t>(ORG_AFF_BEN,4,2))</w:t>
      </w:r>
      <w:r w:rsidR="00313F0E">
        <w:t xml:space="preserve"> et</w:t>
      </w:r>
      <w:r w:rsidR="0058151D">
        <w:t xml:space="preserve"> </w:t>
      </w:r>
      <w:r w:rsidR="00D70780" w:rsidRPr="004F20A0">
        <w:t xml:space="preserve">du département </w:t>
      </w:r>
      <w:bookmarkStart w:id="2142" w:name="_GoBack"/>
      <w:bookmarkEnd w:id="2142"/>
      <w:r w:rsidR="00D70780" w:rsidRPr="004F20A0">
        <w:t xml:space="preserve">du professionnel de santé prescripteur </w:t>
      </w:r>
      <w:r w:rsidR="00313F0E">
        <w:t>ou</w:t>
      </w:r>
      <w:r w:rsidR="0058151D" w:rsidRPr="004F20A0">
        <w:t xml:space="preserve"> </w:t>
      </w:r>
      <w:r w:rsidR="00D70780" w:rsidRPr="004F20A0">
        <w:t>exécutant</w:t>
      </w:r>
      <w:r w:rsidRPr="00FF508B">
        <w:t>.</w:t>
      </w:r>
    </w:p>
    <w:p w14:paraId="7C8C9AD0" w14:textId="1FB73704" w:rsidR="004369FE" w:rsidRPr="00FF508B" w:rsidRDefault="00FD35B6" w:rsidP="0058151D">
      <w:pPr>
        <w:spacing w:before="0"/>
      </w:pPr>
      <w:r>
        <w:t xml:space="preserve">Cependant, les </w:t>
      </w:r>
      <w:r w:rsidRPr="00DD5DF5">
        <w:t xml:space="preserve">deux tables </w:t>
      </w:r>
      <w:r>
        <w:t>DA_PRA_R et ER_GEO_LOC_R de</w:t>
      </w:r>
      <w:r w:rsidRPr="00DD5DF5">
        <w:t xml:space="preserve"> la librairie ORAVUE permettant de connaitre la localisation du professionnel de santé</w:t>
      </w:r>
      <w:r>
        <w:t xml:space="preserve"> ne sont plus accessibles sous le profil 108</w:t>
      </w:r>
      <w:r w:rsidRPr="00DD5DF5">
        <w:t>.</w:t>
      </w:r>
      <w:r>
        <w:t xml:space="preserve"> Il est prévu que la table DA_PRA_R le soit à nouveau (au plus tôt en septembre 2020).</w:t>
      </w:r>
    </w:p>
    <w:p w14:paraId="140F193C" w14:textId="64172296" w:rsidR="00D54F3B" w:rsidRDefault="00FF508B" w:rsidP="00FF508B">
      <w:r w:rsidRPr="00FF508B">
        <w:t>Ci</w:t>
      </w:r>
      <w:r>
        <w:t>-dessous pour l’année 2018</w:t>
      </w:r>
      <w:r w:rsidR="00C02A6F">
        <w:t xml:space="preserve"> à partir de CONSOPAT</w:t>
      </w:r>
      <w:r>
        <w:t xml:space="preserve">, un tableau décrivant la ventilation du correctif </w:t>
      </w:r>
      <w:r w:rsidR="0058151D">
        <w:t xml:space="preserve">basé sur la caisse d’affiliation </w:t>
      </w:r>
      <w:r>
        <w:t>pour les 9 départements concernés :</w:t>
      </w:r>
    </w:p>
    <w:p w14:paraId="39C4581D" w14:textId="6040E821" w:rsidR="00D54F3B" w:rsidRDefault="004C32E4" w:rsidP="00D54F3B">
      <w:pPr>
        <w:jc w:val="center"/>
      </w:pPr>
      <w:r>
        <w:pict w14:anchorId="35161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3pt;height:231.95pt">
            <v:imagedata r:id="rId84" o:title=""/>
          </v:shape>
        </w:pict>
      </w:r>
    </w:p>
    <w:p w14:paraId="3BDDCC86" w14:textId="3CB91C56" w:rsidR="00FF508B" w:rsidRPr="007D61F6" w:rsidRDefault="00D54F3B" w:rsidP="00FF508B">
      <w:r>
        <w:t xml:space="preserve"> </w:t>
      </w:r>
      <w:r w:rsidRPr="007D61F6">
        <w:t>On observe que 40% des département</w:t>
      </w:r>
      <w:r w:rsidR="00D01763" w:rsidRPr="007D61F6">
        <w:t>s</w:t>
      </w:r>
      <w:r w:rsidRPr="007D61F6">
        <w:t xml:space="preserve"> des caisses </w:t>
      </w:r>
      <w:r w:rsidR="00D01763" w:rsidRPr="007D61F6">
        <w:t>d’affiliation</w:t>
      </w:r>
      <w:r w:rsidRPr="007D61F6">
        <w:t xml:space="preserve"> sont </w:t>
      </w:r>
      <w:r w:rsidR="00D01763" w:rsidRPr="007D61F6">
        <w:t xml:space="preserve">des </w:t>
      </w:r>
      <w:r w:rsidRPr="007D61F6">
        <w:t>département</w:t>
      </w:r>
      <w:r w:rsidR="00D01763" w:rsidRPr="007D61F6">
        <w:t>s</w:t>
      </w:r>
      <w:r w:rsidRPr="007D61F6">
        <w:t xml:space="preserve"> qui ne correspond</w:t>
      </w:r>
      <w:r w:rsidR="00D01763" w:rsidRPr="007D61F6">
        <w:t>ent</w:t>
      </w:r>
      <w:r w:rsidRPr="007D61F6">
        <w:t xml:space="preserve"> pas à une erreur de troncature</w:t>
      </w:r>
      <w:r w:rsidR="001433F7" w:rsidRPr="007D61F6">
        <w:t xml:space="preserve"> (par exemple, le département de la caisse d’affiliation renseignée est le 59 et le département de résidence est 06)</w:t>
      </w:r>
      <w:r w:rsidRPr="007D61F6">
        <w:t>. C’est-à-dire qu’ils ne correspondent ni au département renseigné dans BEN_RES_DPT ni à un département de la dizaine qui avec l’erreur de troncature expliquerait le mauvais codage.</w:t>
      </w:r>
      <w:r w:rsidR="00F03284" w:rsidRPr="007D61F6">
        <w:t xml:space="preserve"> Ceci est un problème général lié à la cai</w:t>
      </w:r>
      <w:r w:rsidR="009B677E" w:rsidRPr="007D61F6">
        <w:t xml:space="preserve">sse d’affiliation des </w:t>
      </w:r>
      <w:r w:rsidR="009B677E" w:rsidRPr="007D61F6">
        <w:lastRenderedPageBreak/>
        <w:t>étudiants :</w:t>
      </w:r>
      <w:r w:rsidR="00F03284" w:rsidRPr="007D61F6">
        <w:t xml:space="preserve"> </w:t>
      </w:r>
      <w:r w:rsidR="009B677E" w:rsidRPr="007D61F6">
        <w:t>en 2018, pour la SLM étudiante LMDE, on note que plus de 50% des départements de résidence diffèrent du département de la caisse d’affiliation.</w:t>
      </w:r>
    </w:p>
    <w:p w14:paraId="3606D98B" w14:textId="0926AC27" w:rsidR="00D54F3B" w:rsidRPr="00FF508B" w:rsidRDefault="00F03284" w:rsidP="00C02A6F">
      <w:r w:rsidRPr="007D61F6">
        <w:t xml:space="preserve">Il est </w:t>
      </w:r>
      <w:r w:rsidR="009B677E" w:rsidRPr="007D61F6">
        <w:t xml:space="preserve">donc </w:t>
      </w:r>
      <w:r w:rsidRPr="007D61F6">
        <w:t>conseillé</w:t>
      </w:r>
      <w:r w:rsidR="009B677E" w:rsidRPr="007D61F6">
        <w:t xml:space="preserve"> pour la SLM617</w:t>
      </w:r>
      <w:r w:rsidRPr="007D61F6">
        <w:t xml:space="preserve"> de remplacer la variable BEN_RES_DPT par le département de la caisse d’affiliation lorsque celui-ci commence par la dizaine correspondante et d’affecter une donnée manquante dans le cas contraire.</w:t>
      </w:r>
    </w:p>
    <w:sectPr w:rsidR="00D54F3B" w:rsidRPr="00FF508B" w:rsidSect="006D11F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A927F" w14:textId="77777777" w:rsidR="004A7D79" w:rsidRDefault="004A7D79" w:rsidP="000B1670">
      <w:r>
        <w:separator/>
      </w:r>
    </w:p>
  </w:endnote>
  <w:endnote w:type="continuationSeparator" w:id="0">
    <w:p w14:paraId="7D5D39C8" w14:textId="77777777" w:rsidR="004A7D79" w:rsidRDefault="004A7D79" w:rsidP="000B1670">
      <w:r>
        <w:continuationSeparator/>
      </w:r>
    </w:p>
  </w:endnote>
  <w:endnote w:type="continuationNotice" w:id="1">
    <w:p w14:paraId="23B27928" w14:textId="77777777" w:rsidR="004A7D79" w:rsidRDefault="004A7D79" w:rsidP="000B16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Frutiger 57Cn">
    <w:altName w:val="Franklin Gothic Medium Cond"/>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337907"/>
      <w:docPartObj>
        <w:docPartGallery w:val="Page Numbers (Bottom of Page)"/>
        <w:docPartUnique/>
      </w:docPartObj>
    </w:sdtPr>
    <w:sdtContent>
      <w:p w14:paraId="3FDC046F" w14:textId="5112658E" w:rsidR="004A7D79" w:rsidRDefault="004A7D79" w:rsidP="00102A1B">
        <w:pPr>
          <w:pStyle w:val="Pieddepage"/>
          <w:jc w:val="center"/>
        </w:pPr>
        <w:r>
          <w:fldChar w:fldCharType="begin"/>
        </w:r>
        <w:r>
          <w:instrText>PAGE   \* MERGEFORMAT</w:instrText>
        </w:r>
        <w:r>
          <w:fldChar w:fldCharType="separate"/>
        </w:r>
        <w:r w:rsidR="00BF15CD">
          <w:rPr>
            <w:noProof/>
          </w:rPr>
          <w:t>71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F1A98" w14:textId="77777777" w:rsidR="004A7D79" w:rsidRDefault="004A7D79" w:rsidP="000B1670">
      <w:r>
        <w:separator/>
      </w:r>
    </w:p>
  </w:footnote>
  <w:footnote w:type="continuationSeparator" w:id="0">
    <w:p w14:paraId="306B8405" w14:textId="77777777" w:rsidR="004A7D79" w:rsidRDefault="004A7D79" w:rsidP="000B1670">
      <w:r>
        <w:continuationSeparator/>
      </w:r>
    </w:p>
  </w:footnote>
  <w:footnote w:type="continuationNotice" w:id="1">
    <w:p w14:paraId="53ED803D" w14:textId="77777777" w:rsidR="004A7D79" w:rsidRDefault="004A7D79" w:rsidP="000B1670"/>
  </w:footnote>
  <w:footnote w:id="2">
    <w:p w14:paraId="104A50C6" w14:textId="55D40B2A" w:rsidR="004A7D79" w:rsidRDefault="004A7D79">
      <w:pPr>
        <w:pStyle w:val="Notedebasdepage"/>
      </w:pPr>
      <w:r>
        <w:rPr>
          <w:rStyle w:val="Appelnotedebasdep"/>
        </w:rPr>
        <w:footnoteRef/>
      </w:r>
      <w:r>
        <w:t xml:space="preserve"> Information issue du fichier ‘Accompagnement </w:t>
      </w:r>
      <w:proofErr w:type="spellStart"/>
      <w:r>
        <w:t>recap</w:t>
      </w:r>
      <w:proofErr w:type="spellEnd"/>
      <w:r>
        <w:t xml:space="preserve"> anomalies.xls’ disponible sur la page d’accueil du portail.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748"/>
    <w:multiLevelType w:val="hybridMultilevel"/>
    <w:tmpl w:val="DBF625A4"/>
    <w:lvl w:ilvl="0" w:tplc="A722493C">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15:restartNumberingAfterBreak="0">
    <w:nsid w:val="01EA21C6"/>
    <w:multiLevelType w:val="hybridMultilevel"/>
    <w:tmpl w:val="9C981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31729F4"/>
    <w:multiLevelType w:val="hybridMultilevel"/>
    <w:tmpl w:val="420E8996"/>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 w15:restartNumberingAfterBreak="0">
    <w:nsid w:val="06E362AA"/>
    <w:multiLevelType w:val="hybridMultilevel"/>
    <w:tmpl w:val="B978A0D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960172"/>
    <w:multiLevelType w:val="multilevel"/>
    <w:tmpl w:val="C0CE4F2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C88769D"/>
    <w:multiLevelType w:val="multilevel"/>
    <w:tmpl w:val="C0CE4F2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E6D30FC"/>
    <w:multiLevelType w:val="hybridMultilevel"/>
    <w:tmpl w:val="DA18464C"/>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7" w15:restartNumberingAfterBreak="0">
    <w:nsid w:val="0F2C3289"/>
    <w:multiLevelType w:val="hybridMultilevel"/>
    <w:tmpl w:val="F50212EC"/>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112149A8"/>
    <w:multiLevelType w:val="hybridMultilevel"/>
    <w:tmpl w:val="FAAAD176"/>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9" w15:restartNumberingAfterBreak="0">
    <w:nsid w:val="127B3F4C"/>
    <w:multiLevelType w:val="hybridMultilevel"/>
    <w:tmpl w:val="16725854"/>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0" w15:restartNumberingAfterBreak="0">
    <w:nsid w:val="132D4885"/>
    <w:multiLevelType w:val="hybridMultilevel"/>
    <w:tmpl w:val="CBBCA768"/>
    <w:lvl w:ilvl="0" w:tplc="040C0001">
      <w:start w:val="1"/>
      <w:numFmt w:val="bullet"/>
      <w:lvlText w:val=""/>
      <w:lvlJc w:val="left"/>
      <w:pPr>
        <w:ind w:left="1004" w:hanging="360"/>
      </w:pPr>
      <w:rPr>
        <w:rFonts w:ascii="Symbol" w:hAnsi="Symbol" w:hint="default"/>
      </w:rPr>
    </w:lvl>
    <w:lvl w:ilvl="1" w:tplc="040C0005">
      <w:start w:val="1"/>
      <w:numFmt w:val="bullet"/>
      <w:lvlText w:val=""/>
      <w:lvlJc w:val="left"/>
      <w:pPr>
        <w:ind w:left="1724" w:hanging="360"/>
      </w:pPr>
      <w:rPr>
        <w:rFonts w:ascii="Wingdings" w:hAnsi="Wingdings" w:hint="default"/>
      </w:rPr>
    </w:lvl>
    <w:lvl w:ilvl="2" w:tplc="F51A7E6A">
      <w:numFmt w:val="bullet"/>
      <w:lvlText w:val="-"/>
      <w:lvlJc w:val="left"/>
      <w:pPr>
        <w:ind w:left="2444" w:hanging="360"/>
      </w:pPr>
      <w:rPr>
        <w:rFonts w:ascii="Calibri" w:eastAsiaTheme="minorEastAsia" w:hAnsi="Calibri" w:cstheme="minorBidi"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19FA4612"/>
    <w:multiLevelType w:val="hybridMultilevel"/>
    <w:tmpl w:val="86A87A5A"/>
    <w:lvl w:ilvl="0" w:tplc="040C000F">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2" w15:restartNumberingAfterBreak="0">
    <w:nsid w:val="1AFC67E3"/>
    <w:multiLevelType w:val="hybridMultilevel"/>
    <w:tmpl w:val="9BEE8B2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3" w15:restartNumberingAfterBreak="0">
    <w:nsid w:val="1E3A4EB2"/>
    <w:multiLevelType w:val="hybridMultilevel"/>
    <w:tmpl w:val="92787EC0"/>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4" w15:restartNumberingAfterBreak="0">
    <w:nsid w:val="228D2583"/>
    <w:multiLevelType w:val="hybridMultilevel"/>
    <w:tmpl w:val="890E7230"/>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5" w15:restartNumberingAfterBreak="0">
    <w:nsid w:val="24A44F6A"/>
    <w:multiLevelType w:val="hybridMultilevel"/>
    <w:tmpl w:val="CEF6463A"/>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6" w15:restartNumberingAfterBreak="0">
    <w:nsid w:val="26D614FA"/>
    <w:multiLevelType w:val="hybridMultilevel"/>
    <w:tmpl w:val="F270562C"/>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27231952"/>
    <w:multiLevelType w:val="multilevel"/>
    <w:tmpl w:val="E8324B86"/>
    <w:styleLink w:val="M"/>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21459C"/>
    <w:multiLevelType w:val="hybridMultilevel"/>
    <w:tmpl w:val="4D145278"/>
    <w:lvl w:ilvl="0" w:tplc="040C0005">
      <w:start w:val="1"/>
      <w:numFmt w:val="bullet"/>
      <w:lvlText w:val=""/>
      <w:lvlJc w:val="left"/>
      <w:pPr>
        <w:ind w:left="1004" w:hanging="360"/>
      </w:pPr>
      <w:rPr>
        <w:rFonts w:ascii="Wingdings" w:hAnsi="Wingdings"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2EE2620D"/>
    <w:multiLevelType w:val="multilevel"/>
    <w:tmpl w:val="C0CE4F2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F0D43C2"/>
    <w:multiLevelType w:val="hybridMultilevel"/>
    <w:tmpl w:val="4F34EF1E"/>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2FA62648"/>
    <w:multiLevelType w:val="multilevel"/>
    <w:tmpl w:val="25A8210A"/>
    <w:lvl w:ilvl="0">
      <w:start w:val="2"/>
      <w:numFmt w:val="decimal"/>
      <w:lvlText w:val="%1."/>
      <w:lvlJc w:val="left"/>
      <w:pPr>
        <w:ind w:left="720"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2F9345F"/>
    <w:multiLevelType w:val="hybridMultilevel"/>
    <w:tmpl w:val="A03EF4EA"/>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3" w15:restartNumberingAfterBreak="0">
    <w:nsid w:val="3A922326"/>
    <w:multiLevelType w:val="multilevel"/>
    <w:tmpl w:val="C0CE4F2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3F0C7E74"/>
    <w:multiLevelType w:val="hybridMultilevel"/>
    <w:tmpl w:val="E5A45D34"/>
    <w:lvl w:ilvl="0" w:tplc="040C0001">
      <w:start w:val="1"/>
      <w:numFmt w:val="bullet"/>
      <w:lvlText w:val=""/>
      <w:lvlJc w:val="left"/>
      <w:pPr>
        <w:ind w:left="1004" w:hanging="360"/>
      </w:pPr>
      <w:rPr>
        <w:rFonts w:ascii="Symbol" w:hAnsi="Symbol" w:hint="default"/>
      </w:rPr>
    </w:lvl>
    <w:lvl w:ilvl="1" w:tplc="040C0005">
      <w:start w:val="1"/>
      <w:numFmt w:val="bullet"/>
      <w:lvlText w:val=""/>
      <w:lvlJc w:val="left"/>
      <w:pPr>
        <w:ind w:left="1724" w:hanging="360"/>
      </w:pPr>
      <w:rPr>
        <w:rFonts w:ascii="Wingdings" w:hAnsi="Wingdings"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41035F17"/>
    <w:multiLevelType w:val="hybridMultilevel"/>
    <w:tmpl w:val="2272D76C"/>
    <w:lvl w:ilvl="0" w:tplc="C5B0AEDE">
      <w:numFmt w:val="bullet"/>
      <w:lvlText w:val="-"/>
      <w:lvlJc w:val="left"/>
      <w:pPr>
        <w:ind w:left="644" w:hanging="360"/>
      </w:pPr>
      <w:rPr>
        <w:rFonts w:ascii="Calibri" w:eastAsia="Times New Roman" w:hAnsi="Calibri" w:cs="Times New Roman" w:hint="default"/>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6" w15:restartNumberingAfterBreak="0">
    <w:nsid w:val="4A9D3AF0"/>
    <w:multiLevelType w:val="multilevel"/>
    <w:tmpl w:val="6D0AB760"/>
    <w:lvl w:ilvl="0">
      <w:start w:val="5"/>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4AEB6BD6"/>
    <w:multiLevelType w:val="multilevel"/>
    <w:tmpl w:val="F25C6B96"/>
    <w:styleLink w:val="maliste"/>
    <w:lvl w:ilvl="0">
      <w:start w:val="1"/>
      <w:numFmt w:val="decimal"/>
      <w:lvlText w:val="%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636"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01461AD"/>
    <w:multiLevelType w:val="hybridMultilevel"/>
    <w:tmpl w:val="EB66336E"/>
    <w:lvl w:ilvl="0" w:tplc="82B60070">
      <w:start w:val="1"/>
      <w:numFmt w:val="bullet"/>
      <w:lvlText w:val=""/>
      <w:lvlJc w:val="left"/>
      <w:pPr>
        <w:tabs>
          <w:tab w:val="num" w:pos="720"/>
        </w:tabs>
        <w:ind w:left="720" w:hanging="360"/>
      </w:pPr>
      <w:rPr>
        <w:rFonts w:ascii="Wingdings" w:hAnsi="Wingdings" w:hint="default"/>
      </w:rPr>
    </w:lvl>
    <w:lvl w:ilvl="1" w:tplc="3734368C">
      <w:start w:val="1"/>
      <w:numFmt w:val="bullet"/>
      <w:lvlText w:val=""/>
      <w:lvlJc w:val="left"/>
      <w:pPr>
        <w:tabs>
          <w:tab w:val="num" w:pos="1440"/>
        </w:tabs>
        <w:ind w:left="1440" w:hanging="360"/>
      </w:pPr>
      <w:rPr>
        <w:rFonts w:ascii="Wingdings" w:hAnsi="Wingdings" w:hint="default"/>
      </w:rPr>
    </w:lvl>
    <w:lvl w:ilvl="2" w:tplc="EC5E9226">
      <w:start w:val="174"/>
      <w:numFmt w:val="bullet"/>
      <w:lvlText w:val=""/>
      <w:lvlJc w:val="left"/>
      <w:pPr>
        <w:tabs>
          <w:tab w:val="num" w:pos="2160"/>
        </w:tabs>
        <w:ind w:left="2160" w:hanging="360"/>
      </w:pPr>
      <w:rPr>
        <w:rFonts w:ascii="Wingdings" w:hAnsi="Wingdings" w:hint="default"/>
      </w:rPr>
    </w:lvl>
    <w:lvl w:ilvl="3" w:tplc="47644BCA" w:tentative="1">
      <w:start w:val="1"/>
      <w:numFmt w:val="bullet"/>
      <w:lvlText w:val=""/>
      <w:lvlJc w:val="left"/>
      <w:pPr>
        <w:tabs>
          <w:tab w:val="num" w:pos="2880"/>
        </w:tabs>
        <w:ind w:left="2880" w:hanging="360"/>
      </w:pPr>
      <w:rPr>
        <w:rFonts w:ascii="Wingdings" w:hAnsi="Wingdings" w:hint="default"/>
      </w:rPr>
    </w:lvl>
    <w:lvl w:ilvl="4" w:tplc="07EA0CA4">
      <w:start w:val="174"/>
      <w:numFmt w:val="bullet"/>
      <w:lvlText w:val=""/>
      <w:lvlJc w:val="left"/>
      <w:pPr>
        <w:tabs>
          <w:tab w:val="num" w:pos="3600"/>
        </w:tabs>
        <w:ind w:left="3600" w:hanging="360"/>
      </w:pPr>
      <w:rPr>
        <w:rFonts w:ascii="Wingdings" w:hAnsi="Wingdings" w:hint="default"/>
      </w:rPr>
    </w:lvl>
    <w:lvl w:ilvl="5" w:tplc="5BE2521E">
      <w:start w:val="174"/>
      <w:numFmt w:val="bullet"/>
      <w:lvlText w:val="•"/>
      <w:lvlJc w:val="left"/>
      <w:pPr>
        <w:tabs>
          <w:tab w:val="num" w:pos="4320"/>
        </w:tabs>
        <w:ind w:left="4320" w:hanging="360"/>
      </w:pPr>
      <w:rPr>
        <w:rFonts w:ascii="Arial" w:hAnsi="Arial" w:hint="default"/>
      </w:rPr>
    </w:lvl>
    <w:lvl w:ilvl="6" w:tplc="D3889D32">
      <w:start w:val="174"/>
      <w:numFmt w:val="bullet"/>
      <w:lvlText w:val="•"/>
      <w:lvlJc w:val="left"/>
      <w:pPr>
        <w:tabs>
          <w:tab w:val="num" w:pos="5040"/>
        </w:tabs>
        <w:ind w:left="5040" w:hanging="360"/>
      </w:pPr>
      <w:rPr>
        <w:rFonts w:ascii="Arial" w:hAnsi="Arial" w:hint="default"/>
      </w:rPr>
    </w:lvl>
    <w:lvl w:ilvl="7" w:tplc="2D88357C" w:tentative="1">
      <w:start w:val="1"/>
      <w:numFmt w:val="bullet"/>
      <w:lvlText w:val=""/>
      <w:lvlJc w:val="left"/>
      <w:pPr>
        <w:tabs>
          <w:tab w:val="num" w:pos="5760"/>
        </w:tabs>
        <w:ind w:left="5760" w:hanging="360"/>
      </w:pPr>
      <w:rPr>
        <w:rFonts w:ascii="Wingdings" w:hAnsi="Wingdings" w:hint="default"/>
      </w:rPr>
    </w:lvl>
    <w:lvl w:ilvl="8" w:tplc="3328E5A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140E71"/>
    <w:multiLevelType w:val="hybridMultilevel"/>
    <w:tmpl w:val="DE201DDE"/>
    <w:lvl w:ilvl="0" w:tplc="2F008C1E">
      <w:start w:val="1"/>
      <w:numFmt w:val="bullet"/>
      <w:lvlText w:val="-"/>
      <w:lvlJc w:val="left"/>
      <w:pPr>
        <w:ind w:left="720" w:hanging="360"/>
      </w:pPr>
      <w:rPr>
        <w:rFonts w:ascii="Palatino Linotype" w:eastAsia="Calibri" w:hAnsi="Palatino Linotype"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15:restartNumberingAfterBreak="0">
    <w:nsid w:val="56B9362F"/>
    <w:multiLevelType w:val="hybridMultilevel"/>
    <w:tmpl w:val="B9DA8A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8D24AD2"/>
    <w:multiLevelType w:val="multilevel"/>
    <w:tmpl w:val="29ECB574"/>
    <w:lvl w:ilvl="0">
      <w:start w:val="11"/>
      <w:numFmt w:val="decimal"/>
      <w:lvlText w:val="%1."/>
      <w:lvlJc w:val="left"/>
      <w:pPr>
        <w:ind w:left="600" w:hanging="6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9F37720"/>
    <w:multiLevelType w:val="hybridMultilevel"/>
    <w:tmpl w:val="DBF625A4"/>
    <w:lvl w:ilvl="0" w:tplc="A722493C">
      <w:start w:val="1"/>
      <w:numFmt w:val="decimal"/>
      <w:lvlText w:val="%1)"/>
      <w:lvlJc w:val="left"/>
      <w:pPr>
        <w:ind w:left="360"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3" w15:restartNumberingAfterBreak="0">
    <w:nsid w:val="60236AC2"/>
    <w:multiLevelType w:val="hybridMultilevel"/>
    <w:tmpl w:val="C8DE69A6"/>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4" w15:restartNumberingAfterBreak="0">
    <w:nsid w:val="609756EF"/>
    <w:multiLevelType w:val="hybridMultilevel"/>
    <w:tmpl w:val="C95EA3DA"/>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5" w15:restartNumberingAfterBreak="0">
    <w:nsid w:val="60F86132"/>
    <w:multiLevelType w:val="hybridMultilevel"/>
    <w:tmpl w:val="324274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12346D1"/>
    <w:multiLevelType w:val="hybridMultilevel"/>
    <w:tmpl w:val="098ECD54"/>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7" w15:restartNumberingAfterBreak="0">
    <w:nsid w:val="6BCE1056"/>
    <w:multiLevelType w:val="hybridMultilevel"/>
    <w:tmpl w:val="CA96650C"/>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8" w15:restartNumberingAfterBreak="0">
    <w:nsid w:val="6DF938F8"/>
    <w:multiLevelType w:val="hybridMultilevel"/>
    <w:tmpl w:val="8310918C"/>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9" w15:restartNumberingAfterBreak="0">
    <w:nsid w:val="6F722583"/>
    <w:multiLevelType w:val="hybridMultilevel"/>
    <w:tmpl w:val="860E49F0"/>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0" w15:restartNumberingAfterBreak="0">
    <w:nsid w:val="70071709"/>
    <w:multiLevelType w:val="hybridMultilevel"/>
    <w:tmpl w:val="BB5894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131340E"/>
    <w:multiLevelType w:val="multilevel"/>
    <w:tmpl w:val="C0CE4F2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75FF0F72"/>
    <w:multiLevelType w:val="multilevel"/>
    <w:tmpl w:val="C0CE4F22"/>
    <w:lvl w:ilvl="0">
      <w:start w:val="4"/>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 w15:restartNumberingAfterBreak="0">
    <w:nsid w:val="789A0169"/>
    <w:multiLevelType w:val="hybridMultilevel"/>
    <w:tmpl w:val="100AB4B2"/>
    <w:lvl w:ilvl="0" w:tplc="60A8991A">
      <w:numFmt w:val="bullet"/>
      <w:lvlText w:val="-"/>
      <w:lvlJc w:val="left"/>
      <w:pPr>
        <w:ind w:left="1776" w:hanging="360"/>
      </w:pPr>
      <w:rPr>
        <w:rFonts w:ascii="Calibri" w:eastAsiaTheme="minorEastAsia" w:hAnsi="Calibri" w:cstheme="minorBidi" w:hint="default"/>
      </w:rPr>
    </w:lvl>
    <w:lvl w:ilvl="1" w:tplc="040C0003">
      <w:start w:val="1"/>
      <w:numFmt w:val="bullet"/>
      <w:lvlText w:val="o"/>
      <w:lvlJc w:val="left"/>
      <w:pPr>
        <w:ind w:left="2629"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4" w15:restartNumberingAfterBreak="0">
    <w:nsid w:val="7AD063A6"/>
    <w:multiLevelType w:val="hybridMultilevel"/>
    <w:tmpl w:val="26A26D82"/>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5" w15:restartNumberingAfterBreak="0">
    <w:nsid w:val="7C534B45"/>
    <w:multiLevelType w:val="hybridMultilevel"/>
    <w:tmpl w:val="9A1ED92A"/>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46" w15:restartNumberingAfterBreak="0">
    <w:nsid w:val="7C5359CA"/>
    <w:multiLevelType w:val="hybridMultilevel"/>
    <w:tmpl w:val="D7A455D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E891F21"/>
    <w:multiLevelType w:val="hybridMultilevel"/>
    <w:tmpl w:val="D778BE30"/>
    <w:lvl w:ilvl="0" w:tplc="040C0005">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17"/>
  </w:num>
  <w:num w:numId="2">
    <w:abstractNumId w:val="27"/>
  </w:num>
  <w:num w:numId="3">
    <w:abstractNumId w:val="21"/>
  </w:num>
  <w:num w:numId="4">
    <w:abstractNumId w:val="30"/>
  </w:num>
  <w:num w:numId="5">
    <w:abstractNumId w:val="1"/>
  </w:num>
  <w:num w:numId="6">
    <w:abstractNumId w:val="18"/>
  </w:num>
  <w:num w:numId="7">
    <w:abstractNumId w:val="13"/>
  </w:num>
  <w:num w:numId="8">
    <w:abstractNumId w:val="10"/>
  </w:num>
  <w:num w:numId="9">
    <w:abstractNumId w:val="24"/>
  </w:num>
  <w:num w:numId="10">
    <w:abstractNumId w:val="34"/>
  </w:num>
  <w:num w:numId="11">
    <w:abstractNumId w:val="38"/>
  </w:num>
  <w:num w:numId="12">
    <w:abstractNumId w:val="9"/>
  </w:num>
  <w:num w:numId="13">
    <w:abstractNumId w:val="33"/>
  </w:num>
  <w:num w:numId="14">
    <w:abstractNumId w:val="22"/>
  </w:num>
  <w:num w:numId="15">
    <w:abstractNumId w:val="6"/>
  </w:num>
  <w:num w:numId="16">
    <w:abstractNumId w:val="16"/>
  </w:num>
  <w:num w:numId="17">
    <w:abstractNumId w:val="2"/>
  </w:num>
  <w:num w:numId="18">
    <w:abstractNumId w:val="46"/>
  </w:num>
  <w:num w:numId="19">
    <w:abstractNumId w:val="3"/>
  </w:num>
  <w:num w:numId="20">
    <w:abstractNumId w:val="35"/>
  </w:num>
  <w:num w:numId="21">
    <w:abstractNumId w:val="40"/>
  </w:num>
  <w:num w:numId="22">
    <w:abstractNumId w:val="45"/>
  </w:num>
  <w:num w:numId="23">
    <w:abstractNumId w:val="14"/>
  </w:num>
  <w:num w:numId="24">
    <w:abstractNumId w:val="8"/>
  </w:num>
  <w:num w:numId="25">
    <w:abstractNumId w:val="20"/>
  </w:num>
  <w:num w:numId="26">
    <w:abstractNumId w:val="37"/>
  </w:num>
  <w:num w:numId="27">
    <w:abstractNumId w:val="36"/>
  </w:num>
  <w:num w:numId="28">
    <w:abstractNumId w:val="39"/>
  </w:num>
  <w:num w:numId="29">
    <w:abstractNumId w:val="44"/>
  </w:num>
  <w:num w:numId="30">
    <w:abstractNumId w:val="11"/>
  </w:num>
  <w:num w:numId="31">
    <w:abstractNumId w:val="41"/>
  </w:num>
  <w:num w:numId="32">
    <w:abstractNumId w:val="43"/>
  </w:num>
  <w:num w:numId="33">
    <w:abstractNumId w:val="23"/>
  </w:num>
  <w:num w:numId="34">
    <w:abstractNumId w:val="7"/>
  </w:num>
  <w:num w:numId="35">
    <w:abstractNumId w:val="4"/>
  </w:num>
  <w:num w:numId="36">
    <w:abstractNumId w:val="19"/>
  </w:num>
  <w:num w:numId="37">
    <w:abstractNumId w:val="5"/>
  </w:num>
  <w:num w:numId="38">
    <w:abstractNumId w:val="42"/>
  </w:num>
  <w:num w:numId="39">
    <w:abstractNumId w:val="15"/>
  </w:num>
  <w:num w:numId="40">
    <w:abstractNumId w:val="26"/>
  </w:num>
  <w:num w:numId="41">
    <w:abstractNumId w:val="31"/>
  </w:num>
  <w:num w:numId="42">
    <w:abstractNumId w:val="47"/>
  </w:num>
  <w:num w:numId="43">
    <w:abstractNumId w:val="0"/>
  </w:num>
  <w:num w:numId="44">
    <w:abstractNumId w:val="29"/>
  </w:num>
  <w:num w:numId="45">
    <w:abstractNumId w:val="12"/>
  </w:num>
  <w:num w:numId="46">
    <w:abstractNumId w:val="32"/>
  </w:num>
  <w:num w:numId="47">
    <w:abstractNumId w:val="25"/>
  </w:num>
  <w:num w:numId="48">
    <w:abstractNumId w:val="2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hideSpellingErrors/>
  <w:hideGrammaticalErrors/>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462c5b15-5a08-4d8b-83fe-f561b9b818ba"/>
  </w:docVars>
  <w:rsids>
    <w:rsidRoot w:val="00243852"/>
    <w:rsid w:val="0000124A"/>
    <w:rsid w:val="0000295C"/>
    <w:rsid w:val="00002DB5"/>
    <w:rsid w:val="000032DD"/>
    <w:rsid w:val="0000363B"/>
    <w:rsid w:val="00003C48"/>
    <w:rsid w:val="00004FA5"/>
    <w:rsid w:val="00005287"/>
    <w:rsid w:val="0000559B"/>
    <w:rsid w:val="00006696"/>
    <w:rsid w:val="00006F26"/>
    <w:rsid w:val="00010514"/>
    <w:rsid w:val="000106E0"/>
    <w:rsid w:val="00010AA9"/>
    <w:rsid w:val="0001110C"/>
    <w:rsid w:val="000111D2"/>
    <w:rsid w:val="000117F6"/>
    <w:rsid w:val="00013AFC"/>
    <w:rsid w:val="00014DF7"/>
    <w:rsid w:val="000153D1"/>
    <w:rsid w:val="0001543A"/>
    <w:rsid w:val="00015F4D"/>
    <w:rsid w:val="00015FE1"/>
    <w:rsid w:val="00016430"/>
    <w:rsid w:val="0001685F"/>
    <w:rsid w:val="000204D8"/>
    <w:rsid w:val="00020644"/>
    <w:rsid w:val="0002214D"/>
    <w:rsid w:val="000222AF"/>
    <w:rsid w:val="00023417"/>
    <w:rsid w:val="000236C2"/>
    <w:rsid w:val="00023CDE"/>
    <w:rsid w:val="00023FF3"/>
    <w:rsid w:val="0002569B"/>
    <w:rsid w:val="00026237"/>
    <w:rsid w:val="00027B02"/>
    <w:rsid w:val="00027E2A"/>
    <w:rsid w:val="00027E9E"/>
    <w:rsid w:val="00030B9C"/>
    <w:rsid w:val="00030DB7"/>
    <w:rsid w:val="00032152"/>
    <w:rsid w:val="00032673"/>
    <w:rsid w:val="00033606"/>
    <w:rsid w:val="00033C7B"/>
    <w:rsid w:val="00033CD2"/>
    <w:rsid w:val="00034772"/>
    <w:rsid w:val="00034C19"/>
    <w:rsid w:val="00034D00"/>
    <w:rsid w:val="000350AB"/>
    <w:rsid w:val="00035F46"/>
    <w:rsid w:val="0003666C"/>
    <w:rsid w:val="000368CF"/>
    <w:rsid w:val="00036C19"/>
    <w:rsid w:val="00040965"/>
    <w:rsid w:val="000410BB"/>
    <w:rsid w:val="00041BA7"/>
    <w:rsid w:val="00041F76"/>
    <w:rsid w:val="000420EA"/>
    <w:rsid w:val="00042572"/>
    <w:rsid w:val="00042F4E"/>
    <w:rsid w:val="00043DEC"/>
    <w:rsid w:val="000441C0"/>
    <w:rsid w:val="00044397"/>
    <w:rsid w:val="0004440C"/>
    <w:rsid w:val="00044496"/>
    <w:rsid w:val="00044EDB"/>
    <w:rsid w:val="000458B7"/>
    <w:rsid w:val="00051144"/>
    <w:rsid w:val="00052178"/>
    <w:rsid w:val="0005239F"/>
    <w:rsid w:val="00052571"/>
    <w:rsid w:val="000529A6"/>
    <w:rsid w:val="00054A17"/>
    <w:rsid w:val="00054FC9"/>
    <w:rsid w:val="000555E9"/>
    <w:rsid w:val="00055C14"/>
    <w:rsid w:val="000571F1"/>
    <w:rsid w:val="00057658"/>
    <w:rsid w:val="00057A4E"/>
    <w:rsid w:val="00057D20"/>
    <w:rsid w:val="00060E6A"/>
    <w:rsid w:val="000610E5"/>
    <w:rsid w:val="00061B4C"/>
    <w:rsid w:val="000622F9"/>
    <w:rsid w:val="00062A83"/>
    <w:rsid w:val="00065461"/>
    <w:rsid w:val="000669B5"/>
    <w:rsid w:val="000678F8"/>
    <w:rsid w:val="00067E58"/>
    <w:rsid w:val="0007185E"/>
    <w:rsid w:val="000718D7"/>
    <w:rsid w:val="00072984"/>
    <w:rsid w:val="00072C79"/>
    <w:rsid w:val="00072F1B"/>
    <w:rsid w:val="00072F82"/>
    <w:rsid w:val="00073C8B"/>
    <w:rsid w:val="00074A4A"/>
    <w:rsid w:val="0007561F"/>
    <w:rsid w:val="000761CF"/>
    <w:rsid w:val="00077E3A"/>
    <w:rsid w:val="000810B8"/>
    <w:rsid w:val="000816D7"/>
    <w:rsid w:val="00081718"/>
    <w:rsid w:val="00081BF8"/>
    <w:rsid w:val="00082DA9"/>
    <w:rsid w:val="0008334C"/>
    <w:rsid w:val="000834D6"/>
    <w:rsid w:val="000843BF"/>
    <w:rsid w:val="00085BA3"/>
    <w:rsid w:val="00085CDD"/>
    <w:rsid w:val="00085EE6"/>
    <w:rsid w:val="0008612A"/>
    <w:rsid w:val="000869CA"/>
    <w:rsid w:val="0008701C"/>
    <w:rsid w:val="00087705"/>
    <w:rsid w:val="00090C49"/>
    <w:rsid w:val="00091112"/>
    <w:rsid w:val="000931FF"/>
    <w:rsid w:val="00093316"/>
    <w:rsid w:val="00093BCB"/>
    <w:rsid w:val="00093FC8"/>
    <w:rsid w:val="00094288"/>
    <w:rsid w:val="00094539"/>
    <w:rsid w:val="000957CF"/>
    <w:rsid w:val="000957D7"/>
    <w:rsid w:val="00095E8B"/>
    <w:rsid w:val="00096198"/>
    <w:rsid w:val="00097AF9"/>
    <w:rsid w:val="000A13F8"/>
    <w:rsid w:val="000A20F8"/>
    <w:rsid w:val="000A25DF"/>
    <w:rsid w:val="000A26F5"/>
    <w:rsid w:val="000A27B8"/>
    <w:rsid w:val="000A3135"/>
    <w:rsid w:val="000A3784"/>
    <w:rsid w:val="000A5EA1"/>
    <w:rsid w:val="000A65FE"/>
    <w:rsid w:val="000A68CC"/>
    <w:rsid w:val="000A6E66"/>
    <w:rsid w:val="000A6E87"/>
    <w:rsid w:val="000A78E4"/>
    <w:rsid w:val="000A7AAA"/>
    <w:rsid w:val="000B1670"/>
    <w:rsid w:val="000B36B4"/>
    <w:rsid w:val="000B3CFA"/>
    <w:rsid w:val="000B577B"/>
    <w:rsid w:val="000B6854"/>
    <w:rsid w:val="000B6AB6"/>
    <w:rsid w:val="000C0458"/>
    <w:rsid w:val="000C0646"/>
    <w:rsid w:val="000C0F06"/>
    <w:rsid w:val="000C1B20"/>
    <w:rsid w:val="000C2E7E"/>
    <w:rsid w:val="000C324D"/>
    <w:rsid w:val="000C3796"/>
    <w:rsid w:val="000C4AE6"/>
    <w:rsid w:val="000C5AC5"/>
    <w:rsid w:val="000C5C48"/>
    <w:rsid w:val="000C6E37"/>
    <w:rsid w:val="000C76B5"/>
    <w:rsid w:val="000C7D66"/>
    <w:rsid w:val="000C7FEC"/>
    <w:rsid w:val="000D1103"/>
    <w:rsid w:val="000D1291"/>
    <w:rsid w:val="000D240B"/>
    <w:rsid w:val="000D351D"/>
    <w:rsid w:val="000D3E9B"/>
    <w:rsid w:val="000D4542"/>
    <w:rsid w:val="000D5395"/>
    <w:rsid w:val="000D5633"/>
    <w:rsid w:val="000D585B"/>
    <w:rsid w:val="000D6EAC"/>
    <w:rsid w:val="000E0B79"/>
    <w:rsid w:val="000E0D0D"/>
    <w:rsid w:val="000E0D1A"/>
    <w:rsid w:val="000E0F14"/>
    <w:rsid w:val="000E2381"/>
    <w:rsid w:val="000E258E"/>
    <w:rsid w:val="000E33A2"/>
    <w:rsid w:val="000E38A0"/>
    <w:rsid w:val="000E6559"/>
    <w:rsid w:val="000E65A1"/>
    <w:rsid w:val="000E7236"/>
    <w:rsid w:val="000E72D6"/>
    <w:rsid w:val="000E766D"/>
    <w:rsid w:val="000E7DAE"/>
    <w:rsid w:val="000F0842"/>
    <w:rsid w:val="000F21FF"/>
    <w:rsid w:val="000F27FB"/>
    <w:rsid w:val="000F2DBD"/>
    <w:rsid w:val="000F41C8"/>
    <w:rsid w:val="000F4D85"/>
    <w:rsid w:val="000F71F1"/>
    <w:rsid w:val="000F7228"/>
    <w:rsid w:val="000F75A4"/>
    <w:rsid w:val="000F7EDC"/>
    <w:rsid w:val="00100121"/>
    <w:rsid w:val="001002D5"/>
    <w:rsid w:val="00100A8C"/>
    <w:rsid w:val="00100FB5"/>
    <w:rsid w:val="00102144"/>
    <w:rsid w:val="0010257A"/>
    <w:rsid w:val="00102629"/>
    <w:rsid w:val="00102925"/>
    <w:rsid w:val="00102A1B"/>
    <w:rsid w:val="00102C07"/>
    <w:rsid w:val="00102ECC"/>
    <w:rsid w:val="001036D5"/>
    <w:rsid w:val="001037AB"/>
    <w:rsid w:val="00103A73"/>
    <w:rsid w:val="00103FA1"/>
    <w:rsid w:val="001040E3"/>
    <w:rsid w:val="00104E21"/>
    <w:rsid w:val="00106B28"/>
    <w:rsid w:val="00106DFB"/>
    <w:rsid w:val="00107690"/>
    <w:rsid w:val="001076A5"/>
    <w:rsid w:val="001102F0"/>
    <w:rsid w:val="0011069F"/>
    <w:rsid w:val="001108CF"/>
    <w:rsid w:val="001127A0"/>
    <w:rsid w:val="001133C5"/>
    <w:rsid w:val="00113573"/>
    <w:rsid w:val="00113686"/>
    <w:rsid w:val="00113E0B"/>
    <w:rsid w:val="001145A5"/>
    <w:rsid w:val="00114E6A"/>
    <w:rsid w:val="001165F5"/>
    <w:rsid w:val="0011660A"/>
    <w:rsid w:val="001172D1"/>
    <w:rsid w:val="00117A61"/>
    <w:rsid w:val="00117B48"/>
    <w:rsid w:val="001202F9"/>
    <w:rsid w:val="00120831"/>
    <w:rsid w:val="00120B6D"/>
    <w:rsid w:val="00120C83"/>
    <w:rsid w:val="00121201"/>
    <w:rsid w:val="00121608"/>
    <w:rsid w:val="00121EA7"/>
    <w:rsid w:val="00122AF6"/>
    <w:rsid w:val="0012354A"/>
    <w:rsid w:val="001246AD"/>
    <w:rsid w:val="001249D6"/>
    <w:rsid w:val="00124BC7"/>
    <w:rsid w:val="00124CB2"/>
    <w:rsid w:val="001254D4"/>
    <w:rsid w:val="00126707"/>
    <w:rsid w:val="00127833"/>
    <w:rsid w:val="001302FD"/>
    <w:rsid w:val="00130A62"/>
    <w:rsid w:val="00131488"/>
    <w:rsid w:val="001314D5"/>
    <w:rsid w:val="00131D4E"/>
    <w:rsid w:val="00131FDB"/>
    <w:rsid w:val="00132AFF"/>
    <w:rsid w:val="00132EC7"/>
    <w:rsid w:val="00133358"/>
    <w:rsid w:val="001343B6"/>
    <w:rsid w:val="0013449B"/>
    <w:rsid w:val="00134CC7"/>
    <w:rsid w:val="0013514D"/>
    <w:rsid w:val="0013523E"/>
    <w:rsid w:val="00135992"/>
    <w:rsid w:val="00137BF9"/>
    <w:rsid w:val="00137D8A"/>
    <w:rsid w:val="00140BDF"/>
    <w:rsid w:val="001433F7"/>
    <w:rsid w:val="001438FD"/>
    <w:rsid w:val="00143D9C"/>
    <w:rsid w:val="0014476E"/>
    <w:rsid w:val="0014534E"/>
    <w:rsid w:val="00145BCB"/>
    <w:rsid w:val="00146D17"/>
    <w:rsid w:val="0014711E"/>
    <w:rsid w:val="00150216"/>
    <w:rsid w:val="001510B1"/>
    <w:rsid w:val="00151142"/>
    <w:rsid w:val="001520DF"/>
    <w:rsid w:val="00152B8A"/>
    <w:rsid w:val="00153074"/>
    <w:rsid w:val="00153570"/>
    <w:rsid w:val="0015529A"/>
    <w:rsid w:val="001553BD"/>
    <w:rsid w:val="0015630A"/>
    <w:rsid w:val="00156ACE"/>
    <w:rsid w:val="0015728E"/>
    <w:rsid w:val="00160907"/>
    <w:rsid w:val="00160A1F"/>
    <w:rsid w:val="00160FD2"/>
    <w:rsid w:val="00162516"/>
    <w:rsid w:val="001625BB"/>
    <w:rsid w:val="001625BD"/>
    <w:rsid w:val="00163BA5"/>
    <w:rsid w:val="001641E7"/>
    <w:rsid w:val="00164DF0"/>
    <w:rsid w:val="00164F53"/>
    <w:rsid w:val="00165B45"/>
    <w:rsid w:val="00166EB9"/>
    <w:rsid w:val="00167296"/>
    <w:rsid w:val="0017072A"/>
    <w:rsid w:val="00172172"/>
    <w:rsid w:val="00172937"/>
    <w:rsid w:val="00172AAA"/>
    <w:rsid w:val="0017395A"/>
    <w:rsid w:val="00173D6B"/>
    <w:rsid w:val="00174473"/>
    <w:rsid w:val="001744EE"/>
    <w:rsid w:val="0017592E"/>
    <w:rsid w:val="00176B43"/>
    <w:rsid w:val="00176F60"/>
    <w:rsid w:val="00177184"/>
    <w:rsid w:val="001774F2"/>
    <w:rsid w:val="0017767D"/>
    <w:rsid w:val="0018158D"/>
    <w:rsid w:val="0018161B"/>
    <w:rsid w:val="00182265"/>
    <w:rsid w:val="00182CCE"/>
    <w:rsid w:val="00182F6C"/>
    <w:rsid w:val="00183AD0"/>
    <w:rsid w:val="00183B96"/>
    <w:rsid w:val="001841CF"/>
    <w:rsid w:val="00184A86"/>
    <w:rsid w:val="00185A58"/>
    <w:rsid w:val="00185C10"/>
    <w:rsid w:val="00186163"/>
    <w:rsid w:val="00187E10"/>
    <w:rsid w:val="00190E92"/>
    <w:rsid w:val="00191C02"/>
    <w:rsid w:val="00191EA2"/>
    <w:rsid w:val="00192726"/>
    <w:rsid w:val="001927E9"/>
    <w:rsid w:val="0019367B"/>
    <w:rsid w:val="00194ADC"/>
    <w:rsid w:val="00195BA8"/>
    <w:rsid w:val="00196138"/>
    <w:rsid w:val="00196756"/>
    <w:rsid w:val="00197164"/>
    <w:rsid w:val="001A0E54"/>
    <w:rsid w:val="001A15FB"/>
    <w:rsid w:val="001A1B0F"/>
    <w:rsid w:val="001A1E7D"/>
    <w:rsid w:val="001A1FCA"/>
    <w:rsid w:val="001A210F"/>
    <w:rsid w:val="001A2314"/>
    <w:rsid w:val="001A2E43"/>
    <w:rsid w:val="001A4007"/>
    <w:rsid w:val="001A48D5"/>
    <w:rsid w:val="001A4D96"/>
    <w:rsid w:val="001A6CCE"/>
    <w:rsid w:val="001A71EF"/>
    <w:rsid w:val="001A7565"/>
    <w:rsid w:val="001B026C"/>
    <w:rsid w:val="001B0612"/>
    <w:rsid w:val="001B133A"/>
    <w:rsid w:val="001B1364"/>
    <w:rsid w:val="001B1410"/>
    <w:rsid w:val="001B1531"/>
    <w:rsid w:val="001B284D"/>
    <w:rsid w:val="001B2E5B"/>
    <w:rsid w:val="001B2EB8"/>
    <w:rsid w:val="001B4848"/>
    <w:rsid w:val="001B5C70"/>
    <w:rsid w:val="001B6075"/>
    <w:rsid w:val="001C02CB"/>
    <w:rsid w:val="001C0B67"/>
    <w:rsid w:val="001C1443"/>
    <w:rsid w:val="001C2224"/>
    <w:rsid w:val="001C4B37"/>
    <w:rsid w:val="001C5957"/>
    <w:rsid w:val="001C6A84"/>
    <w:rsid w:val="001C717B"/>
    <w:rsid w:val="001D1DCF"/>
    <w:rsid w:val="001D227C"/>
    <w:rsid w:val="001D240D"/>
    <w:rsid w:val="001D2BB6"/>
    <w:rsid w:val="001D2DA2"/>
    <w:rsid w:val="001D2E5D"/>
    <w:rsid w:val="001D379D"/>
    <w:rsid w:val="001D411F"/>
    <w:rsid w:val="001D41CD"/>
    <w:rsid w:val="001D4319"/>
    <w:rsid w:val="001D46A8"/>
    <w:rsid w:val="001D4A3E"/>
    <w:rsid w:val="001D4CE2"/>
    <w:rsid w:val="001D57C5"/>
    <w:rsid w:val="001D6867"/>
    <w:rsid w:val="001D7790"/>
    <w:rsid w:val="001D7AA1"/>
    <w:rsid w:val="001D7E6D"/>
    <w:rsid w:val="001D7E81"/>
    <w:rsid w:val="001E3217"/>
    <w:rsid w:val="001E4317"/>
    <w:rsid w:val="001E43B5"/>
    <w:rsid w:val="001E4A71"/>
    <w:rsid w:val="001E5070"/>
    <w:rsid w:val="001E61D9"/>
    <w:rsid w:val="001E657B"/>
    <w:rsid w:val="001E682C"/>
    <w:rsid w:val="001E7FF6"/>
    <w:rsid w:val="001F0F7B"/>
    <w:rsid w:val="001F2EE8"/>
    <w:rsid w:val="001F3272"/>
    <w:rsid w:val="001F44A1"/>
    <w:rsid w:val="001F5A01"/>
    <w:rsid w:val="001F64C1"/>
    <w:rsid w:val="001F65AF"/>
    <w:rsid w:val="001F7A25"/>
    <w:rsid w:val="001F7A61"/>
    <w:rsid w:val="00200425"/>
    <w:rsid w:val="002006E1"/>
    <w:rsid w:val="00200CB1"/>
    <w:rsid w:val="00200E4B"/>
    <w:rsid w:val="002010B1"/>
    <w:rsid w:val="0020112F"/>
    <w:rsid w:val="00201456"/>
    <w:rsid w:val="00201CFE"/>
    <w:rsid w:val="002045EF"/>
    <w:rsid w:val="00205869"/>
    <w:rsid w:val="00206898"/>
    <w:rsid w:val="00206FCE"/>
    <w:rsid w:val="002072CC"/>
    <w:rsid w:val="00207E21"/>
    <w:rsid w:val="00210186"/>
    <w:rsid w:val="00210F19"/>
    <w:rsid w:val="00211E36"/>
    <w:rsid w:val="0021211D"/>
    <w:rsid w:val="002126FF"/>
    <w:rsid w:val="002129E1"/>
    <w:rsid w:val="00212B03"/>
    <w:rsid w:val="00212E27"/>
    <w:rsid w:val="002156AB"/>
    <w:rsid w:val="0021617D"/>
    <w:rsid w:val="0021650B"/>
    <w:rsid w:val="00216C48"/>
    <w:rsid w:val="00221278"/>
    <w:rsid w:val="002220EA"/>
    <w:rsid w:val="0022244E"/>
    <w:rsid w:val="00224B50"/>
    <w:rsid w:val="00225508"/>
    <w:rsid w:val="00226665"/>
    <w:rsid w:val="002304DA"/>
    <w:rsid w:val="00231CD4"/>
    <w:rsid w:val="0023289C"/>
    <w:rsid w:val="002333F1"/>
    <w:rsid w:val="00233696"/>
    <w:rsid w:val="00233E86"/>
    <w:rsid w:val="00234C19"/>
    <w:rsid w:val="00235190"/>
    <w:rsid w:val="002363EE"/>
    <w:rsid w:val="002364A9"/>
    <w:rsid w:val="00236E02"/>
    <w:rsid w:val="00236E07"/>
    <w:rsid w:val="0023720D"/>
    <w:rsid w:val="00237447"/>
    <w:rsid w:val="00237CD2"/>
    <w:rsid w:val="00240114"/>
    <w:rsid w:val="002401EB"/>
    <w:rsid w:val="00241957"/>
    <w:rsid w:val="002425E4"/>
    <w:rsid w:val="00242F8C"/>
    <w:rsid w:val="00243678"/>
    <w:rsid w:val="00243852"/>
    <w:rsid w:val="00243DAC"/>
    <w:rsid w:val="002440FB"/>
    <w:rsid w:val="002441DA"/>
    <w:rsid w:val="00245BAC"/>
    <w:rsid w:val="0024610C"/>
    <w:rsid w:val="00247C60"/>
    <w:rsid w:val="00250403"/>
    <w:rsid w:val="00250512"/>
    <w:rsid w:val="002507E2"/>
    <w:rsid w:val="00250DAD"/>
    <w:rsid w:val="00250DC1"/>
    <w:rsid w:val="00251184"/>
    <w:rsid w:val="00251287"/>
    <w:rsid w:val="00251D62"/>
    <w:rsid w:val="00252BF6"/>
    <w:rsid w:val="00253081"/>
    <w:rsid w:val="002532B9"/>
    <w:rsid w:val="0025380D"/>
    <w:rsid w:val="00253980"/>
    <w:rsid w:val="00253DDD"/>
    <w:rsid w:val="0025422E"/>
    <w:rsid w:val="00256EA5"/>
    <w:rsid w:val="00257729"/>
    <w:rsid w:val="0026030C"/>
    <w:rsid w:val="00260343"/>
    <w:rsid w:val="00261495"/>
    <w:rsid w:val="002624FA"/>
    <w:rsid w:val="002629C2"/>
    <w:rsid w:val="00262ACD"/>
    <w:rsid w:val="00262E72"/>
    <w:rsid w:val="00263419"/>
    <w:rsid w:val="00263649"/>
    <w:rsid w:val="002665A8"/>
    <w:rsid w:val="00266B62"/>
    <w:rsid w:val="00267AD0"/>
    <w:rsid w:val="00270546"/>
    <w:rsid w:val="00270BE9"/>
    <w:rsid w:val="00270C26"/>
    <w:rsid w:val="002712C5"/>
    <w:rsid w:val="00271DCE"/>
    <w:rsid w:val="00273200"/>
    <w:rsid w:val="00273246"/>
    <w:rsid w:val="00273D18"/>
    <w:rsid w:val="002761CC"/>
    <w:rsid w:val="0028040E"/>
    <w:rsid w:val="0028181B"/>
    <w:rsid w:val="00283F30"/>
    <w:rsid w:val="002842EE"/>
    <w:rsid w:val="002879BA"/>
    <w:rsid w:val="002900A7"/>
    <w:rsid w:val="002903E3"/>
    <w:rsid w:val="002906B1"/>
    <w:rsid w:val="00290F58"/>
    <w:rsid w:val="00292C53"/>
    <w:rsid w:val="00294528"/>
    <w:rsid w:val="00294574"/>
    <w:rsid w:val="00296735"/>
    <w:rsid w:val="0029679F"/>
    <w:rsid w:val="002A017E"/>
    <w:rsid w:val="002A09E3"/>
    <w:rsid w:val="002A115C"/>
    <w:rsid w:val="002A1702"/>
    <w:rsid w:val="002A290C"/>
    <w:rsid w:val="002A425A"/>
    <w:rsid w:val="002A4948"/>
    <w:rsid w:val="002A4A32"/>
    <w:rsid w:val="002A6667"/>
    <w:rsid w:val="002A6AFE"/>
    <w:rsid w:val="002B089C"/>
    <w:rsid w:val="002B261B"/>
    <w:rsid w:val="002B407A"/>
    <w:rsid w:val="002B4CAC"/>
    <w:rsid w:val="002B67BA"/>
    <w:rsid w:val="002B78E1"/>
    <w:rsid w:val="002C05D0"/>
    <w:rsid w:val="002C0D4A"/>
    <w:rsid w:val="002C182F"/>
    <w:rsid w:val="002C40E5"/>
    <w:rsid w:val="002C4785"/>
    <w:rsid w:val="002C4C6F"/>
    <w:rsid w:val="002C60CD"/>
    <w:rsid w:val="002C6E42"/>
    <w:rsid w:val="002C6EE7"/>
    <w:rsid w:val="002C74AE"/>
    <w:rsid w:val="002C7671"/>
    <w:rsid w:val="002D032D"/>
    <w:rsid w:val="002D0434"/>
    <w:rsid w:val="002D11BD"/>
    <w:rsid w:val="002D126C"/>
    <w:rsid w:val="002D1838"/>
    <w:rsid w:val="002D1847"/>
    <w:rsid w:val="002D30DD"/>
    <w:rsid w:val="002D47B4"/>
    <w:rsid w:val="002D7FD5"/>
    <w:rsid w:val="002E03DB"/>
    <w:rsid w:val="002E04B4"/>
    <w:rsid w:val="002E0822"/>
    <w:rsid w:val="002E0A98"/>
    <w:rsid w:val="002E1A32"/>
    <w:rsid w:val="002E1F6F"/>
    <w:rsid w:val="002E24C0"/>
    <w:rsid w:val="002E2DCE"/>
    <w:rsid w:val="002E38E1"/>
    <w:rsid w:val="002E4459"/>
    <w:rsid w:val="002E47AD"/>
    <w:rsid w:val="002E5196"/>
    <w:rsid w:val="002E5B9D"/>
    <w:rsid w:val="002E674D"/>
    <w:rsid w:val="002F1215"/>
    <w:rsid w:val="002F1EA7"/>
    <w:rsid w:val="002F278F"/>
    <w:rsid w:val="002F3452"/>
    <w:rsid w:val="002F3B96"/>
    <w:rsid w:val="002F3ED4"/>
    <w:rsid w:val="002F5821"/>
    <w:rsid w:val="002F5E16"/>
    <w:rsid w:val="002F614B"/>
    <w:rsid w:val="002F7083"/>
    <w:rsid w:val="002F7128"/>
    <w:rsid w:val="002F7330"/>
    <w:rsid w:val="002F7C00"/>
    <w:rsid w:val="003004A7"/>
    <w:rsid w:val="003013A2"/>
    <w:rsid w:val="00302513"/>
    <w:rsid w:val="0030346B"/>
    <w:rsid w:val="00303C1B"/>
    <w:rsid w:val="00303E23"/>
    <w:rsid w:val="00304FC2"/>
    <w:rsid w:val="00306360"/>
    <w:rsid w:val="003069EA"/>
    <w:rsid w:val="00307C7E"/>
    <w:rsid w:val="00310B5E"/>
    <w:rsid w:val="0031134E"/>
    <w:rsid w:val="003115C3"/>
    <w:rsid w:val="0031174E"/>
    <w:rsid w:val="00311AE8"/>
    <w:rsid w:val="00312020"/>
    <w:rsid w:val="003132D5"/>
    <w:rsid w:val="0031332A"/>
    <w:rsid w:val="00313540"/>
    <w:rsid w:val="00313F0E"/>
    <w:rsid w:val="00314B22"/>
    <w:rsid w:val="0031552C"/>
    <w:rsid w:val="003155B5"/>
    <w:rsid w:val="003159E7"/>
    <w:rsid w:val="003166F9"/>
    <w:rsid w:val="00316A4D"/>
    <w:rsid w:val="00317851"/>
    <w:rsid w:val="00317C61"/>
    <w:rsid w:val="0032029D"/>
    <w:rsid w:val="003208ED"/>
    <w:rsid w:val="003209BF"/>
    <w:rsid w:val="00320DBB"/>
    <w:rsid w:val="003219CA"/>
    <w:rsid w:val="00322974"/>
    <w:rsid w:val="0032326F"/>
    <w:rsid w:val="0032467E"/>
    <w:rsid w:val="0032486A"/>
    <w:rsid w:val="00325505"/>
    <w:rsid w:val="00325CFF"/>
    <w:rsid w:val="00327074"/>
    <w:rsid w:val="00327873"/>
    <w:rsid w:val="00327C76"/>
    <w:rsid w:val="00330655"/>
    <w:rsid w:val="00331221"/>
    <w:rsid w:val="00331229"/>
    <w:rsid w:val="0033146C"/>
    <w:rsid w:val="00331F92"/>
    <w:rsid w:val="0033335B"/>
    <w:rsid w:val="0033384D"/>
    <w:rsid w:val="003339CD"/>
    <w:rsid w:val="003341C1"/>
    <w:rsid w:val="003354CC"/>
    <w:rsid w:val="003357CA"/>
    <w:rsid w:val="00336D14"/>
    <w:rsid w:val="0033733F"/>
    <w:rsid w:val="003377CE"/>
    <w:rsid w:val="00337F6F"/>
    <w:rsid w:val="003407ED"/>
    <w:rsid w:val="00340B67"/>
    <w:rsid w:val="00342E43"/>
    <w:rsid w:val="00343167"/>
    <w:rsid w:val="003431D6"/>
    <w:rsid w:val="00343B34"/>
    <w:rsid w:val="003454FC"/>
    <w:rsid w:val="00345F1B"/>
    <w:rsid w:val="00345F6F"/>
    <w:rsid w:val="0034687E"/>
    <w:rsid w:val="00347FCD"/>
    <w:rsid w:val="003511DD"/>
    <w:rsid w:val="003516A4"/>
    <w:rsid w:val="00351712"/>
    <w:rsid w:val="00352492"/>
    <w:rsid w:val="00353BD0"/>
    <w:rsid w:val="00353F10"/>
    <w:rsid w:val="00355194"/>
    <w:rsid w:val="00355D04"/>
    <w:rsid w:val="00355E8C"/>
    <w:rsid w:val="003562D9"/>
    <w:rsid w:val="00356C50"/>
    <w:rsid w:val="003573FE"/>
    <w:rsid w:val="00360547"/>
    <w:rsid w:val="00360B84"/>
    <w:rsid w:val="00360DDD"/>
    <w:rsid w:val="0036166F"/>
    <w:rsid w:val="00361B5E"/>
    <w:rsid w:val="00362CBB"/>
    <w:rsid w:val="00363192"/>
    <w:rsid w:val="00363397"/>
    <w:rsid w:val="00364C1A"/>
    <w:rsid w:val="00365C39"/>
    <w:rsid w:val="003667CD"/>
    <w:rsid w:val="00366E11"/>
    <w:rsid w:val="00366F8C"/>
    <w:rsid w:val="003670DC"/>
    <w:rsid w:val="00367435"/>
    <w:rsid w:val="00367FA9"/>
    <w:rsid w:val="00371829"/>
    <w:rsid w:val="00371B69"/>
    <w:rsid w:val="00371BC6"/>
    <w:rsid w:val="00372775"/>
    <w:rsid w:val="00372FA3"/>
    <w:rsid w:val="0037396A"/>
    <w:rsid w:val="00374036"/>
    <w:rsid w:val="00374CB4"/>
    <w:rsid w:val="00374FB1"/>
    <w:rsid w:val="00375484"/>
    <w:rsid w:val="003761A1"/>
    <w:rsid w:val="003761C9"/>
    <w:rsid w:val="00376352"/>
    <w:rsid w:val="003764B4"/>
    <w:rsid w:val="00377558"/>
    <w:rsid w:val="00377574"/>
    <w:rsid w:val="00377E6A"/>
    <w:rsid w:val="00380813"/>
    <w:rsid w:val="00380A74"/>
    <w:rsid w:val="00380B4B"/>
    <w:rsid w:val="00381D01"/>
    <w:rsid w:val="0038223F"/>
    <w:rsid w:val="003823AD"/>
    <w:rsid w:val="00382CE0"/>
    <w:rsid w:val="00383A84"/>
    <w:rsid w:val="00383B9D"/>
    <w:rsid w:val="00387991"/>
    <w:rsid w:val="00393460"/>
    <w:rsid w:val="0039350F"/>
    <w:rsid w:val="00393DDF"/>
    <w:rsid w:val="003950F9"/>
    <w:rsid w:val="00396064"/>
    <w:rsid w:val="00396336"/>
    <w:rsid w:val="003A054C"/>
    <w:rsid w:val="003A0684"/>
    <w:rsid w:val="003A0DE9"/>
    <w:rsid w:val="003A1324"/>
    <w:rsid w:val="003A1C79"/>
    <w:rsid w:val="003A279D"/>
    <w:rsid w:val="003A3021"/>
    <w:rsid w:val="003A42E9"/>
    <w:rsid w:val="003A46DD"/>
    <w:rsid w:val="003A47F2"/>
    <w:rsid w:val="003A540A"/>
    <w:rsid w:val="003A56DE"/>
    <w:rsid w:val="003A6F7F"/>
    <w:rsid w:val="003B11F0"/>
    <w:rsid w:val="003B12F2"/>
    <w:rsid w:val="003B15A1"/>
    <w:rsid w:val="003B17FF"/>
    <w:rsid w:val="003B2429"/>
    <w:rsid w:val="003B48C1"/>
    <w:rsid w:val="003B4E69"/>
    <w:rsid w:val="003B5FCC"/>
    <w:rsid w:val="003B69BB"/>
    <w:rsid w:val="003B6D62"/>
    <w:rsid w:val="003B7718"/>
    <w:rsid w:val="003B7FF9"/>
    <w:rsid w:val="003C04AD"/>
    <w:rsid w:val="003C0F69"/>
    <w:rsid w:val="003C2256"/>
    <w:rsid w:val="003C24E7"/>
    <w:rsid w:val="003C4B5F"/>
    <w:rsid w:val="003C50A9"/>
    <w:rsid w:val="003C530D"/>
    <w:rsid w:val="003C5409"/>
    <w:rsid w:val="003C58A9"/>
    <w:rsid w:val="003C6392"/>
    <w:rsid w:val="003C6485"/>
    <w:rsid w:val="003C6AC1"/>
    <w:rsid w:val="003C78B6"/>
    <w:rsid w:val="003D053E"/>
    <w:rsid w:val="003D0AD1"/>
    <w:rsid w:val="003D1C9F"/>
    <w:rsid w:val="003D2637"/>
    <w:rsid w:val="003D2A6E"/>
    <w:rsid w:val="003D2FDA"/>
    <w:rsid w:val="003D3942"/>
    <w:rsid w:val="003D3A32"/>
    <w:rsid w:val="003D4D57"/>
    <w:rsid w:val="003D4E1B"/>
    <w:rsid w:val="003D58FA"/>
    <w:rsid w:val="003D7348"/>
    <w:rsid w:val="003E012A"/>
    <w:rsid w:val="003E0650"/>
    <w:rsid w:val="003E09BB"/>
    <w:rsid w:val="003E11C2"/>
    <w:rsid w:val="003E17C9"/>
    <w:rsid w:val="003E1E49"/>
    <w:rsid w:val="003E2C77"/>
    <w:rsid w:val="003E2FDD"/>
    <w:rsid w:val="003E44E6"/>
    <w:rsid w:val="003E52DE"/>
    <w:rsid w:val="003E5A70"/>
    <w:rsid w:val="003E67F2"/>
    <w:rsid w:val="003E686A"/>
    <w:rsid w:val="003E6C86"/>
    <w:rsid w:val="003E7490"/>
    <w:rsid w:val="003E793A"/>
    <w:rsid w:val="003F1425"/>
    <w:rsid w:val="003F1CC1"/>
    <w:rsid w:val="003F20DF"/>
    <w:rsid w:val="003F2331"/>
    <w:rsid w:val="003F305C"/>
    <w:rsid w:val="003F3A20"/>
    <w:rsid w:val="003F3A92"/>
    <w:rsid w:val="003F3B65"/>
    <w:rsid w:val="003F45EC"/>
    <w:rsid w:val="003F4890"/>
    <w:rsid w:val="003F4CA7"/>
    <w:rsid w:val="003F5004"/>
    <w:rsid w:val="003F5D44"/>
    <w:rsid w:val="003F6381"/>
    <w:rsid w:val="003F6F14"/>
    <w:rsid w:val="00400EC0"/>
    <w:rsid w:val="0040179C"/>
    <w:rsid w:val="00402C17"/>
    <w:rsid w:val="00403021"/>
    <w:rsid w:val="004033F9"/>
    <w:rsid w:val="004038A2"/>
    <w:rsid w:val="00403BE7"/>
    <w:rsid w:val="00404C72"/>
    <w:rsid w:val="00405121"/>
    <w:rsid w:val="00405F5B"/>
    <w:rsid w:val="004060E7"/>
    <w:rsid w:val="00407798"/>
    <w:rsid w:val="004078B5"/>
    <w:rsid w:val="00407A4C"/>
    <w:rsid w:val="00407BDE"/>
    <w:rsid w:val="00407F48"/>
    <w:rsid w:val="00410073"/>
    <w:rsid w:val="00410B6A"/>
    <w:rsid w:val="004134F0"/>
    <w:rsid w:val="004139BD"/>
    <w:rsid w:val="00415728"/>
    <w:rsid w:val="00415B7B"/>
    <w:rsid w:val="00415F25"/>
    <w:rsid w:val="004172F7"/>
    <w:rsid w:val="00417920"/>
    <w:rsid w:val="00417B15"/>
    <w:rsid w:val="004231A3"/>
    <w:rsid w:val="00423A55"/>
    <w:rsid w:val="00424031"/>
    <w:rsid w:val="00424141"/>
    <w:rsid w:val="00424812"/>
    <w:rsid w:val="004249B2"/>
    <w:rsid w:val="004250C0"/>
    <w:rsid w:val="00425388"/>
    <w:rsid w:val="00425504"/>
    <w:rsid w:val="00425571"/>
    <w:rsid w:val="0042567A"/>
    <w:rsid w:val="004262C3"/>
    <w:rsid w:val="0042729E"/>
    <w:rsid w:val="0042751C"/>
    <w:rsid w:val="00427B99"/>
    <w:rsid w:val="00427F12"/>
    <w:rsid w:val="00431326"/>
    <w:rsid w:val="00431465"/>
    <w:rsid w:val="00432002"/>
    <w:rsid w:val="0043303E"/>
    <w:rsid w:val="004334A4"/>
    <w:rsid w:val="00434A77"/>
    <w:rsid w:val="004369FE"/>
    <w:rsid w:val="0044232C"/>
    <w:rsid w:val="004426A8"/>
    <w:rsid w:val="0044315B"/>
    <w:rsid w:val="004432F0"/>
    <w:rsid w:val="00443363"/>
    <w:rsid w:val="00443580"/>
    <w:rsid w:val="00444D73"/>
    <w:rsid w:val="00444D92"/>
    <w:rsid w:val="00445AE0"/>
    <w:rsid w:val="004461AD"/>
    <w:rsid w:val="00446448"/>
    <w:rsid w:val="004472B6"/>
    <w:rsid w:val="00447ADD"/>
    <w:rsid w:val="004511EE"/>
    <w:rsid w:val="00451B87"/>
    <w:rsid w:val="00451FAA"/>
    <w:rsid w:val="004520E1"/>
    <w:rsid w:val="00452356"/>
    <w:rsid w:val="004525FE"/>
    <w:rsid w:val="00454E76"/>
    <w:rsid w:val="00455014"/>
    <w:rsid w:val="00455550"/>
    <w:rsid w:val="0045559E"/>
    <w:rsid w:val="00455C13"/>
    <w:rsid w:val="00456941"/>
    <w:rsid w:val="0045744A"/>
    <w:rsid w:val="004576A6"/>
    <w:rsid w:val="0046034E"/>
    <w:rsid w:val="00460F1D"/>
    <w:rsid w:val="00461CC3"/>
    <w:rsid w:val="004630DB"/>
    <w:rsid w:val="0046311E"/>
    <w:rsid w:val="004650E0"/>
    <w:rsid w:val="00465261"/>
    <w:rsid w:val="00466015"/>
    <w:rsid w:val="00467082"/>
    <w:rsid w:val="00467423"/>
    <w:rsid w:val="00467E81"/>
    <w:rsid w:val="0047011A"/>
    <w:rsid w:val="00470606"/>
    <w:rsid w:val="00470B2B"/>
    <w:rsid w:val="00470F5B"/>
    <w:rsid w:val="0047149A"/>
    <w:rsid w:val="004717FA"/>
    <w:rsid w:val="00471929"/>
    <w:rsid w:val="004720AF"/>
    <w:rsid w:val="0047345C"/>
    <w:rsid w:val="004734AB"/>
    <w:rsid w:val="00475188"/>
    <w:rsid w:val="00475396"/>
    <w:rsid w:val="0047573A"/>
    <w:rsid w:val="00477C62"/>
    <w:rsid w:val="00480699"/>
    <w:rsid w:val="00480A05"/>
    <w:rsid w:val="004817EE"/>
    <w:rsid w:val="0048205D"/>
    <w:rsid w:val="00484966"/>
    <w:rsid w:val="004852B6"/>
    <w:rsid w:val="00485531"/>
    <w:rsid w:val="00485869"/>
    <w:rsid w:val="004858FD"/>
    <w:rsid w:val="00485D6D"/>
    <w:rsid w:val="0048627F"/>
    <w:rsid w:val="0048758A"/>
    <w:rsid w:val="004877C5"/>
    <w:rsid w:val="004903D8"/>
    <w:rsid w:val="004911A1"/>
    <w:rsid w:val="00491230"/>
    <w:rsid w:val="0049160A"/>
    <w:rsid w:val="00491C51"/>
    <w:rsid w:val="00491EE6"/>
    <w:rsid w:val="00492020"/>
    <w:rsid w:val="004925C4"/>
    <w:rsid w:val="0049260D"/>
    <w:rsid w:val="00492E8F"/>
    <w:rsid w:val="00493A38"/>
    <w:rsid w:val="004959EF"/>
    <w:rsid w:val="00496316"/>
    <w:rsid w:val="004963A7"/>
    <w:rsid w:val="00497047"/>
    <w:rsid w:val="00497C7D"/>
    <w:rsid w:val="004A2340"/>
    <w:rsid w:val="004A23BB"/>
    <w:rsid w:val="004A3C65"/>
    <w:rsid w:val="004A4FA0"/>
    <w:rsid w:val="004A5A96"/>
    <w:rsid w:val="004A5BE7"/>
    <w:rsid w:val="004A5CC2"/>
    <w:rsid w:val="004A61E3"/>
    <w:rsid w:val="004A6AC6"/>
    <w:rsid w:val="004A7D79"/>
    <w:rsid w:val="004B04CA"/>
    <w:rsid w:val="004B0924"/>
    <w:rsid w:val="004B153B"/>
    <w:rsid w:val="004B1780"/>
    <w:rsid w:val="004B19D8"/>
    <w:rsid w:val="004B1B02"/>
    <w:rsid w:val="004B2008"/>
    <w:rsid w:val="004B2A06"/>
    <w:rsid w:val="004B2DCE"/>
    <w:rsid w:val="004B31D3"/>
    <w:rsid w:val="004B36DD"/>
    <w:rsid w:val="004B4842"/>
    <w:rsid w:val="004B5363"/>
    <w:rsid w:val="004B5FAE"/>
    <w:rsid w:val="004B7320"/>
    <w:rsid w:val="004C05D8"/>
    <w:rsid w:val="004C11DE"/>
    <w:rsid w:val="004C23A2"/>
    <w:rsid w:val="004C26FE"/>
    <w:rsid w:val="004C27F8"/>
    <w:rsid w:val="004C32E4"/>
    <w:rsid w:val="004C44DC"/>
    <w:rsid w:val="004C4762"/>
    <w:rsid w:val="004C4991"/>
    <w:rsid w:val="004C4B7B"/>
    <w:rsid w:val="004C4D5F"/>
    <w:rsid w:val="004C58EC"/>
    <w:rsid w:val="004C6172"/>
    <w:rsid w:val="004C68FA"/>
    <w:rsid w:val="004C7257"/>
    <w:rsid w:val="004D13C0"/>
    <w:rsid w:val="004D1B2A"/>
    <w:rsid w:val="004D1DC3"/>
    <w:rsid w:val="004D1DF4"/>
    <w:rsid w:val="004D21A0"/>
    <w:rsid w:val="004D2480"/>
    <w:rsid w:val="004D284A"/>
    <w:rsid w:val="004D30D0"/>
    <w:rsid w:val="004D39C5"/>
    <w:rsid w:val="004D3F03"/>
    <w:rsid w:val="004D3FE2"/>
    <w:rsid w:val="004D4F60"/>
    <w:rsid w:val="004D641D"/>
    <w:rsid w:val="004D6524"/>
    <w:rsid w:val="004D7459"/>
    <w:rsid w:val="004D77A2"/>
    <w:rsid w:val="004D78F2"/>
    <w:rsid w:val="004D7B16"/>
    <w:rsid w:val="004E088D"/>
    <w:rsid w:val="004E0950"/>
    <w:rsid w:val="004E1BE2"/>
    <w:rsid w:val="004E1FCA"/>
    <w:rsid w:val="004E4329"/>
    <w:rsid w:val="004E6035"/>
    <w:rsid w:val="004E656B"/>
    <w:rsid w:val="004E6C39"/>
    <w:rsid w:val="004E7679"/>
    <w:rsid w:val="004E78EF"/>
    <w:rsid w:val="004F12F0"/>
    <w:rsid w:val="004F16FC"/>
    <w:rsid w:val="004F1BA8"/>
    <w:rsid w:val="004F20A0"/>
    <w:rsid w:val="004F3256"/>
    <w:rsid w:val="004F52A9"/>
    <w:rsid w:val="004F6321"/>
    <w:rsid w:val="004F78B9"/>
    <w:rsid w:val="005019A0"/>
    <w:rsid w:val="0050262F"/>
    <w:rsid w:val="00503CC6"/>
    <w:rsid w:val="00504B11"/>
    <w:rsid w:val="00504F5E"/>
    <w:rsid w:val="00505A1E"/>
    <w:rsid w:val="00505FD2"/>
    <w:rsid w:val="005066DC"/>
    <w:rsid w:val="005069F5"/>
    <w:rsid w:val="00506D6C"/>
    <w:rsid w:val="00507B8D"/>
    <w:rsid w:val="00510D19"/>
    <w:rsid w:val="00512DE3"/>
    <w:rsid w:val="00513107"/>
    <w:rsid w:val="00513E02"/>
    <w:rsid w:val="0051419A"/>
    <w:rsid w:val="0051532B"/>
    <w:rsid w:val="00515730"/>
    <w:rsid w:val="00515CB0"/>
    <w:rsid w:val="00515F3B"/>
    <w:rsid w:val="005161B3"/>
    <w:rsid w:val="00520A88"/>
    <w:rsid w:val="00520FD8"/>
    <w:rsid w:val="00521099"/>
    <w:rsid w:val="00523495"/>
    <w:rsid w:val="0052448F"/>
    <w:rsid w:val="00525965"/>
    <w:rsid w:val="00525B6F"/>
    <w:rsid w:val="005261EC"/>
    <w:rsid w:val="00526B44"/>
    <w:rsid w:val="005270B2"/>
    <w:rsid w:val="0052740E"/>
    <w:rsid w:val="00527840"/>
    <w:rsid w:val="00527913"/>
    <w:rsid w:val="0053062B"/>
    <w:rsid w:val="0053075A"/>
    <w:rsid w:val="00530BA3"/>
    <w:rsid w:val="005318BD"/>
    <w:rsid w:val="00531ED7"/>
    <w:rsid w:val="005329A2"/>
    <w:rsid w:val="00532CC5"/>
    <w:rsid w:val="005350D9"/>
    <w:rsid w:val="005353E0"/>
    <w:rsid w:val="0053576B"/>
    <w:rsid w:val="0053582E"/>
    <w:rsid w:val="005359F8"/>
    <w:rsid w:val="00536B32"/>
    <w:rsid w:val="005373F5"/>
    <w:rsid w:val="00540045"/>
    <w:rsid w:val="00541D38"/>
    <w:rsid w:val="00543109"/>
    <w:rsid w:val="0054345C"/>
    <w:rsid w:val="0054449C"/>
    <w:rsid w:val="00544CA2"/>
    <w:rsid w:val="005458FE"/>
    <w:rsid w:val="00545956"/>
    <w:rsid w:val="005465C6"/>
    <w:rsid w:val="00546D01"/>
    <w:rsid w:val="00546E52"/>
    <w:rsid w:val="00547563"/>
    <w:rsid w:val="00547564"/>
    <w:rsid w:val="005476A9"/>
    <w:rsid w:val="00547C7C"/>
    <w:rsid w:val="00550833"/>
    <w:rsid w:val="00550A82"/>
    <w:rsid w:val="00552473"/>
    <w:rsid w:val="005526E0"/>
    <w:rsid w:val="00553242"/>
    <w:rsid w:val="00553F49"/>
    <w:rsid w:val="00554031"/>
    <w:rsid w:val="0055438D"/>
    <w:rsid w:val="00554977"/>
    <w:rsid w:val="00554CF5"/>
    <w:rsid w:val="005554E3"/>
    <w:rsid w:val="00555828"/>
    <w:rsid w:val="00555A3F"/>
    <w:rsid w:val="00555A96"/>
    <w:rsid w:val="00555D45"/>
    <w:rsid w:val="00556F77"/>
    <w:rsid w:val="0055701A"/>
    <w:rsid w:val="00557F84"/>
    <w:rsid w:val="005613D8"/>
    <w:rsid w:val="00561586"/>
    <w:rsid w:val="00561AA5"/>
    <w:rsid w:val="00561BA0"/>
    <w:rsid w:val="00561BFF"/>
    <w:rsid w:val="00562250"/>
    <w:rsid w:val="00564752"/>
    <w:rsid w:val="00564AA4"/>
    <w:rsid w:val="00565140"/>
    <w:rsid w:val="00565DB2"/>
    <w:rsid w:val="00565F6F"/>
    <w:rsid w:val="00565F95"/>
    <w:rsid w:val="0056623A"/>
    <w:rsid w:val="00567592"/>
    <w:rsid w:val="00567CC6"/>
    <w:rsid w:val="00567E26"/>
    <w:rsid w:val="00571165"/>
    <w:rsid w:val="005726A8"/>
    <w:rsid w:val="00572BC5"/>
    <w:rsid w:val="00572F28"/>
    <w:rsid w:val="00573644"/>
    <w:rsid w:val="005736DF"/>
    <w:rsid w:val="005741E0"/>
    <w:rsid w:val="00574383"/>
    <w:rsid w:val="00574ED6"/>
    <w:rsid w:val="0057506B"/>
    <w:rsid w:val="00575AF9"/>
    <w:rsid w:val="00576176"/>
    <w:rsid w:val="005767B7"/>
    <w:rsid w:val="005767F5"/>
    <w:rsid w:val="005768A7"/>
    <w:rsid w:val="005772FB"/>
    <w:rsid w:val="00577A90"/>
    <w:rsid w:val="0058151D"/>
    <w:rsid w:val="00582631"/>
    <w:rsid w:val="00583661"/>
    <w:rsid w:val="00583DF5"/>
    <w:rsid w:val="0058410B"/>
    <w:rsid w:val="00586776"/>
    <w:rsid w:val="005867AF"/>
    <w:rsid w:val="00586842"/>
    <w:rsid w:val="005868AA"/>
    <w:rsid w:val="005871AB"/>
    <w:rsid w:val="00587605"/>
    <w:rsid w:val="00587766"/>
    <w:rsid w:val="00587F75"/>
    <w:rsid w:val="00590ECE"/>
    <w:rsid w:val="00591500"/>
    <w:rsid w:val="00592AC9"/>
    <w:rsid w:val="00592D3F"/>
    <w:rsid w:val="00595017"/>
    <w:rsid w:val="005951DB"/>
    <w:rsid w:val="00595823"/>
    <w:rsid w:val="00595D5A"/>
    <w:rsid w:val="00595EFD"/>
    <w:rsid w:val="00596E3F"/>
    <w:rsid w:val="0059750E"/>
    <w:rsid w:val="00597E5A"/>
    <w:rsid w:val="005A0510"/>
    <w:rsid w:val="005A1DBB"/>
    <w:rsid w:val="005A1F80"/>
    <w:rsid w:val="005A27C1"/>
    <w:rsid w:val="005A2CFE"/>
    <w:rsid w:val="005A3223"/>
    <w:rsid w:val="005A326F"/>
    <w:rsid w:val="005A35BF"/>
    <w:rsid w:val="005A3FF5"/>
    <w:rsid w:val="005A4D8B"/>
    <w:rsid w:val="005A5D9F"/>
    <w:rsid w:val="005A6B86"/>
    <w:rsid w:val="005A6F13"/>
    <w:rsid w:val="005A7089"/>
    <w:rsid w:val="005A7361"/>
    <w:rsid w:val="005B13C2"/>
    <w:rsid w:val="005B14EB"/>
    <w:rsid w:val="005B1E7A"/>
    <w:rsid w:val="005B28A2"/>
    <w:rsid w:val="005B3D86"/>
    <w:rsid w:val="005B43EC"/>
    <w:rsid w:val="005B6205"/>
    <w:rsid w:val="005B6EDA"/>
    <w:rsid w:val="005C0DDC"/>
    <w:rsid w:val="005C0F7D"/>
    <w:rsid w:val="005C3154"/>
    <w:rsid w:val="005C3165"/>
    <w:rsid w:val="005C374A"/>
    <w:rsid w:val="005C3ADE"/>
    <w:rsid w:val="005C3D3A"/>
    <w:rsid w:val="005C4A1E"/>
    <w:rsid w:val="005C6960"/>
    <w:rsid w:val="005C77F2"/>
    <w:rsid w:val="005C7995"/>
    <w:rsid w:val="005D0067"/>
    <w:rsid w:val="005D06A5"/>
    <w:rsid w:val="005D06CF"/>
    <w:rsid w:val="005D257B"/>
    <w:rsid w:val="005D3EB0"/>
    <w:rsid w:val="005D3EC5"/>
    <w:rsid w:val="005D51AE"/>
    <w:rsid w:val="005D54BC"/>
    <w:rsid w:val="005D6192"/>
    <w:rsid w:val="005E0264"/>
    <w:rsid w:val="005E05C9"/>
    <w:rsid w:val="005E0AD9"/>
    <w:rsid w:val="005E0CF5"/>
    <w:rsid w:val="005E1E22"/>
    <w:rsid w:val="005E2612"/>
    <w:rsid w:val="005E41E0"/>
    <w:rsid w:val="005E471C"/>
    <w:rsid w:val="005E5419"/>
    <w:rsid w:val="005E5DD4"/>
    <w:rsid w:val="005E6054"/>
    <w:rsid w:val="005E76BC"/>
    <w:rsid w:val="005E7970"/>
    <w:rsid w:val="005F1836"/>
    <w:rsid w:val="005F29B9"/>
    <w:rsid w:val="005F3986"/>
    <w:rsid w:val="005F3EB2"/>
    <w:rsid w:val="005F40C8"/>
    <w:rsid w:val="005F4159"/>
    <w:rsid w:val="005F440A"/>
    <w:rsid w:val="005F4BFC"/>
    <w:rsid w:val="005F5FA9"/>
    <w:rsid w:val="005F7B86"/>
    <w:rsid w:val="00600AD1"/>
    <w:rsid w:val="00600E5A"/>
    <w:rsid w:val="00601508"/>
    <w:rsid w:val="006019A3"/>
    <w:rsid w:val="0060300A"/>
    <w:rsid w:val="006033C0"/>
    <w:rsid w:val="00603C60"/>
    <w:rsid w:val="00605253"/>
    <w:rsid w:val="00610426"/>
    <w:rsid w:val="0061061C"/>
    <w:rsid w:val="006106EC"/>
    <w:rsid w:val="00611E72"/>
    <w:rsid w:val="00611EF9"/>
    <w:rsid w:val="0061212E"/>
    <w:rsid w:val="00614949"/>
    <w:rsid w:val="00614E1C"/>
    <w:rsid w:val="00615153"/>
    <w:rsid w:val="0061515B"/>
    <w:rsid w:val="0061587C"/>
    <w:rsid w:val="006172D5"/>
    <w:rsid w:val="00620712"/>
    <w:rsid w:val="00620B91"/>
    <w:rsid w:val="00621066"/>
    <w:rsid w:val="00621E67"/>
    <w:rsid w:val="00622FE3"/>
    <w:rsid w:val="00623D21"/>
    <w:rsid w:val="006245AD"/>
    <w:rsid w:val="006246A9"/>
    <w:rsid w:val="00624F8A"/>
    <w:rsid w:val="0062500C"/>
    <w:rsid w:val="00625435"/>
    <w:rsid w:val="006265F3"/>
    <w:rsid w:val="006271F9"/>
    <w:rsid w:val="0063039A"/>
    <w:rsid w:val="006307CB"/>
    <w:rsid w:val="00632A33"/>
    <w:rsid w:val="00632BD9"/>
    <w:rsid w:val="00633681"/>
    <w:rsid w:val="00634B99"/>
    <w:rsid w:val="0063595A"/>
    <w:rsid w:val="00635FB0"/>
    <w:rsid w:val="006360DE"/>
    <w:rsid w:val="0063683A"/>
    <w:rsid w:val="00636932"/>
    <w:rsid w:val="00636EFE"/>
    <w:rsid w:val="0064188E"/>
    <w:rsid w:val="00641D22"/>
    <w:rsid w:val="00641DF7"/>
    <w:rsid w:val="00641FCF"/>
    <w:rsid w:val="00643F0E"/>
    <w:rsid w:val="006442A3"/>
    <w:rsid w:val="00644900"/>
    <w:rsid w:val="00644A68"/>
    <w:rsid w:val="006460DA"/>
    <w:rsid w:val="00647040"/>
    <w:rsid w:val="0064750F"/>
    <w:rsid w:val="00650213"/>
    <w:rsid w:val="00650FD0"/>
    <w:rsid w:val="00653102"/>
    <w:rsid w:val="00653200"/>
    <w:rsid w:val="00653578"/>
    <w:rsid w:val="00653D44"/>
    <w:rsid w:val="006550A7"/>
    <w:rsid w:val="00655584"/>
    <w:rsid w:val="00655F1E"/>
    <w:rsid w:val="00656CAE"/>
    <w:rsid w:val="006573E8"/>
    <w:rsid w:val="00657DFD"/>
    <w:rsid w:val="006604F8"/>
    <w:rsid w:val="0066061E"/>
    <w:rsid w:val="0066073E"/>
    <w:rsid w:val="00660DC1"/>
    <w:rsid w:val="00660F86"/>
    <w:rsid w:val="00661EDB"/>
    <w:rsid w:val="00662346"/>
    <w:rsid w:val="00662966"/>
    <w:rsid w:val="0066296D"/>
    <w:rsid w:val="00662B59"/>
    <w:rsid w:val="00662C56"/>
    <w:rsid w:val="00664BD9"/>
    <w:rsid w:val="006660F6"/>
    <w:rsid w:val="00666D4A"/>
    <w:rsid w:val="0066760D"/>
    <w:rsid w:val="00667960"/>
    <w:rsid w:val="00667AF4"/>
    <w:rsid w:val="00670274"/>
    <w:rsid w:val="0067027B"/>
    <w:rsid w:val="0067085A"/>
    <w:rsid w:val="00670E4B"/>
    <w:rsid w:val="00671700"/>
    <w:rsid w:val="00671886"/>
    <w:rsid w:val="00672003"/>
    <w:rsid w:val="00672291"/>
    <w:rsid w:val="00672696"/>
    <w:rsid w:val="00672F61"/>
    <w:rsid w:val="00673476"/>
    <w:rsid w:val="006734E4"/>
    <w:rsid w:val="006737FC"/>
    <w:rsid w:val="00674535"/>
    <w:rsid w:val="00674D40"/>
    <w:rsid w:val="0067532B"/>
    <w:rsid w:val="00675735"/>
    <w:rsid w:val="00675BA8"/>
    <w:rsid w:val="00676130"/>
    <w:rsid w:val="00676820"/>
    <w:rsid w:val="00680197"/>
    <w:rsid w:val="0068061E"/>
    <w:rsid w:val="00680AB5"/>
    <w:rsid w:val="00681440"/>
    <w:rsid w:val="0068368A"/>
    <w:rsid w:val="00684819"/>
    <w:rsid w:val="00684840"/>
    <w:rsid w:val="006873AA"/>
    <w:rsid w:val="00687EBE"/>
    <w:rsid w:val="0069109C"/>
    <w:rsid w:val="00691749"/>
    <w:rsid w:val="006921B8"/>
    <w:rsid w:val="00694B49"/>
    <w:rsid w:val="00694F21"/>
    <w:rsid w:val="00695099"/>
    <w:rsid w:val="00695575"/>
    <w:rsid w:val="006973BB"/>
    <w:rsid w:val="00697D55"/>
    <w:rsid w:val="00697FD0"/>
    <w:rsid w:val="006A0BB3"/>
    <w:rsid w:val="006A3188"/>
    <w:rsid w:val="006A33C6"/>
    <w:rsid w:val="006A38EA"/>
    <w:rsid w:val="006A3BFF"/>
    <w:rsid w:val="006A45BD"/>
    <w:rsid w:val="006A45E0"/>
    <w:rsid w:val="006A4CBB"/>
    <w:rsid w:val="006A5F5D"/>
    <w:rsid w:val="006A64FA"/>
    <w:rsid w:val="006B2105"/>
    <w:rsid w:val="006B3532"/>
    <w:rsid w:val="006B3A96"/>
    <w:rsid w:val="006B44B9"/>
    <w:rsid w:val="006B511C"/>
    <w:rsid w:val="006B5CD3"/>
    <w:rsid w:val="006B62D0"/>
    <w:rsid w:val="006B65A0"/>
    <w:rsid w:val="006B6EE6"/>
    <w:rsid w:val="006C0596"/>
    <w:rsid w:val="006C17D8"/>
    <w:rsid w:val="006C1A35"/>
    <w:rsid w:val="006C2DC1"/>
    <w:rsid w:val="006C3581"/>
    <w:rsid w:val="006C3A08"/>
    <w:rsid w:val="006C4321"/>
    <w:rsid w:val="006C4B16"/>
    <w:rsid w:val="006C5643"/>
    <w:rsid w:val="006C57C5"/>
    <w:rsid w:val="006C582B"/>
    <w:rsid w:val="006C65A0"/>
    <w:rsid w:val="006C67F2"/>
    <w:rsid w:val="006C7296"/>
    <w:rsid w:val="006D04A2"/>
    <w:rsid w:val="006D0ECF"/>
    <w:rsid w:val="006D11F2"/>
    <w:rsid w:val="006D133E"/>
    <w:rsid w:val="006D1A48"/>
    <w:rsid w:val="006D3AD0"/>
    <w:rsid w:val="006D3BA4"/>
    <w:rsid w:val="006D4FBC"/>
    <w:rsid w:val="006D50D8"/>
    <w:rsid w:val="006D524B"/>
    <w:rsid w:val="006D56C3"/>
    <w:rsid w:val="006D5D35"/>
    <w:rsid w:val="006D6CAD"/>
    <w:rsid w:val="006D708F"/>
    <w:rsid w:val="006E17F0"/>
    <w:rsid w:val="006E28AE"/>
    <w:rsid w:val="006E303F"/>
    <w:rsid w:val="006E3905"/>
    <w:rsid w:val="006E460F"/>
    <w:rsid w:val="006E468E"/>
    <w:rsid w:val="006E4A79"/>
    <w:rsid w:val="006E4C8A"/>
    <w:rsid w:val="006E4CF7"/>
    <w:rsid w:val="006E537B"/>
    <w:rsid w:val="006E6AB5"/>
    <w:rsid w:val="006E6DBD"/>
    <w:rsid w:val="006E7689"/>
    <w:rsid w:val="006E7C8E"/>
    <w:rsid w:val="006E7D28"/>
    <w:rsid w:val="006F03CD"/>
    <w:rsid w:val="006F0AAB"/>
    <w:rsid w:val="006F0EB7"/>
    <w:rsid w:val="006F187D"/>
    <w:rsid w:val="006F1B36"/>
    <w:rsid w:val="006F243C"/>
    <w:rsid w:val="006F2917"/>
    <w:rsid w:val="006F2FE7"/>
    <w:rsid w:val="006F3101"/>
    <w:rsid w:val="006F5A21"/>
    <w:rsid w:val="006F5CAB"/>
    <w:rsid w:val="006F6183"/>
    <w:rsid w:val="006F6ACD"/>
    <w:rsid w:val="006F6B96"/>
    <w:rsid w:val="006F6FFD"/>
    <w:rsid w:val="006F74BD"/>
    <w:rsid w:val="00700A88"/>
    <w:rsid w:val="00700B6E"/>
    <w:rsid w:val="0070127E"/>
    <w:rsid w:val="00701488"/>
    <w:rsid w:val="0070186A"/>
    <w:rsid w:val="0070283D"/>
    <w:rsid w:val="00703440"/>
    <w:rsid w:val="00703668"/>
    <w:rsid w:val="007044E8"/>
    <w:rsid w:val="00704A86"/>
    <w:rsid w:val="0070747D"/>
    <w:rsid w:val="007075B7"/>
    <w:rsid w:val="007076E8"/>
    <w:rsid w:val="00707880"/>
    <w:rsid w:val="007078AE"/>
    <w:rsid w:val="0071020E"/>
    <w:rsid w:val="00710514"/>
    <w:rsid w:val="00710D30"/>
    <w:rsid w:val="00711A46"/>
    <w:rsid w:val="00712BC6"/>
    <w:rsid w:val="00715784"/>
    <w:rsid w:val="00716654"/>
    <w:rsid w:val="00716E8C"/>
    <w:rsid w:val="00716EF2"/>
    <w:rsid w:val="00720949"/>
    <w:rsid w:val="00721B88"/>
    <w:rsid w:val="00721E02"/>
    <w:rsid w:val="0072264A"/>
    <w:rsid w:val="00722C62"/>
    <w:rsid w:val="007247FF"/>
    <w:rsid w:val="00725EFA"/>
    <w:rsid w:val="00725F22"/>
    <w:rsid w:val="00727EEC"/>
    <w:rsid w:val="00730774"/>
    <w:rsid w:val="00731035"/>
    <w:rsid w:val="007326DA"/>
    <w:rsid w:val="0073336D"/>
    <w:rsid w:val="00733BE3"/>
    <w:rsid w:val="00734109"/>
    <w:rsid w:val="00735485"/>
    <w:rsid w:val="00736E12"/>
    <w:rsid w:val="0073726E"/>
    <w:rsid w:val="0073729E"/>
    <w:rsid w:val="007375EF"/>
    <w:rsid w:val="00737860"/>
    <w:rsid w:val="00737B51"/>
    <w:rsid w:val="00740A01"/>
    <w:rsid w:val="00740EC7"/>
    <w:rsid w:val="00741E58"/>
    <w:rsid w:val="00742306"/>
    <w:rsid w:val="007428BE"/>
    <w:rsid w:val="00744249"/>
    <w:rsid w:val="0074463D"/>
    <w:rsid w:val="0074513B"/>
    <w:rsid w:val="0074514B"/>
    <w:rsid w:val="00745C51"/>
    <w:rsid w:val="0074669C"/>
    <w:rsid w:val="0074675D"/>
    <w:rsid w:val="00746EA2"/>
    <w:rsid w:val="00747E93"/>
    <w:rsid w:val="00747FA3"/>
    <w:rsid w:val="0075073E"/>
    <w:rsid w:val="00750FF1"/>
    <w:rsid w:val="007514C5"/>
    <w:rsid w:val="007527D5"/>
    <w:rsid w:val="00756866"/>
    <w:rsid w:val="00760001"/>
    <w:rsid w:val="007609CF"/>
    <w:rsid w:val="00763330"/>
    <w:rsid w:val="0076354E"/>
    <w:rsid w:val="00763A8F"/>
    <w:rsid w:val="00763B24"/>
    <w:rsid w:val="00763B27"/>
    <w:rsid w:val="00763CBA"/>
    <w:rsid w:val="00764704"/>
    <w:rsid w:val="00766AF9"/>
    <w:rsid w:val="00767E2B"/>
    <w:rsid w:val="00767F39"/>
    <w:rsid w:val="00770E40"/>
    <w:rsid w:val="00771642"/>
    <w:rsid w:val="00771AB8"/>
    <w:rsid w:val="00771F9F"/>
    <w:rsid w:val="007727AC"/>
    <w:rsid w:val="00772D97"/>
    <w:rsid w:val="00774625"/>
    <w:rsid w:val="00775216"/>
    <w:rsid w:val="00776619"/>
    <w:rsid w:val="00777F97"/>
    <w:rsid w:val="007810DD"/>
    <w:rsid w:val="007810FD"/>
    <w:rsid w:val="007813EA"/>
    <w:rsid w:val="00782EA3"/>
    <w:rsid w:val="007833C3"/>
    <w:rsid w:val="007835B0"/>
    <w:rsid w:val="00783DC2"/>
    <w:rsid w:val="00784742"/>
    <w:rsid w:val="00784A01"/>
    <w:rsid w:val="00784F7B"/>
    <w:rsid w:val="00785D90"/>
    <w:rsid w:val="00785EAE"/>
    <w:rsid w:val="00786B05"/>
    <w:rsid w:val="00786FFD"/>
    <w:rsid w:val="0079023A"/>
    <w:rsid w:val="007918D0"/>
    <w:rsid w:val="00792700"/>
    <w:rsid w:val="00792F38"/>
    <w:rsid w:val="00792F62"/>
    <w:rsid w:val="00793EB5"/>
    <w:rsid w:val="007949FC"/>
    <w:rsid w:val="007956F6"/>
    <w:rsid w:val="00795C9A"/>
    <w:rsid w:val="0079633C"/>
    <w:rsid w:val="00796EBF"/>
    <w:rsid w:val="00797A80"/>
    <w:rsid w:val="007A0DFB"/>
    <w:rsid w:val="007A104D"/>
    <w:rsid w:val="007A13DF"/>
    <w:rsid w:val="007A2A34"/>
    <w:rsid w:val="007A2F6E"/>
    <w:rsid w:val="007A32B6"/>
    <w:rsid w:val="007A4096"/>
    <w:rsid w:val="007A59FD"/>
    <w:rsid w:val="007A5A52"/>
    <w:rsid w:val="007A6A36"/>
    <w:rsid w:val="007A717D"/>
    <w:rsid w:val="007B1557"/>
    <w:rsid w:val="007B1D0A"/>
    <w:rsid w:val="007B521A"/>
    <w:rsid w:val="007B5E40"/>
    <w:rsid w:val="007B5EB6"/>
    <w:rsid w:val="007B60BC"/>
    <w:rsid w:val="007B6176"/>
    <w:rsid w:val="007B64FB"/>
    <w:rsid w:val="007B67A0"/>
    <w:rsid w:val="007B68D7"/>
    <w:rsid w:val="007B735F"/>
    <w:rsid w:val="007B7FD5"/>
    <w:rsid w:val="007C249A"/>
    <w:rsid w:val="007C2DCC"/>
    <w:rsid w:val="007C3500"/>
    <w:rsid w:val="007C4650"/>
    <w:rsid w:val="007C484B"/>
    <w:rsid w:val="007C4F3C"/>
    <w:rsid w:val="007C5E32"/>
    <w:rsid w:val="007D0779"/>
    <w:rsid w:val="007D1A5F"/>
    <w:rsid w:val="007D1C30"/>
    <w:rsid w:val="007D1C3D"/>
    <w:rsid w:val="007D27BD"/>
    <w:rsid w:val="007D31FF"/>
    <w:rsid w:val="007D3EBE"/>
    <w:rsid w:val="007D585D"/>
    <w:rsid w:val="007D59B7"/>
    <w:rsid w:val="007D61F6"/>
    <w:rsid w:val="007D7236"/>
    <w:rsid w:val="007D7898"/>
    <w:rsid w:val="007D798E"/>
    <w:rsid w:val="007E156F"/>
    <w:rsid w:val="007E162C"/>
    <w:rsid w:val="007E2CBC"/>
    <w:rsid w:val="007E2D95"/>
    <w:rsid w:val="007E4815"/>
    <w:rsid w:val="007E4E01"/>
    <w:rsid w:val="007E7430"/>
    <w:rsid w:val="007F0083"/>
    <w:rsid w:val="007F013E"/>
    <w:rsid w:val="007F2C9F"/>
    <w:rsid w:val="007F2E1D"/>
    <w:rsid w:val="007F5C96"/>
    <w:rsid w:val="007F6471"/>
    <w:rsid w:val="007F72AB"/>
    <w:rsid w:val="007F7778"/>
    <w:rsid w:val="008006B1"/>
    <w:rsid w:val="00801F9B"/>
    <w:rsid w:val="00802617"/>
    <w:rsid w:val="00802935"/>
    <w:rsid w:val="00802B87"/>
    <w:rsid w:val="00803301"/>
    <w:rsid w:val="00803890"/>
    <w:rsid w:val="008044F5"/>
    <w:rsid w:val="008049BC"/>
    <w:rsid w:val="00806ED3"/>
    <w:rsid w:val="00810CE3"/>
    <w:rsid w:val="0081139D"/>
    <w:rsid w:val="008123A9"/>
    <w:rsid w:val="008127BB"/>
    <w:rsid w:val="00814409"/>
    <w:rsid w:val="008147C6"/>
    <w:rsid w:val="008162C8"/>
    <w:rsid w:val="0081645C"/>
    <w:rsid w:val="00816812"/>
    <w:rsid w:val="008169E3"/>
    <w:rsid w:val="00816ECF"/>
    <w:rsid w:val="008178DA"/>
    <w:rsid w:val="00817D99"/>
    <w:rsid w:val="008227C9"/>
    <w:rsid w:val="00822CCD"/>
    <w:rsid w:val="00823612"/>
    <w:rsid w:val="0082430B"/>
    <w:rsid w:val="008249F3"/>
    <w:rsid w:val="00825A83"/>
    <w:rsid w:val="00827733"/>
    <w:rsid w:val="00827A05"/>
    <w:rsid w:val="00827D10"/>
    <w:rsid w:val="00830B7C"/>
    <w:rsid w:val="00830D07"/>
    <w:rsid w:val="00830F50"/>
    <w:rsid w:val="008322F5"/>
    <w:rsid w:val="00832A95"/>
    <w:rsid w:val="0083549D"/>
    <w:rsid w:val="00836131"/>
    <w:rsid w:val="0083719A"/>
    <w:rsid w:val="00840535"/>
    <w:rsid w:val="00840E17"/>
    <w:rsid w:val="00841152"/>
    <w:rsid w:val="008418D8"/>
    <w:rsid w:val="008423D0"/>
    <w:rsid w:val="00843DF7"/>
    <w:rsid w:val="00845466"/>
    <w:rsid w:val="008458AC"/>
    <w:rsid w:val="00845C08"/>
    <w:rsid w:val="00845C55"/>
    <w:rsid w:val="008460DD"/>
    <w:rsid w:val="008463E1"/>
    <w:rsid w:val="0084646F"/>
    <w:rsid w:val="0085042C"/>
    <w:rsid w:val="00850D0A"/>
    <w:rsid w:val="00851042"/>
    <w:rsid w:val="00851905"/>
    <w:rsid w:val="0085213A"/>
    <w:rsid w:val="00852328"/>
    <w:rsid w:val="00852722"/>
    <w:rsid w:val="00853CA8"/>
    <w:rsid w:val="00854DAB"/>
    <w:rsid w:val="00855C8E"/>
    <w:rsid w:val="00855D03"/>
    <w:rsid w:val="0085626A"/>
    <w:rsid w:val="008562A0"/>
    <w:rsid w:val="00856477"/>
    <w:rsid w:val="00857856"/>
    <w:rsid w:val="008604CB"/>
    <w:rsid w:val="00861ADB"/>
    <w:rsid w:val="00862433"/>
    <w:rsid w:val="00862E67"/>
    <w:rsid w:val="0086478B"/>
    <w:rsid w:val="00864DB4"/>
    <w:rsid w:val="00865A5A"/>
    <w:rsid w:val="00865ECF"/>
    <w:rsid w:val="00867086"/>
    <w:rsid w:val="008709DB"/>
    <w:rsid w:val="00871894"/>
    <w:rsid w:val="008728E1"/>
    <w:rsid w:val="00874C08"/>
    <w:rsid w:val="00874F13"/>
    <w:rsid w:val="0087519C"/>
    <w:rsid w:val="00875C07"/>
    <w:rsid w:val="00876965"/>
    <w:rsid w:val="00876C73"/>
    <w:rsid w:val="0087715C"/>
    <w:rsid w:val="00877794"/>
    <w:rsid w:val="0088019D"/>
    <w:rsid w:val="0088165C"/>
    <w:rsid w:val="00882E5A"/>
    <w:rsid w:val="00883C1F"/>
    <w:rsid w:val="008849BF"/>
    <w:rsid w:val="00884BA6"/>
    <w:rsid w:val="00885FF9"/>
    <w:rsid w:val="008879A7"/>
    <w:rsid w:val="0089054C"/>
    <w:rsid w:val="0089096A"/>
    <w:rsid w:val="008909DA"/>
    <w:rsid w:val="00891F6E"/>
    <w:rsid w:val="00892136"/>
    <w:rsid w:val="00892BDB"/>
    <w:rsid w:val="008930A7"/>
    <w:rsid w:val="00893A98"/>
    <w:rsid w:val="00894D62"/>
    <w:rsid w:val="00894D6B"/>
    <w:rsid w:val="00896934"/>
    <w:rsid w:val="00896F61"/>
    <w:rsid w:val="008972B0"/>
    <w:rsid w:val="00897835"/>
    <w:rsid w:val="00897E43"/>
    <w:rsid w:val="008A04E1"/>
    <w:rsid w:val="008A085B"/>
    <w:rsid w:val="008A2134"/>
    <w:rsid w:val="008A2917"/>
    <w:rsid w:val="008A2AB2"/>
    <w:rsid w:val="008A38F3"/>
    <w:rsid w:val="008A3AC0"/>
    <w:rsid w:val="008A46E8"/>
    <w:rsid w:val="008A490F"/>
    <w:rsid w:val="008A5E3F"/>
    <w:rsid w:val="008A5E98"/>
    <w:rsid w:val="008A694D"/>
    <w:rsid w:val="008A6E9D"/>
    <w:rsid w:val="008A780B"/>
    <w:rsid w:val="008A7F09"/>
    <w:rsid w:val="008B19F0"/>
    <w:rsid w:val="008B26D5"/>
    <w:rsid w:val="008B29FF"/>
    <w:rsid w:val="008B2E27"/>
    <w:rsid w:val="008B3B79"/>
    <w:rsid w:val="008B3F28"/>
    <w:rsid w:val="008B41E1"/>
    <w:rsid w:val="008B5A4E"/>
    <w:rsid w:val="008B6E6C"/>
    <w:rsid w:val="008B7836"/>
    <w:rsid w:val="008C0303"/>
    <w:rsid w:val="008C0459"/>
    <w:rsid w:val="008C064B"/>
    <w:rsid w:val="008C0986"/>
    <w:rsid w:val="008C1BB3"/>
    <w:rsid w:val="008C1CF9"/>
    <w:rsid w:val="008C1EE2"/>
    <w:rsid w:val="008C2E66"/>
    <w:rsid w:val="008C4388"/>
    <w:rsid w:val="008C47FF"/>
    <w:rsid w:val="008C49A7"/>
    <w:rsid w:val="008C4C32"/>
    <w:rsid w:val="008C5356"/>
    <w:rsid w:val="008C6A12"/>
    <w:rsid w:val="008C76D6"/>
    <w:rsid w:val="008C7BCE"/>
    <w:rsid w:val="008D052A"/>
    <w:rsid w:val="008D0D81"/>
    <w:rsid w:val="008D1251"/>
    <w:rsid w:val="008D13FE"/>
    <w:rsid w:val="008D1792"/>
    <w:rsid w:val="008D2014"/>
    <w:rsid w:val="008D396B"/>
    <w:rsid w:val="008D3ADF"/>
    <w:rsid w:val="008D3E94"/>
    <w:rsid w:val="008D5EF9"/>
    <w:rsid w:val="008D72F9"/>
    <w:rsid w:val="008D7330"/>
    <w:rsid w:val="008D7B7C"/>
    <w:rsid w:val="008D7BB9"/>
    <w:rsid w:val="008E06A6"/>
    <w:rsid w:val="008E0760"/>
    <w:rsid w:val="008E1914"/>
    <w:rsid w:val="008E1E32"/>
    <w:rsid w:val="008E1F4D"/>
    <w:rsid w:val="008E2617"/>
    <w:rsid w:val="008E2E0D"/>
    <w:rsid w:val="008E345F"/>
    <w:rsid w:val="008E3C4D"/>
    <w:rsid w:val="008E54F8"/>
    <w:rsid w:val="008E56C8"/>
    <w:rsid w:val="008E5A36"/>
    <w:rsid w:val="008E6244"/>
    <w:rsid w:val="008E6BB8"/>
    <w:rsid w:val="008E6D86"/>
    <w:rsid w:val="008E6FE8"/>
    <w:rsid w:val="008E7C98"/>
    <w:rsid w:val="008F0883"/>
    <w:rsid w:val="008F1AA0"/>
    <w:rsid w:val="008F28EC"/>
    <w:rsid w:val="008F2E79"/>
    <w:rsid w:val="008F3EF6"/>
    <w:rsid w:val="008F68AC"/>
    <w:rsid w:val="00900815"/>
    <w:rsid w:val="00900A69"/>
    <w:rsid w:val="009039F2"/>
    <w:rsid w:val="00903D71"/>
    <w:rsid w:val="0090498B"/>
    <w:rsid w:val="009054A9"/>
    <w:rsid w:val="00906C85"/>
    <w:rsid w:val="00907D01"/>
    <w:rsid w:val="0091010C"/>
    <w:rsid w:val="009121D1"/>
    <w:rsid w:val="00913AC5"/>
    <w:rsid w:val="00914642"/>
    <w:rsid w:val="00915020"/>
    <w:rsid w:val="0091528E"/>
    <w:rsid w:val="00915768"/>
    <w:rsid w:val="00915EB5"/>
    <w:rsid w:val="0091680C"/>
    <w:rsid w:val="00916995"/>
    <w:rsid w:val="0092068A"/>
    <w:rsid w:val="0092081B"/>
    <w:rsid w:val="00920838"/>
    <w:rsid w:val="009213BD"/>
    <w:rsid w:val="00922444"/>
    <w:rsid w:val="00923273"/>
    <w:rsid w:val="00923C4C"/>
    <w:rsid w:val="0092409A"/>
    <w:rsid w:val="0092481A"/>
    <w:rsid w:val="00924D17"/>
    <w:rsid w:val="00925183"/>
    <w:rsid w:val="0092568E"/>
    <w:rsid w:val="00925E2A"/>
    <w:rsid w:val="00926216"/>
    <w:rsid w:val="0092675E"/>
    <w:rsid w:val="009269E7"/>
    <w:rsid w:val="00926E02"/>
    <w:rsid w:val="00926FBD"/>
    <w:rsid w:val="00926FCE"/>
    <w:rsid w:val="00927289"/>
    <w:rsid w:val="00931A2B"/>
    <w:rsid w:val="0093325F"/>
    <w:rsid w:val="00933529"/>
    <w:rsid w:val="00933582"/>
    <w:rsid w:val="009336D6"/>
    <w:rsid w:val="00934638"/>
    <w:rsid w:val="009355E7"/>
    <w:rsid w:val="00935CAD"/>
    <w:rsid w:val="009369D9"/>
    <w:rsid w:val="00936D10"/>
    <w:rsid w:val="00937447"/>
    <w:rsid w:val="0094075F"/>
    <w:rsid w:val="009415E3"/>
    <w:rsid w:val="00941D68"/>
    <w:rsid w:val="0094271D"/>
    <w:rsid w:val="009428B9"/>
    <w:rsid w:val="00942B49"/>
    <w:rsid w:val="00943528"/>
    <w:rsid w:val="0094412C"/>
    <w:rsid w:val="00945ABA"/>
    <w:rsid w:val="00945D56"/>
    <w:rsid w:val="00945FA5"/>
    <w:rsid w:val="0094684C"/>
    <w:rsid w:val="009501AF"/>
    <w:rsid w:val="009502AD"/>
    <w:rsid w:val="009509D2"/>
    <w:rsid w:val="0095144D"/>
    <w:rsid w:val="00951506"/>
    <w:rsid w:val="00951C40"/>
    <w:rsid w:val="00952405"/>
    <w:rsid w:val="009525C9"/>
    <w:rsid w:val="009535CA"/>
    <w:rsid w:val="009535F1"/>
    <w:rsid w:val="00954A48"/>
    <w:rsid w:val="00954AB9"/>
    <w:rsid w:val="0095536B"/>
    <w:rsid w:val="00956016"/>
    <w:rsid w:val="009560FA"/>
    <w:rsid w:val="00957FC8"/>
    <w:rsid w:val="00960714"/>
    <w:rsid w:val="009609EF"/>
    <w:rsid w:val="00960C4B"/>
    <w:rsid w:val="00960F4E"/>
    <w:rsid w:val="00961545"/>
    <w:rsid w:val="0096177B"/>
    <w:rsid w:val="00961B81"/>
    <w:rsid w:val="00961D83"/>
    <w:rsid w:val="00963366"/>
    <w:rsid w:val="009636D6"/>
    <w:rsid w:val="00964F1C"/>
    <w:rsid w:val="00965CE4"/>
    <w:rsid w:val="00966535"/>
    <w:rsid w:val="009668CC"/>
    <w:rsid w:val="009668D8"/>
    <w:rsid w:val="00966A14"/>
    <w:rsid w:val="00966E20"/>
    <w:rsid w:val="009677C9"/>
    <w:rsid w:val="00967D08"/>
    <w:rsid w:val="009700B0"/>
    <w:rsid w:val="009707E7"/>
    <w:rsid w:val="00972E93"/>
    <w:rsid w:val="00974991"/>
    <w:rsid w:val="00974D3B"/>
    <w:rsid w:val="009755B5"/>
    <w:rsid w:val="00977838"/>
    <w:rsid w:val="00977891"/>
    <w:rsid w:val="0098028C"/>
    <w:rsid w:val="009802E0"/>
    <w:rsid w:val="0098177C"/>
    <w:rsid w:val="00982A58"/>
    <w:rsid w:val="009838EB"/>
    <w:rsid w:val="00983AAA"/>
    <w:rsid w:val="009879B9"/>
    <w:rsid w:val="009905B6"/>
    <w:rsid w:val="00991333"/>
    <w:rsid w:val="00991D3F"/>
    <w:rsid w:val="009937D3"/>
    <w:rsid w:val="009951DE"/>
    <w:rsid w:val="009956EB"/>
    <w:rsid w:val="009957FE"/>
    <w:rsid w:val="00995D6B"/>
    <w:rsid w:val="00995D9B"/>
    <w:rsid w:val="00996A02"/>
    <w:rsid w:val="00996CE7"/>
    <w:rsid w:val="00997602"/>
    <w:rsid w:val="009A0316"/>
    <w:rsid w:val="009A0F0D"/>
    <w:rsid w:val="009A11C0"/>
    <w:rsid w:val="009A21D7"/>
    <w:rsid w:val="009A2528"/>
    <w:rsid w:val="009A44D8"/>
    <w:rsid w:val="009A456B"/>
    <w:rsid w:val="009A458B"/>
    <w:rsid w:val="009A5160"/>
    <w:rsid w:val="009A5D06"/>
    <w:rsid w:val="009A631D"/>
    <w:rsid w:val="009A65BD"/>
    <w:rsid w:val="009A704D"/>
    <w:rsid w:val="009A7179"/>
    <w:rsid w:val="009A7BE3"/>
    <w:rsid w:val="009B0314"/>
    <w:rsid w:val="009B0AEE"/>
    <w:rsid w:val="009B0DFA"/>
    <w:rsid w:val="009B1113"/>
    <w:rsid w:val="009B11D1"/>
    <w:rsid w:val="009B1E85"/>
    <w:rsid w:val="009B1FD0"/>
    <w:rsid w:val="009B35C8"/>
    <w:rsid w:val="009B39BF"/>
    <w:rsid w:val="009B677E"/>
    <w:rsid w:val="009B7332"/>
    <w:rsid w:val="009C126E"/>
    <w:rsid w:val="009C1E1E"/>
    <w:rsid w:val="009C2F33"/>
    <w:rsid w:val="009C3137"/>
    <w:rsid w:val="009C452D"/>
    <w:rsid w:val="009C4BB6"/>
    <w:rsid w:val="009C672F"/>
    <w:rsid w:val="009C6BBC"/>
    <w:rsid w:val="009C75FE"/>
    <w:rsid w:val="009D17F1"/>
    <w:rsid w:val="009D1A7C"/>
    <w:rsid w:val="009D2601"/>
    <w:rsid w:val="009D3027"/>
    <w:rsid w:val="009D396E"/>
    <w:rsid w:val="009D3FE0"/>
    <w:rsid w:val="009D4373"/>
    <w:rsid w:val="009D464A"/>
    <w:rsid w:val="009D49C6"/>
    <w:rsid w:val="009D514C"/>
    <w:rsid w:val="009D57ED"/>
    <w:rsid w:val="009D5DE2"/>
    <w:rsid w:val="009D73CE"/>
    <w:rsid w:val="009D7938"/>
    <w:rsid w:val="009E01FE"/>
    <w:rsid w:val="009E1513"/>
    <w:rsid w:val="009E3930"/>
    <w:rsid w:val="009E462D"/>
    <w:rsid w:val="009E4C1F"/>
    <w:rsid w:val="009E5ADB"/>
    <w:rsid w:val="009E737B"/>
    <w:rsid w:val="009F0545"/>
    <w:rsid w:val="009F0B9C"/>
    <w:rsid w:val="009F0F54"/>
    <w:rsid w:val="009F1499"/>
    <w:rsid w:val="009F18EE"/>
    <w:rsid w:val="009F22D6"/>
    <w:rsid w:val="009F3BA8"/>
    <w:rsid w:val="009F42DD"/>
    <w:rsid w:val="009F577C"/>
    <w:rsid w:val="009F5E6F"/>
    <w:rsid w:val="009F6F40"/>
    <w:rsid w:val="009F6F85"/>
    <w:rsid w:val="00A00269"/>
    <w:rsid w:val="00A005C9"/>
    <w:rsid w:val="00A029FB"/>
    <w:rsid w:val="00A03E32"/>
    <w:rsid w:val="00A043CB"/>
    <w:rsid w:val="00A048AD"/>
    <w:rsid w:val="00A05AD5"/>
    <w:rsid w:val="00A0757A"/>
    <w:rsid w:val="00A07DEE"/>
    <w:rsid w:val="00A10E30"/>
    <w:rsid w:val="00A1402A"/>
    <w:rsid w:val="00A14489"/>
    <w:rsid w:val="00A14733"/>
    <w:rsid w:val="00A1506F"/>
    <w:rsid w:val="00A15F0C"/>
    <w:rsid w:val="00A169A9"/>
    <w:rsid w:val="00A169E8"/>
    <w:rsid w:val="00A16FA6"/>
    <w:rsid w:val="00A1774F"/>
    <w:rsid w:val="00A20520"/>
    <w:rsid w:val="00A20BBB"/>
    <w:rsid w:val="00A21926"/>
    <w:rsid w:val="00A2257E"/>
    <w:rsid w:val="00A22698"/>
    <w:rsid w:val="00A23498"/>
    <w:rsid w:val="00A23749"/>
    <w:rsid w:val="00A23752"/>
    <w:rsid w:val="00A2383C"/>
    <w:rsid w:val="00A24419"/>
    <w:rsid w:val="00A251AF"/>
    <w:rsid w:val="00A25AE3"/>
    <w:rsid w:val="00A25C3A"/>
    <w:rsid w:val="00A262EF"/>
    <w:rsid w:val="00A277E8"/>
    <w:rsid w:val="00A3114A"/>
    <w:rsid w:val="00A3156C"/>
    <w:rsid w:val="00A3175B"/>
    <w:rsid w:val="00A33D41"/>
    <w:rsid w:val="00A3460E"/>
    <w:rsid w:val="00A3583F"/>
    <w:rsid w:val="00A37093"/>
    <w:rsid w:val="00A37F57"/>
    <w:rsid w:val="00A400C6"/>
    <w:rsid w:val="00A41DAB"/>
    <w:rsid w:val="00A41E85"/>
    <w:rsid w:val="00A4339C"/>
    <w:rsid w:val="00A43DDB"/>
    <w:rsid w:val="00A44361"/>
    <w:rsid w:val="00A44BC0"/>
    <w:rsid w:val="00A45B3F"/>
    <w:rsid w:val="00A45B93"/>
    <w:rsid w:val="00A4733A"/>
    <w:rsid w:val="00A47CEB"/>
    <w:rsid w:val="00A503A9"/>
    <w:rsid w:val="00A5138D"/>
    <w:rsid w:val="00A51433"/>
    <w:rsid w:val="00A517A2"/>
    <w:rsid w:val="00A52D23"/>
    <w:rsid w:val="00A53AEF"/>
    <w:rsid w:val="00A54190"/>
    <w:rsid w:val="00A547E9"/>
    <w:rsid w:val="00A54C14"/>
    <w:rsid w:val="00A55E21"/>
    <w:rsid w:val="00A565E6"/>
    <w:rsid w:val="00A60285"/>
    <w:rsid w:val="00A615AD"/>
    <w:rsid w:val="00A618A6"/>
    <w:rsid w:val="00A6273F"/>
    <w:rsid w:val="00A62BAE"/>
    <w:rsid w:val="00A63D8D"/>
    <w:rsid w:val="00A643DE"/>
    <w:rsid w:val="00A6459C"/>
    <w:rsid w:val="00A65540"/>
    <w:rsid w:val="00A65593"/>
    <w:rsid w:val="00A66A0D"/>
    <w:rsid w:val="00A66BFC"/>
    <w:rsid w:val="00A6754B"/>
    <w:rsid w:val="00A67EE8"/>
    <w:rsid w:val="00A701D4"/>
    <w:rsid w:val="00A70EE0"/>
    <w:rsid w:val="00A713C0"/>
    <w:rsid w:val="00A71AD8"/>
    <w:rsid w:val="00A7200C"/>
    <w:rsid w:val="00A72A19"/>
    <w:rsid w:val="00A72AB7"/>
    <w:rsid w:val="00A73926"/>
    <w:rsid w:val="00A73989"/>
    <w:rsid w:val="00A74DB8"/>
    <w:rsid w:val="00A7568D"/>
    <w:rsid w:val="00A75E0B"/>
    <w:rsid w:val="00A8062C"/>
    <w:rsid w:val="00A81EE4"/>
    <w:rsid w:val="00A81FF2"/>
    <w:rsid w:val="00A83117"/>
    <w:rsid w:val="00A83CFA"/>
    <w:rsid w:val="00A83E7F"/>
    <w:rsid w:val="00A846A8"/>
    <w:rsid w:val="00A84927"/>
    <w:rsid w:val="00A8497C"/>
    <w:rsid w:val="00A8585E"/>
    <w:rsid w:val="00A87362"/>
    <w:rsid w:val="00A877E9"/>
    <w:rsid w:val="00A90BBB"/>
    <w:rsid w:val="00A92A1C"/>
    <w:rsid w:val="00A92AD5"/>
    <w:rsid w:val="00A9398D"/>
    <w:rsid w:val="00A93A71"/>
    <w:rsid w:val="00A9413B"/>
    <w:rsid w:val="00A94553"/>
    <w:rsid w:val="00A94B06"/>
    <w:rsid w:val="00A94E71"/>
    <w:rsid w:val="00A9595F"/>
    <w:rsid w:val="00A95C45"/>
    <w:rsid w:val="00A97CAA"/>
    <w:rsid w:val="00AA0319"/>
    <w:rsid w:val="00AA043A"/>
    <w:rsid w:val="00AA0EDA"/>
    <w:rsid w:val="00AA1744"/>
    <w:rsid w:val="00AA19D2"/>
    <w:rsid w:val="00AA307F"/>
    <w:rsid w:val="00AA49EB"/>
    <w:rsid w:val="00AA4B68"/>
    <w:rsid w:val="00AA5622"/>
    <w:rsid w:val="00AA5F27"/>
    <w:rsid w:val="00AA6706"/>
    <w:rsid w:val="00AA6E84"/>
    <w:rsid w:val="00AA6F4B"/>
    <w:rsid w:val="00AB00AD"/>
    <w:rsid w:val="00AB0216"/>
    <w:rsid w:val="00AB1C9F"/>
    <w:rsid w:val="00AB3460"/>
    <w:rsid w:val="00AB4FE8"/>
    <w:rsid w:val="00AB5214"/>
    <w:rsid w:val="00AB6290"/>
    <w:rsid w:val="00AC076B"/>
    <w:rsid w:val="00AC0C54"/>
    <w:rsid w:val="00AC2941"/>
    <w:rsid w:val="00AC3B2C"/>
    <w:rsid w:val="00AC3C91"/>
    <w:rsid w:val="00AC407C"/>
    <w:rsid w:val="00AC4A9F"/>
    <w:rsid w:val="00AC5664"/>
    <w:rsid w:val="00AC6051"/>
    <w:rsid w:val="00AC6554"/>
    <w:rsid w:val="00AC74CF"/>
    <w:rsid w:val="00AD0613"/>
    <w:rsid w:val="00AD073C"/>
    <w:rsid w:val="00AD2699"/>
    <w:rsid w:val="00AD3D7E"/>
    <w:rsid w:val="00AD49BD"/>
    <w:rsid w:val="00AD4F80"/>
    <w:rsid w:val="00AD505D"/>
    <w:rsid w:val="00AD55D6"/>
    <w:rsid w:val="00AD7699"/>
    <w:rsid w:val="00AE0723"/>
    <w:rsid w:val="00AE14A5"/>
    <w:rsid w:val="00AE1723"/>
    <w:rsid w:val="00AE3601"/>
    <w:rsid w:val="00AE3900"/>
    <w:rsid w:val="00AE3EC2"/>
    <w:rsid w:val="00AE4BF3"/>
    <w:rsid w:val="00AE59B2"/>
    <w:rsid w:val="00AE61AF"/>
    <w:rsid w:val="00AE679D"/>
    <w:rsid w:val="00AE7CA5"/>
    <w:rsid w:val="00AF05E8"/>
    <w:rsid w:val="00AF2E71"/>
    <w:rsid w:val="00AF5131"/>
    <w:rsid w:val="00AF54E2"/>
    <w:rsid w:val="00AF576D"/>
    <w:rsid w:val="00AF5CE4"/>
    <w:rsid w:val="00AF6580"/>
    <w:rsid w:val="00AF7AAA"/>
    <w:rsid w:val="00B00489"/>
    <w:rsid w:val="00B0271F"/>
    <w:rsid w:val="00B034CA"/>
    <w:rsid w:val="00B034EF"/>
    <w:rsid w:val="00B04966"/>
    <w:rsid w:val="00B04A3B"/>
    <w:rsid w:val="00B050E1"/>
    <w:rsid w:val="00B053A2"/>
    <w:rsid w:val="00B06D4F"/>
    <w:rsid w:val="00B1059B"/>
    <w:rsid w:val="00B10888"/>
    <w:rsid w:val="00B1175B"/>
    <w:rsid w:val="00B11820"/>
    <w:rsid w:val="00B11EBE"/>
    <w:rsid w:val="00B11FC9"/>
    <w:rsid w:val="00B125E8"/>
    <w:rsid w:val="00B12A99"/>
    <w:rsid w:val="00B12AE6"/>
    <w:rsid w:val="00B133A5"/>
    <w:rsid w:val="00B13E6A"/>
    <w:rsid w:val="00B14612"/>
    <w:rsid w:val="00B146FF"/>
    <w:rsid w:val="00B14E2E"/>
    <w:rsid w:val="00B171A3"/>
    <w:rsid w:val="00B17BCD"/>
    <w:rsid w:val="00B20386"/>
    <w:rsid w:val="00B22DB0"/>
    <w:rsid w:val="00B247F2"/>
    <w:rsid w:val="00B24FD7"/>
    <w:rsid w:val="00B2523B"/>
    <w:rsid w:val="00B26469"/>
    <w:rsid w:val="00B26A9C"/>
    <w:rsid w:val="00B27B88"/>
    <w:rsid w:val="00B27D67"/>
    <w:rsid w:val="00B27ED8"/>
    <w:rsid w:val="00B3033C"/>
    <w:rsid w:val="00B32ABB"/>
    <w:rsid w:val="00B32E9C"/>
    <w:rsid w:val="00B33E75"/>
    <w:rsid w:val="00B343D6"/>
    <w:rsid w:val="00B36046"/>
    <w:rsid w:val="00B360B7"/>
    <w:rsid w:val="00B36175"/>
    <w:rsid w:val="00B3625F"/>
    <w:rsid w:val="00B368E0"/>
    <w:rsid w:val="00B40676"/>
    <w:rsid w:val="00B40F5F"/>
    <w:rsid w:val="00B41ED9"/>
    <w:rsid w:val="00B42EB8"/>
    <w:rsid w:val="00B446AE"/>
    <w:rsid w:val="00B45227"/>
    <w:rsid w:val="00B459DC"/>
    <w:rsid w:val="00B46C78"/>
    <w:rsid w:val="00B47485"/>
    <w:rsid w:val="00B474EC"/>
    <w:rsid w:val="00B47EBC"/>
    <w:rsid w:val="00B51A3E"/>
    <w:rsid w:val="00B55360"/>
    <w:rsid w:val="00B553FE"/>
    <w:rsid w:val="00B578C4"/>
    <w:rsid w:val="00B6052E"/>
    <w:rsid w:val="00B60ECD"/>
    <w:rsid w:val="00B61510"/>
    <w:rsid w:val="00B6165F"/>
    <w:rsid w:val="00B6171D"/>
    <w:rsid w:val="00B61781"/>
    <w:rsid w:val="00B64865"/>
    <w:rsid w:val="00B64F61"/>
    <w:rsid w:val="00B65918"/>
    <w:rsid w:val="00B664C5"/>
    <w:rsid w:val="00B70F5F"/>
    <w:rsid w:val="00B71386"/>
    <w:rsid w:val="00B75EA4"/>
    <w:rsid w:val="00B77579"/>
    <w:rsid w:val="00B776CA"/>
    <w:rsid w:val="00B80671"/>
    <w:rsid w:val="00B80A36"/>
    <w:rsid w:val="00B81225"/>
    <w:rsid w:val="00B81659"/>
    <w:rsid w:val="00B81661"/>
    <w:rsid w:val="00B82D92"/>
    <w:rsid w:val="00B82EB3"/>
    <w:rsid w:val="00B834E4"/>
    <w:rsid w:val="00B8450B"/>
    <w:rsid w:val="00B85719"/>
    <w:rsid w:val="00B85CC1"/>
    <w:rsid w:val="00B86120"/>
    <w:rsid w:val="00B87026"/>
    <w:rsid w:val="00B870A5"/>
    <w:rsid w:val="00B87298"/>
    <w:rsid w:val="00B87504"/>
    <w:rsid w:val="00B87A09"/>
    <w:rsid w:val="00B91194"/>
    <w:rsid w:val="00B918BF"/>
    <w:rsid w:val="00B91C05"/>
    <w:rsid w:val="00B91F3D"/>
    <w:rsid w:val="00B92215"/>
    <w:rsid w:val="00B93BE2"/>
    <w:rsid w:val="00B93CCF"/>
    <w:rsid w:val="00B9403E"/>
    <w:rsid w:val="00B94252"/>
    <w:rsid w:val="00B943AE"/>
    <w:rsid w:val="00B9543F"/>
    <w:rsid w:val="00B9698F"/>
    <w:rsid w:val="00BA1025"/>
    <w:rsid w:val="00BA1622"/>
    <w:rsid w:val="00BA1C9C"/>
    <w:rsid w:val="00BA1D90"/>
    <w:rsid w:val="00BA2FB6"/>
    <w:rsid w:val="00BA3288"/>
    <w:rsid w:val="00BA3583"/>
    <w:rsid w:val="00BA39E3"/>
    <w:rsid w:val="00BA3EC5"/>
    <w:rsid w:val="00BA4140"/>
    <w:rsid w:val="00BA4978"/>
    <w:rsid w:val="00BA7390"/>
    <w:rsid w:val="00BB022A"/>
    <w:rsid w:val="00BB0390"/>
    <w:rsid w:val="00BB13AA"/>
    <w:rsid w:val="00BB17D2"/>
    <w:rsid w:val="00BB1E65"/>
    <w:rsid w:val="00BB3834"/>
    <w:rsid w:val="00BB3874"/>
    <w:rsid w:val="00BB464B"/>
    <w:rsid w:val="00BB4FC2"/>
    <w:rsid w:val="00BB5D9F"/>
    <w:rsid w:val="00BB7456"/>
    <w:rsid w:val="00BC04AC"/>
    <w:rsid w:val="00BC2A74"/>
    <w:rsid w:val="00BC30FF"/>
    <w:rsid w:val="00BC321A"/>
    <w:rsid w:val="00BC5DA2"/>
    <w:rsid w:val="00BC5E07"/>
    <w:rsid w:val="00BC6304"/>
    <w:rsid w:val="00BC6CC7"/>
    <w:rsid w:val="00BC7DCF"/>
    <w:rsid w:val="00BC7F97"/>
    <w:rsid w:val="00BD0161"/>
    <w:rsid w:val="00BD1116"/>
    <w:rsid w:val="00BD1D8E"/>
    <w:rsid w:val="00BD4DD3"/>
    <w:rsid w:val="00BD5243"/>
    <w:rsid w:val="00BD5965"/>
    <w:rsid w:val="00BD64D8"/>
    <w:rsid w:val="00BD7054"/>
    <w:rsid w:val="00BD7297"/>
    <w:rsid w:val="00BD7390"/>
    <w:rsid w:val="00BE0700"/>
    <w:rsid w:val="00BE0913"/>
    <w:rsid w:val="00BE12A2"/>
    <w:rsid w:val="00BE1DB3"/>
    <w:rsid w:val="00BE2329"/>
    <w:rsid w:val="00BE23A0"/>
    <w:rsid w:val="00BE2D88"/>
    <w:rsid w:val="00BE3C11"/>
    <w:rsid w:val="00BE3E9F"/>
    <w:rsid w:val="00BE4928"/>
    <w:rsid w:val="00BE4957"/>
    <w:rsid w:val="00BE4BDF"/>
    <w:rsid w:val="00BE51E1"/>
    <w:rsid w:val="00BE5B8F"/>
    <w:rsid w:val="00BE66D8"/>
    <w:rsid w:val="00BE7E50"/>
    <w:rsid w:val="00BF0BF1"/>
    <w:rsid w:val="00BF0C1D"/>
    <w:rsid w:val="00BF1501"/>
    <w:rsid w:val="00BF15CD"/>
    <w:rsid w:val="00BF1829"/>
    <w:rsid w:val="00BF2DFC"/>
    <w:rsid w:val="00BF4251"/>
    <w:rsid w:val="00BF4CEC"/>
    <w:rsid w:val="00BF585D"/>
    <w:rsid w:val="00BF6801"/>
    <w:rsid w:val="00BF6897"/>
    <w:rsid w:val="00BF6A38"/>
    <w:rsid w:val="00BF72E3"/>
    <w:rsid w:val="00BF7739"/>
    <w:rsid w:val="00C003AA"/>
    <w:rsid w:val="00C0094E"/>
    <w:rsid w:val="00C014BF"/>
    <w:rsid w:val="00C019DC"/>
    <w:rsid w:val="00C0227E"/>
    <w:rsid w:val="00C02369"/>
    <w:rsid w:val="00C02A6F"/>
    <w:rsid w:val="00C02B8A"/>
    <w:rsid w:val="00C030F1"/>
    <w:rsid w:val="00C03CC1"/>
    <w:rsid w:val="00C04387"/>
    <w:rsid w:val="00C050C4"/>
    <w:rsid w:val="00C05549"/>
    <w:rsid w:val="00C06826"/>
    <w:rsid w:val="00C06FB1"/>
    <w:rsid w:val="00C10019"/>
    <w:rsid w:val="00C10CFF"/>
    <w:rsid w:val="00C10D5C"/>
    <w:rsid w:val="00C1138D"/>
    <w:rsid w:val="00C1171C"/>
    <w:rsid w:val="00C127B7"/>
    <w:rsid w:val="00C12976"/>
    <w:rsid w:val="00C129D6"/>
    <w:rsid w:val="00C12C83"/>
    <w:rsid w:val="00C12D46"/>
    <w:rsid w:val="00C14A3B"/>
    <w:rsid w:val="00C1533A"/>
    <w:rsid w:val="00C158B3"/>
    <w:rsid w:val="00C158DC"/>
    <w:rsid w:val="00C15942"/>
    <w:rsid w:val="00C16968"/>
    <w:rsid w:val="00C17457"/>
    <w:rsid w:val="00C20F1B"/>
    <w:rsid w:val="00C228F3"/>
    <w:rsid w:val="00C27C24"/>
    <w:rsid w:val="00C30C05"/>
    <w:rsid w:val="00C30E09"/>
    <w:rsid w:val="00C31E85"/>
    <w:rsid w:val="00C33724"/>
    <w:rsid w:val="00C33BBE"/>
    <w:rsid w:val="00C33FF7"/>
    <w:rsid w:val="00C34630"/>
    <w:rsid w:val="00C36AD2"/>
    <w:rsid w:val="00C37653"/>
    <w:rsid w:val="00C37F71"/>
    <w:rsid w:val="00C40FED"/>
    <w:rsid w:val="00C4175E"/>
    <w:rsid w:val="00C41C43"/>
    <w:rsid w:val="00C42144"/>
    <w:rsid w:val="00C426DC"/>
    <w:rsid w:val="00C43212"/>
    <w:rsid w:val="00C44C81"/>
    <w:rsid w:val="00C45AA0"/>
    <w:rsid w:val="00C46337"/>
    <w:rsid w:val="00C477D5"/>
    <w:rsid w:val="00C504C2"/>
    <w:rsid w:val="00C51D9B"/>
    <w:rsid w:val="00C51EB2"/>
    <w:rsid w:val="00C53C75"/>
    <w:rsid w:val="00C54808"/>
    <w:rsid w:val="00C55769"/>
    <w:rsid w:val="00C571EB"/>
    <w:rsid w:val="00C62F94"/>
    <w:rsid w:val="00C63669"/>
    <w:rsid w:val="00C6369E"/>
    <w:rsid w:val="00C63AA2"/>
    <w:rsid w:val="00C64A4C"/>
    <w:rsid w:val="00C655E5"/>
    <w:rsid w:val="00C660E2"/>
    <w:rsid w:val="00C66DDF"/>
    <w:rsid w:val="00C6727D"/>
    <w:rsid w:val="00C67D22"/>
    <w:rsid w:val="00C70A58"/>
    <w:rsid w:val="00C70B1C"/>
    <w:rsid w:val="00C713FC"/>
    <w:rsid w:val="00C71D26"/>
    <w:rsid w:val="00C722F1"/>
    <w:rsid w:val="00C7256D"/>
    <w:rsid w:val="00C72CA0"/>
    <w:rsid w:val="00C72D1C"/>
    <w:rsid w:val="00C74116"/>
    <w:rsid w:val="00C74E0B"/>
    <w:rsid w:val="00C74FBE"/>
    <w:rsid w:val="00C75BC5"/>
    <w:rsid w:val="00C75D82"/>
    <w:rsid w:val="00C768FD"/>
    <w:rsid w:val="00C76C6B"/>
    <w:rsid w:val="00C80AB9"/>
    <w:rsid w:val="00C816E4"/>
    <w:rsid w:val="00C823E0"/>
    <w:rsid w:val="00C83D96"/>
    <w:rsid w:val="00C83DEC"/>
    <w:rsid w:val="00C84249"/>
    <w:rsid w:val="00C84D77"/>
    <w:rsid w:val="00C85F26"/>
    <w:rsid w:val="00C862F0"/>
    <w:rsid w:val="00C86319"/>
    <w:rsid w:val="00C87A44"/>
    <w:rsid w:val="00C90340"/>
    <w:rsid w:val="00C9092C"/>
    <w:rsid w:val="00C90B23"/>
    <w:rsid w:val="00C90C20"/>
    <w:rsid w:val="00C918F9"/>
    <w:rsid w:val="00C91B57"/>
    <w:rsid w:val="00C92EB1"/>
    <w:rsid w:val="00C93A4B"/>
    <w:rsid w:val="00C9469C"/>
    <w:rsid w:val="00C95014"/>
    <w:rsid w:val="00C9568C"/>
    <w:rsid w:val="00C95DB4"/>
    <w:rsid w:val="00C96192"/>
    <w:rsid w:val="00C96840"/>
    <w:rsid w:val="00C96A7B"/>
    <w:rsid w:val="00C97201"/>
    <w:rsid w:val="00CA169F"/>
    <w:rsid w:val="00CA1825"/>
    <w:rsid w:val="00CA3090"/>
    <w:rsid w:val="00CA5CBE"/>
    <w:rsid w:val="00CA63B3"/>
    <w:rsid w:val="00CA6667"/>
    <w:rsid w:val="00CA68D7"/>
    <w:rsid w:val="00CA7645"/>
    <w:rsid w:val="00CA7762"/>
    <w:rsid w:val="00CA7DB3"/>
    <w:rsid w:val="00CB11FD"/>
    <w:rsid w:val="00CB1538"/>
    <w:rsid w:val="00CB15FD"/>
    <w:rsid w:val="00CB1E27"/>
    <w:rsid w:val="00CB2369"/>
    <w:rsid w:val="00CB2673"/>
    <w:rsid w:val="00CB2A44"/>
    <w:rsid w:val="00CB2C15"/>
    <w:rsid w:val="00CB4132"/>
    <w:rsid w:val="00CB51A8"/>
    <w:rsid w:val="00CB5684"/>
    <w:rsid w:val="00CB696D"/>
    <w:rsid w:val="00CC0EA3"/>
    <w:rsid w:val="00CC1615"/>
    <w:rsid w:val="00CC173C"/>
    <w:rsid w:val="00CC1B80"/>
    <w:rsid w:val="00CC21F4"/>
    <w:rsid w:val="00CC35ED"/>
    <w:rsid w:val="00CC3775"/>
    <w:rsid w:val="00CC3BC6"/>
    <w:rsid w:val="00CC3D04"/>
    <w:rsid w:val="00CC4BB6"/>
    <w:rsid w:val="00CC547D"/>
    <w:rsid w:val="00CC5725"/>
    <w:rsid w:val="00CC61D6"/>
    <w:rsid w:val="00CC642B"/>
    <w:rsid w:val="00CC6469"/>
    <w:rsid w:val="00CC73CD"/>
    <w:rsid w:val="00CC7728"/>
    <w:rsid w:val="00CC7D9D"/>
    <w:rsid w:val="00CD256B"/>
    <w:rsid w:val="00CD2BAC"/>
    <w:rsid w:val="00CD44A1"/>
    <w:rsid w:val="00CD4D94"/>
    <w:rsid w:val="00CD4DF3"/>
    <w:rsid w:val="00CD5247"/>
    <w:rsid w:val="00CD59FC"/>
    <w:rsid w:val="00CD6F04"/>
    <w:rsid w:val="00CE018D"/>
    <w:rsid w:val="00CE322A"/>
    <w:rsid w:val="00CE3F6A"/>
    <w:rsid w:val="00CE41BC"/>
    <w:rsid w:val="00CE4C28"/>
    <w:rsid w:val="00CE4CAC"/>
    <w:rsid w:val="00CE51B4"/>
    <w:rsid w:val="00CE543E"/>
    <w:rsid w:val="00CE5E4F"/>
    <w:rsid w:val="00CE5FC5"/>
    <w:rsid w:val="00CE60C3"/>
    <w:rsid w:val="00CE618F"/>
    <w:rsid w:val="00CE6651"/>
    <w:rsid w:val="00CE6D90"/>
    <w:rsid w:val="00CE6F08"/>
    <w:rsid w:val="00CE7CE8"/>
    <w:rsid w:val="00CF0395"/>
    <w:rsid w:val="00CF09BC"/>
    <w:rsid w:val="00CF0F33"/>
    <w:rsid w:val="00CF3591"/>
    <w:rsid w:val="00CF37C5"/>
    <w:rsid w:val="00CF384F"/>
    <w:rsid w:val="00CF39CB"/>
    <w:rsid w:val="00CF4010"/>
    <w:rsid w:val="00CF4D9A"/>
    <w:rsid w:val="00CF56B2"/>
    <w:rsid w:val="00CF61BC"/>
    <w:rsid w:val="00CF6A25"/>
    <w:rsid w:val="00CF74DF"/>
    <w:rsid w:val="00D00A8D"/>
    <w:rsid w:val="00D01763"/>
    <w:rsid w:val="00D01CA1"/>
    <w:rsid w:val="00D0231F"/>
    <w:rsid w:val="00D04516"/>
    <w:rsid w:val="00D05A5C"/>
    <w:rsid w:val="00D05B13"/>
    <w:rsid w:val="00D0785D"/>
    <w:rsid w:val="00D114CE"/>
    <w:rsid w:val="00D124B8"/>
    <w:rsid w:val="00D1308F"/>
    <w:rsid w:val="00D144C7"/>
    <w:rsid w:val="00D15826"/>
    <w:rsid w:val="00D15FC8"/>
    <w:rsid w:val="00D16A84"/>
    <w:rsid w:val="00D1714C"/>
    <w:rsid w:val="00D171A7"/>
    <w:rsid w:val="00D175F4"/>
    <w:rsid w:val="00D177EC"/>
    <w:rsid w:val="00D17C57"/>
    <w:rsid w:val="00D21F71"/>
    <w:rsid w:val="00D223F9"/>
    <w:rsid w:val="00D22403"/>
    <w:rsid w:val="00D233FA"/>
    <w:rsid w:val="00D23A74"/>
    <w:rsid w:val="00D24905"/>
    <w:rsid w:val="00D25209"/>
    <w:rsid w:val="00D25A0E"/>
    <w:rsid w:val="00D26B45"/>
    <w:rsid w:val="00D26E73"/>
    <w:rsid w:val="00D26E78"/>
    <w:rsid w:val="00D26EBF"/>
    <w:rsid w:val="00D27FE9"/>
    <w:rsid w:val="00D3273C"/>
    <w:rsid w:val="00D33DAB"/>
    <w:rsid w:val="00D34C0A"/>
    <w:rsid w:val="00D35C79"/>
    <w:rsid w:val="00D37D79"/>
    <w:rsid w:val="00D4014B"/>
    <w:rsid w:val="00D40AC6"/>
    <w:rsid w:val="00D40BEE"/>
    <w:rsid w:val="00D4164C"/>
    <w:rsid w:val="00D43D6B"/>
    <w:rsid w:val="00D44E77"/>
    <w:rsid w:val="00D45B4A"/>
    <w:rsid w:val="00D46312"/>
    <w:rsid w:val="00D47B9E"/>
    <w:rsid w:val="00D50815"/>
    <w:rsid w:val="00D51075"/>
    <w:rsid w:val="00D51457"/>
    <w:rsid w:val="00D515D2"/>
    <w:rsid w:val="00D5282D"/>
    <w:rsid w:val="00D54394"/>
    <w:rsid w:val="00D54F3B"/>
    <w:rsid w:val="00D55DFA"/>
    <w:rsid w:val="00D5639D"/>
    <w:rsid w:val="00D56B13"/>
    <w:rsid w:val="00D5706E"/>
    <w:rsid w:val="00D60AF0"/>
    <w:rsid w:val="00D60CED"/>
    <w:rsid w:val="00D61037"/>
    <w:rsid w:val="00D61FC3"/>
    <w:rsid w:val="00D62817"/>
    <w:rsid w:val="00D6320E"/>
    <w:rsid w:val="00D6328E"/>
    <w:rsid w:val="00D65E62"/>
    <w:rsid w:val="00D66D19"/>
    <w:rsid w:val="00D67FD9"/>
    <w:rsid w:val="00D70780"/>
    <w:rsid w:val="00D71239"/>
    <w:rsid w:val="00D71C42"/>
    <w:rsid w:val="00D72238"/>
    <w:rsid w:val="00D73A18"/>
    <w:rsid w:val="00D74B48"/>
    <w:rsid w:val="00D750BC"/>
    <w:rsid w:val="00D75A07"/>
    <w:rsid w:val="00D76FD9"/>
    <w:rsid w:val="00D7735F"/>
    <w:rsid w:val="00D7777D"/>
    <w:rsid w:val="00D779B6"/>
    <w:rsid w:val="00D77C1E"/>
    <w:rsid w:val="00D800BA"/>
    <w:rsid w:val="00D8139E"/>
    <w:rsid w:val="00D814C2"/>
    <w:rsid w:val="00D81598"/>
    <w:rsid w:val="00D81D47"/>
    <w:rsid w:val="00D82F0A"/>
    <w:rsid w:val="00D850B7"/>
    <w:rsid w:val="00D85516"/>
    <w:rsid w:val="00D85E20"/>
    <w:rsid w:val="00D86C3F"/>
    <w:rsid w:val="00D87A12"/>
    <w:rsid w:val="00D90187"/>
    <w:rsid w:val="00D917AD"/>
    <w:rsid w:val="00D91AE9"/>
    <w:rsid w:val="00D91C05"/>
    <w:rsid w:val="00D92FDE"/>
    <w:rsid w:val="00D9329E"/>
    <w:rsid w:val="00D933D0"/>
    <w:rsid w:val="00D93691"/>
    <w:rsid w:val="00D93CA0"/>
    <w:rsid w:val="00D94382"/>
    <w:rsid w:val="00D95C72"/>
    <w:rsid w:val="00D95DBE"/>
    <w:rsid w:val="00D96070"/>
    <w:rsid w:val="00D96872"/>
    <w:rsid w:val="00D96EB8"/>
    <w:rsid w:val="00D973E6"/>
    <w:rsid w:val="00D97E4B"/>
    <w:rsid w:val="00D97FBC"/>
    <w:rsid w:val="00DA02B0"/>
    <w:rsid w:val="00DA0422"/>
    <w:rsid w:val="00DA0480"/>
    <w:rsid w:val="00DA1819"/>
    <w:rsid w:val="00DA1959"/>
    <w:rsid w:val="00DA23BE"/>
    <w:rsid w:val="00DA28A6"/>
    <w:rsid w:val="00DA3E7B"/>
    <w:rsid w:val="00DA46FE"/>
    <w:rsid w:val="00DA4885"/>
    <w:rsid w:val="00DA49D2"/>
    <w:rsid w:val="00DA5609"/>
    <w:rsid w:val="00DA6577"/>
    <w:rsid w:val="00DA70AD"/>
    <w:rsid w:val="00DA7D32"/>
    <w:rsid w:val="00DB0415"/>
    <w:rsid w:val="00DB084B"/>
    <w:rsid w:val="00DB133D"/>
    <w:rsid w:val="00DB1356"/>
    <w:rsid w:val="00DB1DBF"/>
    <w:rsid w:val="00DB1FCF"/>
    <w:rsid w:val="00DB2BEF"/>
    <w:rsid w:val="00DB56D5"/>
    <w:rsid w:val="00DB62AC"/>
    <w:rsid w:val="00DB6924"/>
    <w:rsid w:val="00DB7868"/>
    <w:rsid w:val="00DB7923"/>
    <w:rsid w:val="00DB7B6C"/>
    <w:rsid w:val="00DC00A3"/>
    <w:rsid w:val="00DC07B7"/>
    <w:rsid w:val="00DC0BEC"/>
    <w:rsid w:val="00DC0C6B"/>
    <w:rsid w:val="00DC1DEA"/>
    <w:rsid w:val="00DC2320"/>
    <w:rsid w:val="00DC35C9"/>
    <w:rsid w:val="00DC376D"/>
    <w:rsid w:val="00DC37E0"/>
    <w:rsid w:val="00DC3BE0"/>
    <w:rsid w:val="00DC3E2F"/>
    <w:rsid w:val="00DC4861"/>
    <w:rsid w:val="00DC4BBC"/>
    <w:rsid w:val="00DC4E7D"/>
    <w:rsid w:val="00DC5314"/>
    <w:rsid w:val="00DC5834"/>
    <w:rsid w:val="00DC6E45"/>
    <w:rsid w:val="00DC7DBA"/>
    <w:rsid w:val="00DD033B"/>
    <w:rsid w:val="00DD07E3"/>
    <w:rsid w:val="00DD2875"/>
    <w:rsid w:val="00DD2B79"/>
    <w:rsid w:val="00DD45BF"/>
    <w:rsid w:val="00DD46D7"/>
    <w:rsid w:val="00DD4ECC"/>
    <w:rsid w:val="00DD5461"/>
    <w:rsid w:val="00DD55B9"/>
    <w:rsid w:val="00DD5DF5"/>
    <w:rsid w:val="00DD5E03"/>
    <w:rsid w:val="00DD7800"/>
    <w:rsid w:val="00DD78F0"/>
    <w:rsid w:val="00DE1344"/>
    <w:rsid w:val="00DE1B92"/>
    <w:rsid w:val="00DE2302"/>
    <w:rsid w:val="00DE2628"/>
    <w:rsid w:val="00DE2A96"/>
    <w:rsid w:val="00DE32C2"/>
    <w:rsid w:val="00DE37DC"/>
    <w:rsid w:val="00DE54D2"/>
    <w:rsid w:val="00DE5D20"/>
    <w:rsid w:val="00DF0A1D"/>
    <w:rsid w:val="00DF1F9B"/>
    <w:rsid w:val="00DF3F7A"/>
    <w:rsid w:val="00DF44CF"/>
    <w:rsid w:val="00DF560F"/>
    <w:rsid w:val="00DF6765"/>
    <w:rsid w:val="00E01669"/>
    <w:rsid w:val="00E02214"/>
    <w:rsid w:val="00E02892"/>
    <w:rsid w:val="00E03198"/>
    <w:rsid w:val="00E03641"/>
    <w:rsid w:val="00E04FB0"/>
    <w:rsid w:val="00E10167"/>
    <w:rsid w:val="00E103E1"/>
    <w:rsid w:val="00E12353"/>
    <w:rsid w:val="00E1276F"/>
    <w:rsid w:val="00E12F49"/>
    <w:rsid w:val="00E1371F"/>
    <w:rsid w:val="00E16720"/>
    <w:rsid w:val="00E16806"/>
    <w:rsid w:val="00E16C28"/>
    <w:rsid w:val="00E16DD5"/>
    <w:rsid w:val="00E16DFF"/>
    <w:rsid w:val="00E172F9"/>
    <w:rsid w:val="00E179EB"/>
    <w:rsid w:val="00E17B08"/>
    <w:rsid w:val="00E17C11"/>
    <w:rsid w:val="00E21BAA"/>
    <w:rsid w:val="00E22B35"/>
    <w:rsid w:val="00E23203"/>
    <w:rsid w:val="00E232E3"/>
    <w:rsid w:val="00E23370"/>
    <w:rsid w:val="00E23D5A"/>
    <w:rsid w:val="00E24C50"/>
    <w:rsid w:val="00E26E34"/>
    <w:rsid w:val="00E2782D"/>
    <w:rsid w:val="00E303CF"/>
    <w:rsid w:val="00E31F31"/>
    <w:rsid w:val="00E32116"/>
    <w:rsid w:val="00E335D5"/>
    <w:rsid w:val="00E33D4B"/>
    <w:rsid w:val="00E34CFC"/>
    <w:rsid w:val="00E3521F"/>
    <w:rsid w:val="00E3528C"/>
    <w:rsid w:val="00E35B8E"/>
    <w:rsid w:val="00E35F2B"/>
    <w:rsid w:val="00E36204"/>
    <w:rsid w:val="00E369F1"/>
    <w:rsid w:val="00E3722E"/>
    <w:rsid w:val="00E3780D"/>
    <w:rsid w:val="00E379EA"/>
    <w:rsid w:val="00E37C2E"/>
    <w:rsid w:val="00E41D39"/>
    <w:rsid w:val="00E42177"/>
    <w:rsid w:val="00E42413"/>
    <w:rsid w:val="00E4303E"/>
    <w:rsid w:val="00E43E5D"/>
    <w:rsid w:val="00E457CE"/>
    <w:rsid w:val="00E45A89"/>
    <w:rsid w:val="00E45B39"/>
    <w:rsid w:val="00E45BAE"/>
    <w:rsid w:val="00E4668B"/>
    <w:rsid w:val="00E50211"/>
    <w:rsid w:val="00E5047C"/>
    <w:rsid w:val="00E50C1A"/>
    <w:rsid w:val="00E52A55"/>
    <w:rsid w:val="00E53047"/>
    <w:rsid w:val="00E5338C"/>
    <w:rsid w:val="00E5352B"/>
    <w:rsid w:val="00E5365A"/>
    <w:rsid w:val="00E53B26"/>
    <w:rsid w:val="00E5643F"/>
    <w:rsid w:val="00E568F1"/>
    <w:rsid w:val="00E57687"/>
    <w:rsid w:val="00E57F63"/>
    <w:rsid w:val="00E60182"/>
    <w:rsid w:val="00E6166E"/>
    <w:rsid w:val="00E61AE8"/>
    <w:rsid w:val="00E61F50"/>
    <w:rsid w:val="00E62C21"/>
    <w:rsid w:val="00E634B5"/>
    <w:rsid w:val="00E63CB0"/>
    <w:rsid w:val="00E63D20"/>
    <w:rsid w:val="00E64BA0"/>
    <w:rsid w:val="00E653F4"/>
    <w:rsid w:val="00E65CE0"/>
    <w:rsid w:val="00E65FB4"/>
    <w:rsid w:val="00E6606D"/>
    <w:rsid w:val="00E70C5A"/>
    <w:rsid w:val="00E71123"/>
    <w:rsid w:val="00E71BC0"/>
    <w:rsid w:val="00E71E18"/>
    <w:rsid w:val="00E72A11"/>
    <w:rsid w:val="00E72CF1"/>
    <w:rsid w:val="00E73316"/>
    <w:rsid w:val="00E73486"/>
    <w:rsid w:val="00E75360"/>
    <w:rsid w:val="00E75E49"/>
    <w:rsid w:val="00E76C91"/>
    <w:rsid w:val="00E77544"/>
    <w:rsid w:val="00E77725"/>
    <w:rsid w:val="00E77CCC"/>
    <w:rsid w:val="00E77E2A"/>
    <w:rsid w:val="00E80500"/>
    <w:rsid w:val="00E80CF9"/>
    <w:rsid w:val="00E80FC5"/>
    <w:rsid w:val="00E817C8"/>
    <w:rsid w:val="00E81D28"/>
    <w:rsid w:val="00E82C72"/>
    <w:rsid w:val="00E82C81"/>
    <w:rsid w:val="00E82F43"/>
    <w:rsid w:val="00E83C76"/>
    <w:rsid w:val="00E85DB3"/>
    <w:rsid w:val="00E861C5"/>
    <w:rsid w:val="00E874B3"/>
    <w:rsid w:val="00E90195"/>
    <w:rsid w:val="00E90725"/>
    <w:rsid w:val="00E90DEC"/>
    <w:rsid w:val="00E913C5"/>
    <w:rsid w:val="00E91C1B"/>
    <w:rsid w:val="00E91CFE"/>
    <w:rsid w:val="00E91E57"/>
    <w:rsid w:val="00E92543"/>
    <w:rsid w:val="00E9327D"/>
    <w:rsid w:val="00E93360"/>
    <w:rsid w:val="00E9524F"/>
    <w:rsid w:val="00E95586"/>
    <w:rsid w:val="00E9571C"/>
    <w:rsid w:val="00E95F9D"/>
    <w:rsid w:val="00E965A6"/>
    <w:rsid w:val="00EA129A"/>
    <w:rsid w:val="00EA21FB"/>
    <w:rsid w:val="00EA36AE"/>
    <w:rsid w:val="00EA4705"/>
    <w:rsid w:val="00EA4A9A"/>
    <w:rsid w:val="00EA575E"/>
    <w:rsid w:val="00EA5BB0"/>
    <w:rsid w:val="00EA60E1"/>
    <w:rsid w:val="00EA6DE1"/>
    <w:rsid w:val="00EB0A86"/>
    <w:rsid w:val="00EB0D0D"/>
    <w:rsid w:val="00EB1B32"/>
    <w:rsid w:val="00EB3BE3"/>
    <w:rsid w:val="00EB4F07"/>
    <w:rsid w:val="00EB512B"/>
    <w:rsid w:val="00EB55EE"/>
    <w:rsid w:val="00EB560F"/>
    <w:rsid w:val="00EB578D"/>
    <w:rsid w:val="00EB5949"/>
    <w:rsid w:val="00EB6B6F"/>
    <w:rsid w:val="00EC111E"/>
    <w:rsid w:val="00EC1B79"/>
    <w:rsid w:val="00EC1B82"/>
    <w:rsid w:val="00EC2595"/>
    <w:rsid w:val="00EC2918"/>
    <w:rsid w:val="00EC2E25"/>
    <w:rsid w:val="00EC3295"/>
    <w:rsid w:val="00EC367E"/>
    <w:rsid w:val="00EC4B8B"/>
    <w:rsid w:val="00EC57F9"/>
    <w:rsid w:val="00EC6B0D"/>
    <w:rsid w:val="00EC6BAB"/>
    <w:rsid w:val="00EC6E4D"/>
    <w:rsid w:val="00EC7A0B"/>
    <w:rsid w:val="00ED06CF"/>
    <w:rsid w:val="00ED07DE"/>
    <w:rsid w:val="00ED13AE"/>
    <w:rsid w:val="00ED17FC"/>
    <w:rsid w:val="00ED22DD"/>
    <w:rsid w:val="00ED23F7"/>
    <w:rsid w:val="00ED2965"/>
    <w:rsid w:val="00ED3257"/>
    <w:rsid w:val="00ED342A"/>
    <w:rsid w:val="00ED36AE"/>
    <w:rsid w:val="00ED375B"/>
    <w:rsid w:val="00ED396E"/>
    <w:rsid w:val="00ED3DF5"/>
    <w:rsid w:val="00ED3F25"/>
    <w:rsid w:val="00ED4C4F"/>
    <w:rsid w:val="00ED59D3"/>
    <w:rsid w:val="00ED6215"/>
    <w:rsid w:val="00ED6DFB"/>
    <w:rsid w:val="00ED794D"/>
    <w:rsid w:val="00ED7AC0"/>
    <w:rsid w:val="00EE10A1"/>
    <w:rsid w:val="00EE151B"/>
    <w:rsid w:val="00EE2AA4"/>
    <w:rsid w:val="00EE37D3"/>
    <w:rsid w:val="00EE3CD9"/>
    <w:rsid w:val="00EE61BE"/>
    <w:rsid w:val="00EE65D2"/>
    <w:rsid w:val="00EE68C8"/>
    <w:rsid w:val="00EE697F"/>
    <w:rsid w:val="00EE6A96"/>
    <w:rsid w:val="00EE6FBB"/>
    <w:rsid w:val="00EE7562"/>
    <w:rsid w:val="00EE7AE3"/>
    <w:rsid w:val="00EF2F0B"/>
    <w:rsid w:val="00EF3BA0"/>
    <w:rsid w:val="00EF505D"/>
    <w:rsid w:val="00EF5204"/>
    <w:rsid w:val="00EF52DF"/>
    <w:rsid w:val="00EF5760"/>
    <w:rsid w:val="00EF5C55"/>
    <w:rsid w:val="00EF6927"/>
    <w:rsid w:val="00EF7E15"/>
    <w:rsid w:val="00F01683"/>
    <w:rsid w:val="00F01BBD"/>
    <w:rsid w:val="00F02BD8"/>
    <w:rsid w:val="00F02CC0"/>
    <w:rsid w:val="00F02D14"/>
    <w:rsid w:val="00F02F4B"/>
    <w:rsid w:val="00F03284"/>
    <w:rsid w:val="00F03769"/>
    <w:rsid w:val="00F038AF"/>
    <w:rsid w:val="00F051E6"/>
    <w:rsid w:val="00F05615"/>
    <w:rsid w:val="00F06146"/>
    <w:rsid w:val="00F06C33"/>
    <w:rsid w:val="00F06E9A"/>
    <w:rsid w:val="00F07A16"/>
    <w:rsid w:val="00F100D1"/>
    <w:rsid w:val="00F105FD"/>
    <w:rsid w:val="00F10B2D"/>
    <w:rsid w:val="00F10E66"/>
    <w:rsid w:val="00F1154F"/>
    <w:rsid w:val="00F12287"/>
    <w:rsid w:val="00F12523"/>
    <w:rsid w:val="00F12D6C"/>
    <w:rsid w:val="00F14678"/>
    <w:rsid w:val="00F158B8"/>
    <w:rsid w:val="00F1680A"/>
    <w:rsid w:val="00F16CD4"/>
    <w:rsid w:val="00F16EF3"/>
    <w:rsid w:val="00F17056"/>
    <w:rsid w:val="00F17C86"/>
    <w:rsid w:val="00F200DB"/>
    <w:rsid w:val="00F20679"/>
    <w:rsid w:val="00F20E0A"/>
    <w:rsid w:val="00F21CC2"/>
    <w:rsid w:val="00F21D6E"/>
    <w:rsid w:val="00F22184"/>
    <w:rsid w:val="00F224DC"/>
    <w:rsid w:val="00F23782"/>
    <w:rsid w:val="00F26336"/>
    <w:rsid w:val="00F268D1"/>
    <w:rsid w:val="00F26F83"/>
    <w:rsid w:val="00F273E5"/>
    <w:rsid w:val="00F30160"/>
    <w:rsid w:val="00F3024A"/>
    <w:rsid w:val="00F303F3"/>
    <w:rsid w:val="00F30E6D"/>
    <w:rsid w:val="00F317E1"/>
    <w:rsid w:val="00F3201C"/>
    <w:rsid w:val="00F3335C"/>
    <w:rsid w:val="00F3372D"/>
    <w:rsid w:val="00F33952"/>
    <w:rsid w:val="00F34194"/>
    <w:rsid w:val="00F344C8"/>
    <w:rsid w:val="00F357F6"/>
    <w:rsid w:val="00F36052"/>
    <w:rsid w:val="00F362BE"/>
    <w:rsid w:val="00F36AF4"/>
    <w:rsid w:val="00F37372"/>
    <w:rsid w:val="00F37941"/>
    <w:rsid w:val="00F37F1A"/>
    <w:rsid w:val="00F40AD5"/>
    <w:rsid w:val="00F40E76"/>
    <w:rsid w:val="00F411B5"/>
    <w:rsid w:val="00F42715"/>
    <w:rsid w:val="00F42787"/>
    <w:rsid w:val="00F441FD"/>
    <w:rsid w:val="00F44305"/>
    <w:rsid w:val="00F450CB"/>
    <w:rsid w:val="00F455BB"/>
    <w:rsid w:val="00F45FAB"/>
    <w:rsid w:val="00F46E9D"/>
    <w:rsid w:val="00F472FF"/>
    <w:rsid w:val="00F5062B"/>
    <w:rsid w:val="00F506F4"/>
    <w:rsid w:val="00F51933"/>
    <w:rsid w:val="00F52043"/>
    <w:rsid w:val="00F521DB"/>
    <w:rsid w:val="00F52246"/>
    <w:rsid w:val="00F53445"/>
    <w:rsid w:val="00F539C8"/>
    <w:rsid w:val="00F53B77"/>
    <w:rsid w:val="00F53F26"/>
    <w:rsid w:val="00F54364"/>
    <w:rsid w:val="00F54823"/>
    <w:rsid w:val="00F54BFA"/>
    <w:rsid w:val="00F5520A"/>
    <w:rsid w:val="00F56769"/>
    <w:rsid w:val="00F5693E"/>
    <w:rsid w:val="00F56B19"/>
    <w:rsid w:val="00F5719E"/>
    <w:rsid w:val="00F60439"/>
    <w:rsid w:val="00F62023"/>
    <w:rsid w:val="00F63AE1"/>
    <w:rsid w:val="00F649E9"/>
    <w:rsid w:val="00F64B66"/>
    <w:rsid w:val="00F653E3"/>
    <w:rsid w:val="00F65598"/>
    <w:rsid w:val="00F67DBD"/>
    <w:rsid w:val="00F67F6B"/>
    <w:rsid w:val="00F706D8"/>
    <w:rsid w:val="00F7148F"/>
    <w:rsid w:val="00F71A5F"/>
    <w:rsid w:val="00F723ED"/>
    <w:rsid w:val="00F72723"/>
    <w:rsid w:val="00F72B49"/>
    <w:rsid w:val="00F72D4E"/>
    <w:rsid w:val="00F7374D"/>
    <w:rsid w:val="00F73FED"/>
    <w:rsid w:val="00F743C6"/>
    <w:rsid w:val="00F74F10"/>
    <w:rsid w:val="00F756AB"/>
    <w:rsid w:val="00F75D53"/>
    <w:rsid w:val="00F77738"/>
    <w:rsid w:val="00F802A7"/>
    <w:rsid w:val="00F819B8"/>
    <w:rsid w:val="00F82149"/>
    <w:rsid w:val="00F827C9"/>
    <w:rsid w:val="00F830C2"/>
    <w:rsid w:val="00F831FC"/>
    <w:rsid w:val="00F83ECE"/>
    <w:rsid w:val="00F858A3"/>
    <w:rsid w:val="00F86D07"/>
    <w:rsid w:val="00F87695"/>
    <w:rsid w:val="00F87D35"/>
    <w:rsid w:val="00F87FF6"/>
    <w:rsid w:val="00F92673"/>
    <w:rsid w:val="00F92C06"/>
    <w:rsid w:val="00F96145"/>
    <w:rsid w:val="00FA0124"/>
    <w:rsid w:val="00FA0407"/>
    <w:rsid w:val="00FA073E"/>
    <w:rsid w:val="00FA0AA6"/>
    <w:rsid w:val="00FA1762"/>
    <w:rsid w:val="00FA221B"/>
    <w:rsid w:val="00FA40E5"/>
    <w:rsid w:val="00FA5489"/>
    <w:rsid w:val="00FA696B"/>
    <w:rsid w:val="00FA7036"/>
    <w:rsid w:val="00FA7FD2"/>
    <w:rsid w:val="00FB0141"/>
    <w:rsid w:val="00FB0774"/>
    <w:rsid w:val="00FB1342"/>
    <w:rsid w:val="00FB1E54"/>
    <w:rsid w:val="00FB335A"/>
    <w:rsid w:val="00FB3CF9"/>
    <w:rsid w:val="00FB4C46"/>
    <w:rsid w:val="00FB5D96"/>
    <w:rsid w:val="00FB5E1A"/>
    <w:rsid w:val="00FB6445"/>
    <w:rsid w:val="00FB721B"/>
    <w:rsid w:val="00FB7899"/>
    <w:rsid w:val="00FB7CDF"/>
    <w:rsid w:val="00FC1038"/>
    <w:rsid w:val="00FC20BC"/>
    <w:rsid w:val="00FC215D"/>
    <w:rsid w:val="00FC27B7"/>
    <w:rsid w:val="00FC2822"/>
    <w:rsid w:val="00FC2E63"/>
    <w:rsid w:val="00FC3254"/>
    <w:rsid w:val="00FC5C11"/>
    <w:rsid w:val="00FC69F6"/>
    <w:rsid w:val="00FC77B0"/>
    <w:rsid w:val="00FC79AC"/>
    <w:rsid w:val="00FC7E8E"/>
    <w:rsid w:val="00FD0665"/>
    <w:rsid w:val="00FD0BA6"/>
    <w:rsid w:val="00FD0BD0"/>
    <w:rsid w:val="00FD0E79"/>
    <w:rsid w:val="00FD1D08"/>
    <w:rsid w:val="00FD27BF"/>
    <w:rsid w:val="00FD2833"/>
    <w:rsid w:val="00FD2FAA"/>
    <w:rsid w:val="00FD35B6"/>
    <w:rsid w:val="00FD4678"/>
    <w:rsid w:val="00FD4E7F"/>
    <w:rsid w:val="00FD5CDD"/>
    <w:rsid w:val="00FD6B7E"/>
    <w:rsid w:val="00FD762D"/>
    <w:rsid w:val="00FE0A5D"/>
    <w:rsid w:val="00FE111E"/>
    <w:rsid w:val="00FE2080"/>
    <w:rsid w:val="00FE2A7E"/>
    <w:rsid w:val="00FE320C"/>
    <w:rsid w:val="00FE5929"/>
    <w:rsid w:val="00FE6164"/>
    <w:rsid w:val="00FE6C7F"/>
    <w:rsid w:val="00FE70D5"/>
    <w:rsid w:val="00FE75DA"/>
    <w:rsid w:val="00FF05F2"/>
    <w:rsid w:val="00FF2F5D"/>
    <w:rsid w:val="00FF315E"/>
    <w:rsid w:val="00FF373E"/>
    <w:rsid w:val="00FF40F6"/>
    <w:rsid w:val="00FF417C"/>
    <w:rsid w:val="00FF41F0"/>
    <w:rsid w:val="00FF441B"/>
    <w:rsid w:val="00FF466F"/>
    <w:rsid w:val="00FF508B"/>
    <w:rsid w:val="00FF6DA1"/>
    <w:rsid w:val="00FF7469"/>
    <w:rsid w:val="00FF7D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78A6A5"/>
  <w15:docId w15:val="{C8C3424B-CCF7-4C02-A363-636C341E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670"/>
    <w:pPr>
      <w:spacing w:after="120"/>
      <w:ind w:left="284"/>
      <w:jc w:val="both"/>
    </w:pPr>
    <w:rPr>
      <w:sz w:val="24"/>
      <w:szCs w:val="20"/>
    </w:rPr>
  </w:style>
  <w:style w:type="paragraph" w:styleId="Titre1">
    <w:name w:val="heading 1"/>
    <w:basedOn w:val="Normal"/>
    <w:next w:val="Normal"/>
    <w:link w:val="Titre1Car"/>
    <w:uiPriority w:val="9"/>
    <w:qFormat/>
    <w:rsid w:val="0013449B"/>
    <w:pPr>
      <w:pBdr>
        <w:top w:val="single" w:sz="24" w:space="0" w:color="004192"/>
        <w:left w:val="single" w:sz="24" w:space="0" w:color="004192"/>
        <w:bottom w:val="single" w:sz="24" w:space="0" w:color="004192"/>
        <w:right w:val="single" w:sz="24" w:space="0" w:color="004192"/>
      </w:pBdr>
      <w:shd w:val="clear" w:color="auto" w:fill="004192"/>
      <w:spacing w:before="480" w:after="360"/>
      <w:outlineLvl w:val="0"/>
    </w:pPr>
    <w:rPr>
      <w:b/>
      <w:bCs/>
      <w:caps/>
      <w:color w:val="FFFFFF" w:themeColor="background1"/>
      <w:spacing w:val="15"/>
      <w:sz w:val="28"/>
      <w:szCs w:val="22"/>
    </w:rPr>
  </w:style>
  <w:style w:type="paragraph" w:styleId="Titre2">
    <w:name w:val="heading 2"/>
    <w:basedOn w:val="Normal"/>
    <w:next w:val="Normal"/>
    <w:link w:val="Titre2Car"/>
    <w:uiPriority w:val="9"/>
    <w:unhideWhenUsed/>
    <w:qFormat/>
    <w:rsid w:val="00554CF5"/>
    <w:pPr>
      <w:pBdr>
        <w:top w:val="single" w:sz="24" w:space="0" w:color="E30056"/>
        <w:left w:val="single" w:sz="24" w:space="0" w:color="E30056"/>
        <w:bottom w:val="single" w:sz="24" w:space="0" w:color="E30056"/>
        <w:right w:val="single" w:sz="24" w:space="0" w:color="E30056"/>
      </w:pBdr>
      <w:shd w:val="clear" w:color="auto" w:fill="E30056"/>
      <w:spacing w:before="360" w:after="240"/>
      <w:outlineLvl w:val="1"/>
    </w:pPr>
    <w:rPr>
      <w:caps/>
      <w:color w:val="FFFFFF" w:themeColor="background1"/>
      <w:spacing w:val="15"/>
      <w:sz w:val="26"/>
      <w:szCs w:val="22"/>
    </w:rPr>
  </w:style>
  <w:style w:type="paragraph" w:styleId="Titre3">
    <w:name w:val="heading 3"/>
    <w:basedOn w:val="Normal"/>
    <w:next w:val="Normal"/>
    <w:link w:val="Titre3Car"/>
    <w:uiPriority w:val="9"/>
    <w:unhideWhenUsed/>
    <w:qFormat/>
    <w:rsid w:val="003B17FF"/>
    <w:pPr>
      <w:pBdr>
        <w:top w:val="single" w:sz="6" w:space="2" w:color="4F81BD" w:themeColor="accent1"/>
        <w:left w:val="single" w:sz="6" w:space="2" w:color="4F81BD" w:themeColor="accent1"/>
      </w:pBdr>
      <w:spacing w:before="300" w:after="0"/>
      <w:outlineLvl w:val="2"/>
    </w:pPr>
    <w:rPr>
      <w:caps/>
      <w:color w:val="E30056"/>
      <w:spacing w:val="15"/>
      <w:szCs w:val="22"/>
    </w:rPr>
  </w:style>
  <w:style w:type="paragraph" w:styleId="Titre4">
    <w:name w:val="heading 4"/>
    <w:basedOn w:val="Normal"/>
    <w:next w:val="Normal"/>
    <w:link w:val="Titre4Car"/>
    <w:uiPriority w:val="9"/>
    <w:unhideWhenUsed/>
    <w:qFormat/>
    <w:rsid w:val="00C70A5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Titre5">
    <w:name w:val="heading 5"/>
    <w:basedOn w:val="Normal"/>
    <w:next w:val="Normal"/>
    <w:link w:val="Titre5Car"/>
    <w:uiPriority w:val="9"/>
    <w:semiHidden/>
    <w:unhideWhenUsed/>
    <w:qFormat/>
    <w:rsid w:val="00052178"/>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052178"/>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052178"/>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052178"/>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52178"/>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52178"/>
    <w:pPr>
      <w:ind w:left="720"/>
      <w:contextualSpacing/>
    </w:pPr>
  </w:style>
  <w:style w:type="table" w:styleId="Grilledutableau">
    <w:name w:val="Table Grid"/>
    <w:basedOn w:val="TableauNormal"/>
    <w:uiPriority w:val="39"/>
    <w:rsid w:val="0064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4A68"/>
    <w:pPr>
      <w:autoSpaceDE w:val="0"/>
      <w:autoSpaceDN w:val="0"/>
      <w:adjustRightInd w:val="0"/>
      <w:spacing w:after="0" w:line="240" w:lineRule="auto"/>
    </w:pPr>
    <w:rPr>
      <w:rFonts w:ascii="Arial" w:hAnsi="Arial" w:cs="Arial"/>
      <w:color w:val="000000"/>
      <w:sz w:val="24"/>
      <w:szCs w:val="24"/>
    </w:rPr>
  </w:style>
  <w:style w:type="character" w:styleId="Marquedecommentaire">
    <w:name w:val="annotation reference"/>
    <w:basedOn w:val="Policepardfaut"/>
    <w:uiPriority w:val="99"/>
    <w:semiHidden/>
    <w:unhideWhenUsed/>
    <w:rsid w:val="00644A68"/>
    <w:rPr>
      <w:sz w:val="16"/>
      <w:szCs w:val="16"/>
    </w:rPr>
  </w:style>
  <w:style w:type="paragraph" w:styleId="Commentaire">
    <w:name w:val="annotation text"/>
    <w:basedOn w:val="Normal"/>
    <w:link w:val="CommentaireCar"/>
    <w:uiPriority w:val="99"/>
    <w:unhideWhenUsed/>
    <w:rsid w:val="00644A68"/>
    <w:pPr>
      <w:spacing w:line="240" w:lineRule="auto"/>
    </w:pPr>
    <w:rPr>
      <w:sz w:val="20"/>
    </w:rPr>
  </w:style>
  <w:style w:type="character" w:customStyle="1" w:styleId="CommentaireCar">
    <w:name w:val="Commentaire Car"/>
    <w:basedOn w:val="Policepardfaut"/>
    <w:link w:val="Commentaire"/>
    <w:uiPriority w:val="99"/>
    <w:rsid w:val="00644A68"/>
    <w:rPr>
      <w:sz w:val="20"/>
      <w:szCs w:val="20"/>
    </w:rPr>
  </w:style>
  <w:style w:type="paragraph" w:styleId="Objetducommentaire">
    <w:name w:val="annotation subject"/>
    <w:basedOn w:val="Commentaire"/>
    <w:next w:val="Commentaire"/>
    <w:link w:val="ObjetducommentaireCar"/>
    <w:uiPriority w:val="99"/>
    <w:semiHidden/>
    <w:unhideWhenUsed/>
    <w:rsid w:val="00644A68"/>
    <w:rPr>
      <w:b/>
      <w:bCs/>
    </w:rPr>
  </w:style>
  <w:style w:type="character" w:customStyle="1" w:styleId="ObjetducommentaireCar">
    <w:name w:val="Objet du commentaire Car"/>
    <w:basedOn w:val="CommentaireCar"/>
    <w:link w:val="Objetducommentaire"/>
    <w:uiPriority w:val="99"/>
    <w:semiHidden/>
    <w:rsid w:val="00644A68"/>
    <w:rPr>
      <w:b/>
      <w:bCs/>
      <w:sz w:val="20"/>
      <w:szCs w:val="20"/>
    </w:rPr>
  </w:style>
  <w:style w:type="paragraph" w:styleId="Textedebulles">
    <w:name w:val="Balloon Text"/>
    <w:basedOn w:val="Normal"/>
    <w:link w:val="TextedebullesCar"/>
    <w:uiPriority w:val="99"/>
    <w:semiHidden/>
    <w:unhideWhenUsed/>
    <w:rsid w:val="00644A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4A68"/>
    <w:rPr>
      <w:rFonts w:ascii="Tahoma" w:hAnsi="Tahoma" w:cs="Tahoma"/>
      <w:sz w:val="16"/>
      <w:szCs w:val="16"/>
    </w:rPr>
  </w:style>
  <w:style w:type="character" w:customStyle="1" w:styleId="Titre1Car">
    <w:name w:val="Titre 1 Car"/>
    <w:basedOn w:val="Policepardfaut"/>
    <w:link w:val="Titre1"/>
    <w:uiPriority w:val="9"/>
    <w:rsid w:val="0013449B"/>
    <w:rPr>
      <w:b/>
      <w:bCs/>
      <w:caps/>
      <w:color w:val="FFFFFF" w:themeColor="background1"/>
      <w:spacing w:val="15"/>
      <w:sz w:val="28"/>
      <w:shd w:val="clear" w:color="auto" w:fill="004192"/>
    </w:rPr>
  </w:style>
  <w:style w:type="paragraph" w:styleId="En-ttedetabledesmatires">
    <w:name w:val="TOC Heading"/>
    <w:basedOn w:val="Titre1"/>
    <w:next w:val="Normal"/>
    <w:uiPriority w:val="39"/>
    <w:unhideWhenUsed/>
    <w:qFormat/>
    <w:rsid w:val="00052178"/>
    <w:pPr>
      <w:outlineLvl w:val="9"/>
    </w:pPr>
    <w:rPr>
      <w:lang w:bidi="en-US"/>
    </w:rPr>
  </w:style>
  <w:style w:type="paragraph" w:styleId="TM1">
    <w:name w:val="toc 1"/>
    <w:basedOn w:val="Normal"/>
    <w:next w:val="Normal"/>
    <w:autoRedefine/>
    <w:uiPriority w:val="39"/>
    <w:unhideWhenUsed/>
    <w:rsid w:val="00FC2822"/>
    <w:pPr>
      <w:tabs>
        <w:tab w:val="left" w:pos="480"/>
        <w:tab w:val="right" w:leader="dot" w:pos="10649"/>
      </w:tabs>
      <w:spacing w:before="0" w:after="0"/>
      <w:ind w:left="0"/>
      <w:jc w:val="left"/>
    </w:pPr>
    <w:rPr>
      <w:rFonts w:asciiTheme="majorHAnsi" w:hAnsiTheme="majorHAnsi"/>
      <w:b/>
      <w:bCs/>
      <w:caps/>
      <w:noProof/>
      <w:sz w:val="20"/>
      <w:szCs w:val="24"/>
    </w:rPr>
  </w:style>
  <w:style w:type="character" w:styleId="Lienhypertexte">
    <w:name w:val="Hyperlink"/>
    <w:basedOn w:val="Policepardfaut"/>
    <w:uiPriority w:val="99"/>
    <w:unhideWhenUsed/>
    <w:rsid w:val="005A1DBB"/>
    <w:rPr>
      <w:color w:val="0000FF" w:themeColor="hyperlink"/>
      <w:u w:val="single"/>
    </w:rPr>
  </w:style>
  <w:style w:type="character" w:styleId="Lienhypertextesuivivisit">
    <w:name w:val="FollowedHyperlink"/>
    <w:basedOn w:val="Policepardfaut"/>
    <w:uiPriority w:val="99"/>
    <w:semiHidden/>
    <w:unhideWhenUsed/>
    <w:rsid w:val="005868AA"/>
    <w:rPr>
      <w:color w:val="800080" w:themeColor="followedHyperlink"/>
      <w:u w:val="single"/>
    </w:rPr>
  </w:style>
  <w:style w:type="paragraph" w:styleId="TM2">
    <w:name w:val="toc 2"/>
    <w:basedOn w:val="Normal"/>
    <w:next w:val="Normal"/>
    <w:autoRedefine/>
    <w:uiPriority w:val="39"/>
    <w:unhideWhenUsed/>
    <w:rsid w:val="00102ECC"/>
    <w:pPr>
      <w:tabs>
        <w:tab w:val="left" w:pos="720"/>
        <w:tab w:val="right" w:leader="dot" w:pos="10649"/>
      </w:tabs>
      <w:spacing w:before="120" w:after="0"/>
      <w:ind w:left="0"/>
      <w:jc w:val="left"/>
    </w:pPr>
    <w:rPr>
      <w:bCs/>
      <w:noProof/>
      <w:sz w:val="20"/>
    </w:rPr>
  </w:style>
  <w:style w:type="paragraph" w:styleId="TM3">
    <w:name w:val="toc 3"/>
    <w:basedOn w:val="Normal"/>
    <w:next w:val="Normal"/>
    <w:autoRedefine/>
    <w:uiPriority w:val="39"/>
    <w:unhideWhenUsed/>
    <w:rsid w:val="003C50A9"/>
    <w:pPr>
      <w:spacing w:before="0" w:after="0"/>
      <w:ind w:left="240"/>
      <w:jc w:val="left"/>
    </w:pPr>
    <w:rPr>
      <w:sz w:val="20"/>
    </w:rPr>
  </w:style>
  <w:style w:type="character" w:customStyle="1" w:styleId="Titre2Car">
    <w:name w:val="Titre 2 Car"/>
    <w:basedOn w:val="Policepardfaut"/>
    <w:link w:val="Titre2"/>
    <w:uiPriority w:val="9"/>
    <w:rsid w:val="00554CF5"/>
    <w:rPr>
      <w:caps/>
      <w:color w:val="FFFFFF" w:themeColor="background1"/>
      <w:spacing w:val="15"/>
      <w:sz w:val="26"/>
      <w:shd w:val="clear" w:color="auto" w:fill="E30056"/>
    </w:rPr>
  </w:style>
  <w:style w:type="numbering" w:customStyle="1" w:styleId="M">
    <w:name w:val="M"/>
    <w:uiPriority w:val="99"/>
    <w:rsid w:val="00722C62"/>
    <w:pPr>
      <w:numPr>
        <w:numId w:val="1"/>
      </w:numPr>
    </w:pPr>
  </w:style>
  <w:style w:type="numbering" w:customStyle="1" w:styleId="maliste">
    <w:name w:val="maliste"/>
    <w:uiPriority w:val="99"/>
    <w:rsid w:val="003F3A20"/>
    <w:pPr>
      <w:numPr>
        <w:numId w:val="2"/>
      </w:numPr>
    </w:pPr>
  </w:style>
  <w:style w:type="character" w:customStyle="1" w:styleId="Titre3Car">
    <w:name w:val="Titre 3 Car"/>
    <w:basedOn w:val="Policepardfaut"/>
    <w:link w:val="Titre3"/>
    <w:uiPriority w:val="9"/>
    <w:rsid w:val="003B17FF"/>
    <w:rPr>
      <w:caps/>
      <w:color w:val="E30056"/>
      <w:spacing w:val="15"/>
      <w:sz w:val="24"/>
    </w:rPr>
  </w:style>
  <w:style w:type="paragraph" w:customStyle="1" w:styleId="CarCharCarCharCarCharCarChar">
    <w:name w:val="Car Char Car Char Car Char Car Char"/>
    <w:basedOn w:val="Normal"/>
    <w:rsid w:val="00B1175B"/>
    <w:pPr>
      <w:spacing w:after="160" w:line="240" w:lineRule="exact"/>
    </w:pPr>
    <w:rPr>
      <w:rFonts w:ascii="Arial" w:eastAsia="Times New Roman" w:hAnsi="Arial" w:cs="Times New Roman"/>
      <w:i/>
      <w:color w:val="333333"/>
      <w:sz w:val="20"/>
      <w:lang w:val="en-US"/>
    </w:rPr>
  </w:style>
  <w:style w:type="paragraph" w:styleId="En-tte">
    <w:name w:val="header"/>
    <w:basedOn w:val="Normal"/>
    <w:link w:val="En-tteCar"/>
    <w:uiPriority w:val="99"/>
    <w:unhideWhenUsed/>
    <w:rsid w:val="000F27FB"/>
    <w:pPr>
      <w:tabs>
        <w:tab w:val="center" w:pos="4536"/>
        <w:tab w:val="right" w:pos="9072"/>
      </w:tabs>
      <w:spacing w:after="0" w:line="240" w:lineRule="auto"/>
    </w:pPr>
  </w:style>
  <w:style w:type="character" w:customStyle="1" w:styleId="En-tteCar">
    <w:name w:val="En-tête Car"/>
    <w:basedOn w:val="Policepardfaut"/>
    <w:link w:val="En-tte"/>
    <w:uiPriority w:val="99"/>
    <w:rsid w:val="000F27FB"/>
    <w:rPr>
      <w:sz w:val="24"/>
    </w:rPr>
  </w:style>
  <w:style w:type="paragraph" w:styleId="Pieddepage">
    <w:name w:val="footer"/>
    <w:basedOn w:val="Normal"/>
    <w:link w:val="PieddepageCar"/>
    <w:uiPriority w:val="99"/>
    <w:unhideWhenUsed/>
    <w:rsid w:val="000F27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27FB"/>
    <w:rPr>
      <w:sz w:val="24"/>
    </w:rPr>
  </w:style>
  <w:style w:type="paragraph" w:styleId="NormalWeb">
    <w:name w:val="Normal (Web)"/>
    <w:basedOn w:val="Normal"/>
    <w:uiPriority w:val="99"/>
    <w:unhideWhenUsed/>
    <w:rsid w:val="00DD7800"/>
    <w:pPr>
      <w:spacing w:before="100" w:beforeAutospacing="1" w:after="100" w:afterAutospacing="1" w:line="240" w:lineRule="auto"/>
    </w:pPr>
    <w:rPr>
      <w:rFonts w:ascii="Times New Roman" w:eastAsia="Times New Roman" w:hAnsi="Times New Roman" w:cs="Times New Roman"/>
      <w:szCs w:val="24"/>
      <w:lang w:eastAsia="fr-FR"/>
    </w:rPr>
  </w:style>
  <w:style w:type="paragraph" w:styleId="Titre">
    <w:name w:val="Title"/>
    <w:basedOn w:val="Normal"/>
    <w:next w:val="Normal"/>
    <w:link w:val="TitreCar"/>
    <w:uiPriority w:val="10"/>
    <w:qFormat/>
    <w:rsid w:val="00052178"/>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052178"/>
    <w:rPr>
      <w:caps/>
      <w:color w:val="4F81BD" w:themeColor="accent1"/>
      <w:spacing w:val="10"/>
      <w:kern w:val="28"/>
      <w:sz w:val="52"/>
      <w:szCs w:val="52"/>
    </w:rPr>
  </w:style>
  <w:style w:type="character" w:customStyle="1" w:styleId="Titre4Car">
    <w:name w:val="Titre 4 Car"/>
    <w:basedOn w:val="Policepardfaut"/>
    <w:link w:val="Titre4"/>
    <w:uiPriority w:val="9"/>
    <w:rsid w:val="00C70A58"/>
    <w:rPr>
      <w:caps/>
      <w:color w:val="365F91" w:themeColor="accent1" w:themeShade="BF"/>
      <w:spacing w:val="10"/>
      <w:sz w:val="24"/>
    </w:rPr>
  </w:style>
  <w:style w:type="character" w:customStyle="1" w:styleId="Titre5Car">
    <w:name w:val="Titre 5 Car"/>
    <w:basedOn w:val="Policepardfaut"/>
    <w:link w:val="Titre5"/>
    <w:uiPriority w:val="9"/>
    <w:semiHidden/>
    <w:rsid w:val="00052178"/>
    <w:rPr>
      <w:caps/>
      <w:color w:val="365F91" w:themeColor="accent1" w:themeShade="BF"/>
      <w:spacing w:val="10"/>
    </w:rPr>
  </w:style>
  <w:style w:type="character" w:customStyle="1" w:styleId="Titre6Car">
    <w:name w:val="Titre 6 Car"/>
    <w:basedOn w:val="Policepardfaut"/>
    <w:link w:val="Titre6"/>
    <w:uiPriority w:val="9"/>
    <w:semiHidden/>
    <w:rsid w:val="00052178"/>
    <w:rPr>
      <w:caps/>
      <w:color w:val="365F91" w:themeColor="accent1" w:themeShade="BF"/>
      <w:spacing w:val="10"/>
    </w:rPr>
  </w:style>
  <w:style w:type="character" w:customStyle="1" w:styleId="Titre7Car">
    <w:name w:val="Titre 7 Car"/>
    <w:basedOn w:val="Policepardfaut"/>
    <w:link w:val="Titre7"/>
    <w:uiPriority w:val="9"/>
    <w:semiHidden/>
    <w:rsid w:val="00052178"/>
    <w:rPr>
      <w:caps/>
      <w:color w:val="365F91" w:themeColor="accent1" w:themeShade="BF"/>
      <w:spacing w:val="10"/>
    </w:rPr>
  </w:style>
  <w:style w:type="character" w:customStyle="1" w:styleId="Titre8Car">
    <w:name w:val="Titre 8 Car"/>
    <w:basedOn w:val="Policepardfaut"/>
    <w:link w:val="Titre8"/>
    <w:uiPriority w:val="9"/>
    <w:semiHidden/>
    <w:rsid w:val="00052178"/>
    <w:rPr>
      <w:caps/>
      <w:spacing w:val="10"/>
      <w:sz w:val="18"/>
      <w:szCs w:val="18"/>
    </w:rPr>
  </w:style>
  <w:style w:type="character" w:customStyle="1" w:styleId="Titre9Car">
    <w:name w:val="Titre 9 Car"/>
    <w:basedOn w:val="Policepardfaut"/>
    <w:link w:val="Titre9"/>
    <w:uiPriority w:val="9"/>
    <w:semiHidden/>
    <w:rsid w:val="00052178"/>
    <w:rPr>
      <w:i/>
      <w:caps/>
      <w:spacing w:val="10"/>
      <w:sz w:val="18"/>
      <w:szCs w:val="18"/>
    </w:rPr>
  </w:style>
  <w:style w:type="paragraph" w:styleId="Lgende">
    <w:name w:val="caption"/>
    <w:basedOn w:val="Normal"/>
    <w:next w:val="Normal"/>
    <w:uiPriority w:val="35"/>
    <w:semiHidden/>
    <w:unhideWhenUsed/>
    <w:qFormat/>
    <w:rsid w:val="00052178"/>
    <w:rPr>
      <w:b/>
      <w:bCs/>
      <w:color w:val="365F91" w:themeColor="accent1" w:themeShade="BF"/>
      <w:sz w:val="16"/>
      <w:szCs w:val="16"/>
    </w:rPr>
  </w:style>
  <w:style w:type="paragraph" w:styleId="Sous-titre">
    <w:name w:val="Subtitle"/>
    <w:basedOn w:val="Normal"/>
    <w:next w:val="Normal"/>
    <w:link w:val="Sous-titreCar"/>
    <w:uiPriority w:val="11"/>
    <w:qFormat/>
    <w:rsid w:val="00052178"/>
    <w:pPr>
      <w:spacing w:after="1000" w:line="240" w:lineRule="auto"/>
    </w:pPr>
    <w:rPr>
      <w:caps/>
      <w:color w:val="595959" w:themeColor="text1" w:themeTint="A6"/>
      <w:spacing w:val="10"/>
      <w:szCs w:val="24"/>
    </w:rPr>
  </w:style>
  <w:style w:type="character" w:customStyle="1" w:styleId="Sous-titreCar">
    <w:name w:val="Sous-titre Car"/>
    <w:basedOn w:val="Policepardfaut"/>
    <w:link w:val="Sous-titre"/>
    <w:uiPriority w:val="11"/>
    <w:rsid w:val="00052178"/>
    <w:rPr>
      <w:caps/>
      <w:color w:val="595959" w:themeColor="text1" w:themeTint="A6"/>
      <w:spacing w:val="10"/>
      <w:sz w:val="24"/>
      <w:szCs w:val="24"/>
    </w:rPr>
  </w:style>
  <w:style w:type="character" w:styleId="lev">
    <w:name w:val="Strong"/>
    <w:uiPriority w:val="22"/>
    <w:qFormat/>
    <w:rsid w:val="00052178"/>
    <w:rPr>
      <w:b/>
      <w:bCs/>
    </w:rPr>
  </w:style>
  <w:style w:type="character" w:styleId="Accentuation">
    <w:name w:val="Emphasis"/>
    <w:uiPriority w:val="20"/>
    <w:qFormat/>
    <w:rsid w:val="00052178"/>
    <w:rPr>
      <w:caps/>
      <w:color w:val="243F60" w:themeColor="accent1" w:themeShade="7F"/>
      <w:spacing w:val="5"/>
    </w:rPr>
  </w:style>
  <w:style w:type="paragraph" w:styleId="Sansinterligne">
    <w:name w:val="No Spacing"/>
    <w:basedOn w:val="Normal"/>
    <w:link w:val="SansinterligneCar"/>
    <w:uiPriority w:val="1"/>
    <w:qFormat/>
    <w:rsid w:val="00052178"/>
    <w:pPr>
      <w:spacing w:before="0" w:after="0" w:line="240" w:lineRule="auto"/>
    </w:pPr>
  </w:style>
  <w:style w:type="character" w:customStyle="1" w:styleId="SansinterligneCar">
    <w:name w:val="Sans interligne Car"/>
    <w:basedOn w:val="Policepardfaut"/>
    <w:link w:val="Sansinterligne"/>
    <w:uiPriority w:val="1"/>
    <w:rsid w:val="00052178"/>
    <w:rPr>
      <w:sz w:val="20"/>
      <w:szCs w:val="20"/>
    </w:rPr>
  </w:style>
  <w:style w:type="paragraph" w:styleId="Citation">
    <w:name w:val="Quote"/>
    <w:basedOn w:val="Normal"/>
    <w:next w:val="Normal"/>
    <w:link w:val="CitationCar"/>
    <w:uiPriority w:val="29"/>
    <w:qFormat/>
    <w:rsid w:val="00D05B13"/>
    <w:pPr>
      <w:spacing w:before="120"/>
    </w:pPr>
    <w:rPr>
      <w:i/>
      <w:iCs/>
      <w:sz w:val="20"/>
    </w:rPr>
  </w:style>
  <w:style w:type="character" w:customStyle="1" w:styleId="CitationCar">
    <w:name w:val="Citation Car"/>
    <w:basedOn w:val="Policepardfaut"/>
    <w:link w:val="Citation"/>
    <w:uiPriority w:val="29"/>
    <w:rsid w:val="00D05B13"/>
    <w:rPr>
      <w:i/>
      <w:iCs/>
      <w:sz w:val="20"/>
      <w:szCs w:val="20"/>
    </w:rPr>
  </w:style>
  <w:style w:type="paragraph" w:styleId="Citationintense">
    <w:name w:val="Intense Quote"/>
    <w:basedOn w:val="Normal"/>
    <w:next w:val="Normal"/>
    <w:link w:val="CitationintenseCar"/>
    <w:uiPriority w:val="30"/>
    <w:qFormat/>
    <w:rsid w:val="00FE5929"/>
    <w:pPr>
      <w:pBdr>
        <w:top w:val="single" w:sz="4" w:space="10" w:color="4F81BD" w:themeColor="accent1"/>
        <w:left w:val="single" w:sz="4" w:space="10" w:color="4F81BD" w:themeColor="accent1"/>
      </w:pBdr>
      <w:spacing w:before="60" w:after="0"/>
      <w:ind w:left="1298" w:right="1151"/>
    </w:pPr>
    <w:rPr>
      <w:rFonts w:ascii="Consolas" w:hAnsi="Consolas"/>
      <w:iCs/>
      <w:color w:val="4F81BD" w:themeColor="accent1"/>
      <w:sz w:val="22"/>
    </w:rPr>
  </w:style>
  <w:style w:type="character" w:customStyle="1" w:styleId="CitationintenseCar">
    <w:name w:val="Citation intense Car"/>
    <w:basedOn w:val="Policepardfaut"/>
    <w:link w:val="Citationintense"/>
    <w:uiPriority w:val="30"/>
    <w:rsid w:val="00FE5929"/>
    <w:rPr>
      <w:rFonts w:ascii="Consolas" w:hAnsi="Consolas"/>
      <w:iCs/>
      <w:color w:val="4F81BD" w:themeColor="accent1"/>
      <w:szCs w:val="20"/>
    </w:rPr>
  </w:style>
  <w:style w:type="character" w:styleId="Emphaseple">
    <w:name w:val="Subtle Emphasis"/>
    <w:uiPriority w:val="19"/>
    <w:qFormat/>
    <w:rsid w:val="00052178"/>
    <w:rPr>
      <w:i/>
      <w:iCs/>
      <w:color w:val="243F60" w:themeColor="accent1" w:themeShade="7F"/>
    </w:rPr>
  </w:style>
  <w:style w:type="character" w:styleId="Emphaseintense">
    <w:name w:val="Intense Emphasis"/>
    <w:uiPriority w:val="21"/>
    <w:qFormat/>
    <w:rsid w:val="00052178"/>
    <w:rPr>
      <w:b/>
      <w:bCs/>
      <w:caps/>
      <w:color w:val="243F60" w:themeColor="accent1" w:themeShade="7F"/>
      <w:spacing w:val="10"/>
    </w:rPr>
  </w:style>
  <w:style w:type="character" w:styleId="Rfrenceple">
    <w:name w:val="Subtle Reference"/>
    <w:uiPriority w:val="31"/>
    <w:qFormat/>
    <w:rsid w:val="00052178"/>
    <w:rPr>
      <w:b/>
      <w:bCs/>
      <w:color w:val="4F81BD" w:themeColor="accent1"/>
    </w:rPr>
  </w:style>
  <w:style w:type="character" w:styleId="Rfrenceintense">
    <w:name w:val="Intense Reference"/>
    <w:uiPriority w:val="32"/>
    <w:qFormat/>
    <w:rsid w:val="00052178"/>
    <w:rPr>
      <w:b/>
      <w:bCs/>
      <w:i/>
      <w:iCs/>
      <w:caps/>
      <w:color w:val="4F81BD" w:themeColor="accent1"/>
    </w:rPr>
  </w:style>
  <w:style w:type="character" w:styleId="Titredulivre">
    <w:name w:val="Book Title"/>
    <w:uiPriority w:val="33"/>
    <w:qFormat/>
    <w:rsid w:val="00052178"/>
    <w:rPr>
      <w:b/>
      <w:bCs/>
      <w:i/>
      <w:iCs/>
      <w:spacing w:val="9"/>
    </w:rPr>
  </w:style>
  <w:style w:type="paragraph" w:customStyle="1" w:styleId="CarCarCarCarCar1CarCarCar">
    <w:name w:val="Car Car Car Car Car1 Car Car Car"/>
    <w:basedOn w:val="Normal"/>
    <w:rsid w:val="004D1DF4"/>
    <w:pPr>
      <w:spacing w:before="0" w:after="160" w:line="240" w:lineRule="exact"/>
      <w:ind w:left="0"/>
      <w:jc w:val="left"/>
    </w:pPr>
    <w:rPr>
      <w:rFonts w:ascii="Verdana" w:eastAsia="Times New Roman" w:hAnsi="Verdana" w:cs="Times New Roman"/>
      <w:sz w:val="20"/>
      <w:lang w:val="en-US"/>
    </w:rPr>
  </w:style>
  <w:style w:type="paragraph" w:styleId="Rvision">
    <w:name w:val="Revision"/>
    <w:hidden/>
    <w:uiPriority w:val="99"/>
    <w:semiHidden/>
    <w:rsid w:val="00FF7DB6"/>
    <w:pPr>
      <w:spacing w:before="0" w:after="0" w:line="240" w:lineRule="auto"/>
    </w:pPr>
    <w:rPr>
      <w:sz w:val="24"/>
      <w:szCs w:val="20"/>
    </w:rPr>
  </w:style>
  <w:style w:type="table" w:styleId="Tramemoyenne1-Accent5">
    <w:name w:val="Medium Shading 1 Accent 5"/>
    <w:basedOn w:val="TableauNormal"/>
    <w:uiPriority w:val="63"/>
    <w:rsid w:val="00793EB5"/>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ED6DFB"/>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tedebasdepage">
    <w:name w:val="footnote text"/>
    <w:basedOn w:val="Normal"/>
    <w:link w:val="NotedebasdepageCar"/>
    <w:uiPriority w:val="99"/>
    <w:semiHidden/>
    <w:unhideWhenUsed/>
    <w:rsid w:val="009636D6"/>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9636D6"/>
    <w:rPr>
      <w:sz w:val="20"/>
      <w:szCs w:val="20"/>
    </w:rPr>
  </w:style>
  <w:style w:type="character" w:styleId="Appelnotedebasdep">
    <w:name w:val="footnote reference"/>
    <w:basedOn w:val="Policepardfaut"/>
    <w:uiPriority w:val="99"/>
    <w:semiHidden/>
    <w:unhideWhenUsed/>
    <w:rsid w:val="009636D6"/>
    <w:rPr>
      <w:vertAlign w:val="superscript"/>
    </w:rPr>
  </w:style>
  <w:style w:type="paragraph" w:styleId="TM4">
    <w:name w:val="toc 4"/>
    <w:basedOn w:val="Normal"/>
    <w:next w:val="Normal"/>
    <w:autoRedefine/>
    <w:uiPriority w:val="39"/>
    <w:unhideWhenUsed/>
    <w:rsid w:val="00792F62"/>
    <w:pPr>
      <w:spacing w:before="0" w:after="0"/>
      <w:ind w:left="480"/>
      <w:jc w:val="left"/>
    </w:pPr>
    <w:rPr>
      <w:sz w:val="20"/>
    </w:rPr>
  </w:style>
  <w:style w:type="paragraph" w:styleId="TM5">
    <w:name w:val="toc 5"/>
    <w:basedOn w:val="Normal"/>
    <w:next w:val="Normal"/>
    <w:autoRedefine/>
    <w:uiPriority w:val="39"/>
    <w:unhideWhenUsed/>
    <w:rsid w:val="00792F62"/>
    <w:pPr>
      <w:spacing w:before="0" w:after="0"/>
      <w:ind w:left="720"/>
      <w:jc w:val="left"/>
    </w:pPr>
    <w:rPr>
      <w:sz w:val="20"/>
    </w:rPr>
  </w:style>
  <w:style w:type="paragraph" w:styleId="TM6">
    <w:name w:val="toc 6"/>
    <w:basedOn w:val="Normal"/>
    <w:next w:val="Normal"/>
    <w:autoRedefine/>
    <w:uiPriority w:val="39"/>
    <w:unhideWhenUsed/>
    <w:rsid w:val="00792F62"/>
    <w:pPr>
      <w:spacing w:before="0" w:after="0"/>
      <w:ind w:left="960"/>
      <w:jc w:val="left"/>
    </w:pPr>
    <w:rPr>
      <w:sz w:val="20"/>
    </w:rPr>
  </w:style>
  <w:style w:type="paragraph" w:styleId="TM7">
    <w:name w:val="toc 7"/>
    <w:basedOn w:val="Normal"/>
    <w:next w:val="Normal"/>
    <w:autoRedefine/>
    <w:uiPriority w:val="39"/>
    <w:unhideWhenUsed/>
    <w:rsid w:val="00792F62"/>
    <w:pPr>
      <w:spacing w:before="0" w:after="0"/>
      <w:ind w:left="1200"/>
      <w:jc w:val="left"/>
    </w:pPr>
    <w:rPr>
      <w:sz w:val="20"/>
    </w:rPr>
  </w:style>
  <w:style w:type="paragraph" w:styleId="TM8">
    <w:name w:val="toc 8"/>
    <w:basedOn w:val="Normal"/>
    <w:next w:val="Normal"/>
    <w:autoRedefine/>
    <w:uiPriority w:val="39"/>
    <w:unhideWhenUsed/>
    <w:rsid w:val="00792F62"/>
    <w:pPr>
      <w:spacing w:before="0" w:after="0"/>
      <w:ind w:left="1440"/>
      <w:jc w:val="left"/>
    </w:pPr>
    <w:rPr>
      <w:sz w:val="20"/>
    </w:rPr>
  </w:style>
  <w:style w:type="paragraph" w:styleId="TM9">
    <w:name w:val="toc 9"/>
    <w:basedOn w:val="Normal"/>
    <w:next w:val="Normal"/>
    <w:autoRedefine/>
    <w:uiPriority w:val="39"/>
    <w:unhideWhenUsed/>
    <w:rsid w:val="00792F62"/>
    <w:pPr>
      <w:spacing w:before="0" w:after="0"/>
      <w:ind w:left="1680"/>
      <w:jc w:val="left"/>
    </w:pPr>
    <w:rPr>
      <w:sz w:val="20"/>
    </w:rPr>
  </w:style>
  <w:style w:type="character" w:customStyle="1" w:styleId="element-citation">
    <w:name w:val="element-citation"/>
    <w:basedOn w:val="Policepardfaut"/>
    <w:rsid w:val="00190E92"/>
  </w:style>
  <w:style w:type="character" w:customStyle="1" w:styleId="ref-journal">
    <w:name w:val="ref-journal"/>
    <w:basedOn w:val="Policepardfaut"/>
    <w:rsid w:val="00190E92"/>
  </w:style>
  <w:style w:type="character" w:customStyle="1" w:styleId="ref-vol">
    <w:name w:val="ref-vol"/>
    <w:basedOn w:val="Policepardfaut"/>
    <w:rsid w:val="00190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30812">
      <w:bodyDiv w:val="1"/>
      <w:marLeft w:val="0"/>
      <w:marRight w:val="0"/>
      <w:marTop w:val="0"/>
      <w:marBottom w:val="0"/>
      <w:divBdr>
        <w:top w:val="none" w:sz="0" w:space="0" w:color="auto"/>
        <w:left w:val="none" w:sz="0" w:space="0" w:color="auto"/>
        <w:bottom w:val="none" w:sz="0" w:space="0" w:color="auto"/>
        <w:right w:val="none" w:sz="0" w:space="0" w:color="auto"/>
      </w:divBdr>
    </w:div>
    <w:div w:id="83886817">
      <w:bodyDiv w:val="1"/>
      <w:marLeft w:val="0"/>
      <w:marRight w:val="0"/>
      <w:marTop w:val="0"/>
      <w:marBottom w:val="0"/>
      <w:divBdr>
        <w:top w:val="none" w:sz="0" w:space="0" w:color="auto"/>
        <w:left w:val="none" w:sz="0" w:space="0" w:color="auto"/>
        <w:bottom w:val="none" w:sz="0" w:space="0" w:color="auto"/>
        <w:right w:val="none" w:sz="0" w:space="0" w:color="auto"/>
      </w:divBdr>
    </w:div>
    <w:div w:id="97457375">
      <w:bodyDiv w:val="1"/>
      <w:marLeft w:val="0"/>
      <w:marRight w:val="0"/>
      <w:marTop w:val="0"/>
      <w:marBottom w:val="0"/>
      <w:divBdr>
        <w:top w:val="none" w:sz="0" w:space="0" w:color="auto"/>
        <w:left w:val="none" w:sz="0" w:space="0" w:color="auto"/>
        <w:bottom w:val="none" w:sz="0" w:space="0" w:color="auto"/>
        <w:right w:val="none" w:sz="0" w:space="0" w:color="auto"/>
      </w:divBdr>
    </w:div>
    <w:div w:id="104084150">
      <w:bodyDiv w:val="1"/>
      <w:marLeft w:val="0"/>
      <w:marRight w:val="0"/>
      <w:marTop w:val="0"/>
      <w:marBottom w:val="0"/>
      <w:divBdr>
        <w:top w:val="none" w:sz="0" w:space="0" w:color="auto"/>
        <w:left w:val="none" w:sz="0" w:space="0" w:color="auto"/>
        <w:bottom w:val="none" w:sz="0" w:space="0" w:color="auto"/>
        <w:right w:val="none" w:sz="0" w:space="0" w:color="auto"/>
      </w:divBdr>
    </w:div>
    <w:div w:id="137383533">
      <w:bodyDiv w:val="1"/>
      <w:marLeft w:val="0"/>
      <w:marRight w:val="0"/>
      <w:marTop w:val="0"/>
      <w:marBottom w:val="0"/>
      <w:divBdr>
        <w:top w:val="none" w:sz="0" w:space="0" w:color="auto"/>
        <w:left w:val="none" w:sz="0" w:space="0" w:color="auto"/>
        <w:bottom w:val="none" w:sz="0" w:space="0" w:color="auto"/>
        <w:right w:val="none" w:sz="0" w:space="0" w:color="auto"/>
      </w:divBdr>
    </w:div>
    <w:div w:id="150605143">
      <w:bodyDiv w:val="1"/>
      <w:marLeft w:val="0"/>
      <w:marRight w:val="0"/>
      <w:marTop w:val="0"/>
      <w:marBottom w:val="0"/>
      <w:divBdr>
        <w:top w:val="none" w:sz="0" w:space="0" w:color="auto"/>
        <w:left w:val="none" w:sz="0" w:space="0" w:color="auto"/>
        <w:bottom w:val="none" w:sz="0" w:space="0" w:color="auto"/>
        <w:right w:val="none" w:sz="0" w:space="0" w:color="auto"/>
      </w:divBdr>
    </w:div>
    <w:div w:id="164521704">
      <w:bodyDiv w:val="1"/>
      <w:marLeft w:val="0"/>
      <w:marRight w:val="0"/>
      <w:marTop w:val="0"/>
      <w:marBottom w:val="0"/>
      <w:divBdr>
        <w:top w:val="none" w:sz="0" w:space="0" w:color="auto"/>
        <w:left w:val="none" w:sz="0" w:space="0" w:color="auto"/>
        <w:bottom w:val="none" w:sz="0" w:space="0" w:color="auto"/>
        <w:right w:val="none" w:sz="0" w:space="0" w:color="auto"/>
      </w:divBdr>
    </w:div>
    <w:div w:id="239365191">
      <w:bodyDiv w:val="1"/>
      <w:marLeft w:val="0"/>
      <w:marRight w:val="0"/>
      <w:marTop w:val="0"/>
      <w:marBottom w:val="0"/>
      <w:divBdr>
        <w:top w:val="none" w:sz="0" w:space="0" w:color="auto"/>
        <w:left w:val="none" w:sz="0" w:space="0" w:color="auto"/>
        <w:bottom w:val="none" w:sz="0" w:space="0" w:color="auto"/>
        <w:right w:val="none" w:sz="0" w:space="0" w:color="auto"/>
      </w:divBdr>
    </w:div>
    <w:div w:id="250356406">
      <w:bodyDiv w:val="1"/>
      <w:marLeft w:val="0"/>
      <w:marRight w:val="0"/>
      <w:marTop w:val="0"/>
      <w:marBottom w:val="0"/>
      <w:divBdr>
        <w:top w:val="none" w:sz="0" w:space="0" w:color="auto"/>
        <w:left w:val="none" w:sz="0" w:space="0" w:color="auto"/>
        <w:bottom w:val="none" w:sz="0" w:space="0" w:color="auto"/>
        <w:right w:val="none" w:sz="0" w:space="0" w:color="auto"/>
      </w:divBdr>
      <w:divsChild>
        <w:div w:id="946426876">
          <w:marLeft w:val="0"/>
          <w:marRight w:val="0"/>
          <w:marTop w:val="0"/>
          <w:marBottom w:val="0"/>
          <w:divBdr>
            <w:top w:val="none" w:sz="0" w:space="0" w:color="auto"/>
            <w:left w:val="none" w:sz="0" w:space="0" w:color="auto"/>
            <w:bottom w:val="none" w:sz="0" w:space="0" w:color="auto"/>
            <w:right w:val="none" w:sz="0" w:space="0" w:color="auto"/>
          </w:divBdr>
        </w:div>
      </w:divsChild>
    </w:div>
    <w:div w:id="261034598">
      <w:bodyDiv w:val="1"/>
      <w:marLeft w:val="0"/>
      <w:marRight w:val="0"/>
      <w:marTop w:val="0"/>
      <w:marBottom w:val="0"/>
      <w:divBdr>
        <w:top w:val="none" w:sz="0" w:space="0" w:color="auto"/>
        <w:left w:val="none" w:sz="0" w:space="0" w:color="auto"/>
        <w:bottom w:val="none" w:sz="0" w:space="0" w:color="auto"/>
        <w:right w:val="none" w:sz="0" w:space="0" w:color="auto"/>
      </w:divBdr>
      <w:divsChild>
        <w:div w:id="1247690083">
          <w:marLeft w:val="0"/>
          <w:marRight w:val="0"/>
          <w:marTop w:val="0"/>
          <w:marBottom w:val="0"/>
          <w:divBdr>
            <w:top w:val="none" w:sz="0" w:space="0" w:color="auto"/>
            <w:left w:val="none" w:sz="0" w:space="0" w:color="auto"/>
            <w:bottom w:val="none" w:sz="0" w:space="0" w:color="auto"/>
            <w:right w:val="none" w:sz="0" w:space="0" w:color="auto"/>
          </w:divBdr>
        </w:div>
      </w:divsChild>
    </w:div>
    <w:div w:id="291522155">
      <w:bodyDiv w:val="1"/>
      <w:marLeft w:val="0"/>
      <w:marRight w:val="0"/>
      <w:marTop w:val="0"/>
      <w:marBottom w:val="0"/>
      <w:divBdr>
        <w:top w:val="none" w:sz="0" w:space="0" w:color="auto"/>
        <w:left w:val="none" w:sz="0" w:space="0" w:color="auto"/>
        <w:bottom w:val="none" w:sz="0" w:space="0" w:color="auto"/>
        <w:right w:val="none" w:sz="0" w:space="0" w:color="auto"/>
      </w:divBdr>
    </w:div>
    <w:div w:id="310988493">
      <w:bodyDiv w:val="1"/>
      <w:marLeft w:val="0"/>
      <w:marRight w:val="0"/>
      <w:marTop w:val="0"/>
      <w:marBottom w:val="0"/>
      <w:divBdr>
        <w:top w:val="none" w:sz="0" w:space="0" w:color="auto"/>
        <w:left w:val="none" w:sz="0" w:space="0" w:color="auto"/>
        <w:bottom w:val="none" w:sz="0" w:space="0" w:color="auto"/>
        <w:right w:val="none" w:sz="0" w:space="0" w:color="auto"/>
      </w:divBdr>
      <w:divsChild>
        <w:div w:id="792096980">
          <w:marLeft w:val="0"/>
          <w:marRight w:val="0"/>
          <w:marTop w:val="0"/>
          <w:marBottom w:val="0"/>
          <w:divBdr>
            <w:top w:val="none" w:sz="0" w:space="0" w:color="auto"/>
            <w:left w:val="none" w:sz="0" w:space="0" w:color="auto"/>
            <w:bottom w:val="none" w:sz="0" w:space="0" w:color="auto"/>
            <w:right w:val="none" w:sz="0" w:space="0" w:color="auto"/>
          </w:divBdr>
          <w:divsChild>
            <w:div w:id="1905646">
              <w:marLeft w:val="0"/>
              <w:marRight w:val="0"/>
              <w:marTop w:val="0"/>
              <w:marBottom w:val="0"/>
              <w:divBdr>
                <w:top w:val="none" w:sz="0" w:space="0" w:color="auto"/>
                <w:left w:val="none" w:sz="0" w:space="0" w:color="auto"/>
                <w:bottom w:val="none" w:sz="0" w:space="0" w:color="auto"/>
                <w:right w:val="none" w:sz="0" w:space="0" w:color="auto"/>
              </w:divBdr>
              <w:divsChild>
                <w:div w:id="1015040916">
                  <w:marLeft w:val="0"/>
                  <w:marRight w:val="0"/>
                  <w:marTop w:val="0"/>
                  <w:marBottom w:val="0"/>
                  <w:divBdr>
                    <w:top w:val="none" w:sz="0" w:space="0" w:color="auto"/>
                    <w:left w:val="none" w:sz="0" w:space="0" w:color="auto"/>
                    <w:bottom w:val="none" w:sz="0" w:space="0" w:color="auto"/>
                    <w:right w:val="none" w:sz="0" w:space="0" w:color="auto"/>
                  </w:divBdr>
                  <w:divsChild>
                    <w:div w:id="436946617">
                      <w:marLeft w:val="2325"/>
                      <w:marRight w:val="0"/>
                      <w:marTop w:val="0"/>
                      <w:marBottom w:val="0"/>
                      <w:divBdr>
                        <w:top w:val="none" w:sz="0" w:space="0" w:color="auto"/>
                        <w:left w:val="none" w:sz="0" w:space="0" w:color="auto"/>
                        <w:bottom w:val="none" w:sz="0" w:space="0" w:color="auto"/>
                        <w:right w:val="none" w:sz="0" w:space="0" w:color="auto"/>
                      </w:divBdr>
                      <w:divsChild>
                        <w:div w:id="993604609">
                          <w:marLeft w:val="0"/>
                          <w:marRight w:val="0"/>
                          <w:marTop w:val="0"/>
                          <w:marBottom w:val="0"/>
                          <w:divBdr>
                            <w:top w:val="none" w:sz="0" w:space="0" w:color="auto"/>
                            <w:left w:val="none" w:sz="0" w:space="0" w:color="auto"/>
                            <w:bottom w:val="none" w:sz="0" w:space="0" w:color="auto"/>
                            <w:right w:val="none" w:sz="0" w:space="0" w:color="auto"/>
                          </w:divBdr>
                          <w:divsChild>
                            <w:div w:id="2127962149">
                              <w:marLeft w:val="0"/>
                              <w:marRight w:val="0"/>
                              <w:marTop w:val="0"/>
                              <w:marBottom w:val="0"/>
                              <w:divBdr>
                                <w:top w:val="none" w:sz="0" w:space="0" w:color="auto"/>
                                <w:left w:val="none" w:sz="0" w:space="0" w:color="auto"/>
                                <w:bottom w:val="none" w:sz="0" w:space="0" w:color="auto"/>
                                <w:right w:val="none" w:sz="0" w:space="0" w:color="auto"/>
                              </w:divBdr>
                              <w:divsChild>
                                <w:div w:id="1066493455">
                                  <w:marLeft w:val="0"/>
                                  <w:marRight w:val="0"/>
                                  <w:marTop w:val="0"/>
                                  <w:marBottom w:val="0"/>
                                  <w:divBdr>
                                    <w:top w:val="none" w:sz="0" w:space="0" w:color="auto"/>
                                    <w:left w:val="none" w:sz="0" w:space="0" w:color="auto"/>
                                    <w:bottom w:val="none" w:sz="0" w:space="0" w:color="auto"/>
                                    <w:right w:val="none" w:sz="0" w:space="0" w:color="auto"/>
                                  </w:divBdr>
                                  <w:divsChild>
                                    <w:div w:id="1689019808">
                                      <w:marLeft w:val="0"/>
                                      <w:marRight w:val="0"/>
                                      <w:marTop w:val="0"/>
                                      <w:marBottom w:val="0"/>
                                      <w:divBdr>
                                        <w:top w:val="none" w:sz="0" w:space="0" w:color="auto"/>
                                        <w:left w:val="none" w:sz="0" w:space="0" w:color="auto"/>
                                        <w:bottom w:val="none" w:sz="0" w:space="0" w:color="auto"/>
                                        <w:right w:val="none" w:sz="0" w:space="0" w:color="auto"/>
                                      </w:divBdr>
                                      <w:divsChild>
                                        <w:div w:id="2029259233">
                                          <w:marLeft w:val="0"/>
                                          <w:marRight w:val="0"/>
                                          <w:marTop w:val="0"/>
                                          <w:marBottom w:val="0"/>
                                          <w:divBdr>
                                            <w:top w:val="none" w:sz="0" w:space="0" w:color="auto"/>
                                            <w:left w:val="none" w:sz="0" w:space="0" w:color="auto"/>
                                            <w:bottom w:val="none" w:sz="0" w:space="0" w:color="auto"/>
                                            <w:right w:val="none" w:sz="0" w:space="0" w:color="auto"/>
                                          </w:divBdr>
                                          <w:divsChild>
                                            <w:div w:id="1337147787">
                                              <w:marLeft w:val="0"/>
                                              <w:marRight w:val="0"/>
                                              <w:marTop w:val="0"/>
                                              <w:marBottom w:val="0"/>
                                              <w:divBdr>
                                                <w:top w:val="none" w:sz="0" w:space="0" w:color="auto"/>
                                                <w:left w:val="none" w:sz="0" w:space="0" w:color="auto"/>
                                                <w:bottom w:val="none" w:sz="0" w:space="0" w:color="auto"/>
                                                <w:right w:val="none" w:sz="0" w:space="0" w:color="auto"/>
                                              </w:divBdr>
                                              <w:divsChild>
                                                <w:div w:id="410275978">
                                                  <w:marLeft w:val="0"/>
                                                  <w:marRight w:val="0"/>
                                                  <w:marTop w:val="0"/>
                                                  <w:marBottom w:val="0"/>
                                                  <w:divBdr>
                                                    <w:top w:val="none" w:sz="0" w:space="0" w:color="auto"/>
                                                    <w:left w:val="none" w:sz="0" w:space="0" w:color="auto"/>
                                                    <w:bottom w:val="none" w:sz="0" w:space="0" w:color="auto"/>
                                                    <w:right w:val="none" w:sz="0" w:space="0" w:color="auto"/>
                                                  </w:divBdr>
                                                  <w:divsChild>
                                                    <w:div w:id="13971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6178027">
      <w:bodyDiv w:val="1"/>
      <w:marLeft w:val="0"/>
      <w:marRight w:val="0"/>
      <w:marTop w:val="0"/>
      <w:marBottom w:val="0"/>
      <w:divBdr>
        <w:top w:val="none" w:sz="0" w:space="0" w:color="auto"/>
        <w:left w:val="none" w:sz="0" w:space="0" w:color="auto"/>
        <w:bottom w:val="none" w:sz="0" w:space="0" w:color="auto"/>
        <w:right w:val="none" w:sz="0" w:space="0" w:color="auto"/>
      </w:divBdr>
    </w:div>
    <w:div w:id="409279077">
      <w:bodyDiv w:val="1"/>
      <w:marLeft w:val="0"/>
      <w:marRight w:val="0"/>
      <w:marTop w:val="0"/>
      <w:marBottom w:val="0"/>
      <w:divBdr>
        <w:top w:val="none" w:sz="0" w:space="0" w:color="auto"/>
        <w:left w:val="none" w:sz="0" w:space="0" w:color="auto"/>
        <w:bottom w:val="none" w:sz="0" w:space="0" w:color="auto"/>
        <w:right w:val="none" w:sz="0" w:space="0" w:color="auto"/>
      </w:divBdr>
    </w:div>
    <w:div w:id="434256396">
      <w:bodyDiv w:val="1"/>
      <w:marLeft w:val="0"/>
      <w:marRight w:val="0"/>
      <w:marTop w:val="0"/>
      <w:marBottom w:val="0"/>
      <w:divBdr>
        <w:top w:val="none" w:sz="0" w:space="0" w:color="auto"/>
        <w:left w:val="none" w:sz="0" w:space="0" w:color="auto"/>
        <w:bottom w:val="none" w:sz="0" w:space="0" w:color="auto"/>
        <w:right w:val="none" w:sz="0" w:space="0" w:color="auto"/>
      </w:divBdr>
    </w:div>
    <w:div w:id="435291670">
      <w:bodyDiv w:val="1"/>
      <w:marLeft w:val="0"/>
      <w:marRight w:val="0"/>
      <w:marTop w:val="0"/>
      <w:marBottom w:val="0"/>
      <w:divBdr>
        <w:top w:val="none" w:sz="0" w:space="0" w:color="auto"/>
        <w:left w:val="none" w:sz="0" w:space="0" w:color="auto"/>
        <w:bottom w:val="none" w:sz="0" w:space="0" w:color="auto"/>
        <w:right w:val="none" w:sz="0" w:space="0" w:color="auto"/>
      </w:divBdr>
    </w:div>
    <w:div w:id="441730536">
      <w:bodyDiv w:val="1"/>
      <w:marLeft w:val="0"/>
      <w:marRight w:val="0"/>
      <w:marTop w:val="0"/>
      <w:marBottom w:val="0"/>
      <w:divBdr>
        <w:top w:val="none" w:sz="0" w:space="0" w:color="auto"/>
        <w:left w:val="none" w:sz="0" w:space="0" w:color="auto"/>
        <w:bottom w:val="none" w:sz="0" w:space="0" w:color="auto"/>
        <w:right w:val="none" w:sz="0" w:space="0" w:color="auto"/>
      </w:divBdr>
    </w:div>
    <w:div w:id="449396395">
      <w:bodyDiv w:val="1"/>
      <w:marLeft w:val="0"/>
      <w:marRight w:val="0"/>
      <w:marTop w:val="0"/>
      <w:marBottom w:val="0"/>
      <w:divBdr>
        <w:top w:val="none" w:sz="0" w:space="0" w:color="auto"/>
        <w:left w:val="none" w:sz="0" w:space="0" w:color="auto"/>
        <w:bottom w:val="none" w:sz="0" w:space="0" w:color="auto"/>
        <w:right w:val="none" w:sz="0" w:space="0" w:color="auto"/>
      </w:divBdr>
    </w:div>
    <w:div w:id="490102246">
      <w:bodyDiv w:val="1"/>
      <w:marLeft w:val="0"/>
      <w:marRight w:val="0"/>
      <w:marTop w:val="0"/>
      <w:marBottom w:val="0"/>
      <w:divBdr>
        <w:top w:val="none" w:sz="0" w:space="0" w:color="auto"/>
        <w:left w:val="none" w:sz="0" w:space="0" w:color="auto"/>
        <w:bottom w:val="none" w:sz="0" w:space="0" w:color="auto"/>
        <w:right w:val="none" w:sz="0" w:space="0" w:color="auto"/>
      </w:divBdr>
    </w:div>
    <w:div w:id="576986142">
      <w:bodyDiv w:val="1"/>
      <w:marLeft w:val="0"/>
      <w:marRight w:val="0"/>
      <w:marTop w:val="0"/>
      <w:marBottom w:val="0"/>
      <w:divBdr>
        <w:top w:val="none" w:sz="0" w:space="0" w:color="auto"/>
        <w:left w:val="none" w:sz="0" w:space="0" w:color="auto"/>
        <w:bottom w:val="none" w:sz="0" w:space="0" w:color="auto"/>
        <w:right w:val="none" w:sz="0" w:space="0" w:color="auto"/>
      </w:divBdr>
    </w:div>
    <w:div w:id="600380605">
      <w:bodyDiv w:val="1"/>
      <w:marLeft w:val="0"/>
      <w:marRight w:val="0"/>
      <w:marTop w:val="0"/>
      <w:marBottom w:val="0"/>
      <w:divBdr>
        <w:top w:val="none" w:sz="0" w:space="0" w:color="auto"/>
        <w:left w:val="none" w:sz="0" w:space="0" w:color="auto"/>
        <w:bottom w:val="none" w:sz="0" w:space="0" w:color="auto"/>
        <w:right w:val="none" w:sz="0" w:space="0" w:color="auto"/>
      </w:divBdr>
    </w:div>
    <w:div w:id="607545213">
      <w:bodyDiv w:val="1"/>
      <w:marLeft w:val="0"/>
      <w:marRight w:val="0"/>
      <w:marTop w:val="0"/>
      <w:marBottom w:val="0"/>
      <w:divBdr>
        <w:top w:val="none" w:sz="0" w:space="0" w:color="auto"/>
        <w:left w:val="none" w:sz="0" w:space="0" w:color="auto"/>
        <w:bottom w:val="none" w:sz="0" w:space="0" w:color="auto"/>
        <w:right w:val="none" w:sz="0" w:space="0" w:color="auto"/>
      </w:divBdr>
    </w:div>
    <w:div w:id="708184311">
      <w:bodyDiv w:val="1"/>
      <w:marLeft w:val="0"/>
      <w:marRight w:val="0"/>
      <w:marTop w:val="0"/>
      <w:marBottom w:val="0"/>
      <w:divBdr>
        <w:top w:val="none" w:sz="0" w:space="0" w:color="auto"/>
        <w:left w:val="none" w:sz="0" w:space="0" w:color="auto"/>
        <w:bottom w:val="none" w:sz="0" w:space="0" w:color="auto"/>
        <w:right w:val="none" w:sz="0" w:space="0" w:color="auto"/>
      </w:divBdr>
    </w:div>
    <w:div w:id="713113419">
      <w:bodyDiv w:val="1"/>
      <w:marLeft w:val="0"/>
      <w:marRight w:val="0"/>
      <w:marTop w:val="0"/>
      <w:marBottom w:val="0"/>
      <w:divBdr>
        <w:top w:val="none" w:sz="0" w:space="0" w:color="auto"/>
        <w:left w:val="none" w:sz="0" w:space="0" w:color="auto"/>
        <w:bottom w:val="none" w:sz="0" w:space="0" w:color="auto"/>
        <w:right w:val="none" w:sz="0" w:space="0" w:color="auto"/>
      </w:divBdr>
    </w:div>
    <w:div w:id="716394340">
      <w:bodyDiv w:val="1"/>
      <w:marLeft w:val="0"/>
      <w:marRight w:val="0"/>
      <w:marTop w:val="0"/>
      <w:marBottom w:val="0"/>
      <w:divBdr>
        <w:top w:val="none" w:sz="0" w:space="0" w:color="auto"/>
        <w:left w:val="none" w:sz="0" w:space="0" w:color="auto"/>
        <w:bottom w:val="none" w:sz="0" w:space="0" w:color="auto"/>
        <w:right w:val="none" w:sz="0" w:space="0" w:color="auto"/>
      </w:divBdr>
    </w:div>
    <w:div w:id="734351584">
      <w:bodyDiv w:val="1"/>
      <w:marLeft w:val="0"/>
      <w:marRight w:val="0"/>
      <w:marTop w:val="0"/>
      <w:marBottom w:val="0"/>
      <w:divBdr>
        <w:top w:val="none" w:sz="0" w:space="0" w:color="auto"/>
        <w:left w:val="none" w:sz="0" w:space="0" w:color="auto"/>
        <w:bottom w:val="none" w:sz="0" w:space="0" w:color="auto"/>
        <w:right w:val="none" w:sz="0" w:space="0" w:color="auto"/>
      </w:divBdr>
    </w:div>
    <w:div w:id="750270541">
      <w:bodyDiv w:val="1"/>
      <w:marLeft w:val="0"/>
      <w:marRight w:val="0"/>
      <w:marTop w:val="0"/>
      <w:marBottom w:val="0"/>
      <w:divBdr>
        <w:top w:val="none" w:sz="0" w:space="0" w:color="auto"/>
        <w:left w:val="none" w:sz="0" w:space="0" w:color="auto"/>
        <w:bottom w:val="none" w:sz="0" w:space="0" w:color="auto"/>
        <w:right w:val="none" w:sz="0" w:space="0" w:color="auto"/>
      </w:divBdr>
    </w:div>
    <w:div w:id="768934223">
      <w:bodyDiv w:val="1"/>
      <w:marLeft w:val="0"/>
      <w:marRight w:val="0"/>
      <w:marTop w:val="0"/>
      <w:marBottom w:val="0"/>
      <w:divBdr>
        <w:top w:val="none" w:sz="0" w:space="0" w:color="auto"/>
        <w:left w:val="none" w:sz="0" w:space="0" w:color="auto"/>
        <w:bottom w:val="none" w:sz="0" w:space="0" w:color="auto"/>
        <w:right w:val="none" w:sz="0" w:space="0" w:color="auto"/>
      </w:divBdr>
    </w:div>
    <w:div w:id="792939395">
      <w:bodyDiv w:val="1"/>
      <w:marLeft w:val="0"/>
      <w:marRight w:val="0"/>
      <w:marTop w:val="0"/>
      <w:marBottom w:val="0"/>
      <w:divBdr>
        <w:top w:val="none" w:sz="0" w:space="0" w:color="auto"/>
        <w:left w:val="none" w:sz="0" w:space="0" w:color="auto"/>
        <w:bottom w:val="none" w:sz="0" w:space="0" w:color="auto"/>
        <w:right w:val="none" w:sz="0" w:space="0" w:color="auto"/>
      </w:divBdr>
      <w:divsChild>
        <w:div w:id="1785611203">
          <w:marLeft w:val="0"/>
          <w:marRight w:val="0"/>
          <w:marTop w:val="0"/>
          <w:marBottom w:val="0"/>
          <w:divBdr>
            <w:top w:val="none" w:sz="0" w:space="0" w:color="auto"/>
            <w:left w:val="none" w:sz="0" w:space="0" w:color="auto"/>
            <w:bottom w:val="none" w:sz="0" w:space="0" w:color="auto"/>
            <w:right w:val="none" w:sz="0" w:space="0" w:color="auto"/>
          </w:divBdr>
          <w:divsChild>
            <w:div w:id="1727411166">
              <w:marLeft w:val="0"/>
              <w:marRight w:val="0"/>
              <w:marTop w:val="0"/>
              <w:marBottom w:val="0"/>
              <w:divBdr>
                <w:top w:val="none" w:sz="0" w:space="0" w:color="auto"/>
                <w:left w:val="none" w:sz="0" w:space="0" w:color="auto"/>
                <w:bottom w:val="none" w:sz="0" w:space="0" w:color="auto"/>
                <w:right w:val="none" w:sz="0" w:space="0" w:color="auto"/>
              </w:divBdr>
              <w:divsChild>
                <w:div w:id="640691796">
                  <w:marLeft w:val="3"/>
                  <w:marRight w:val="3"/>
                  <w:marTop w:val="0"/>
                  <w:marBottom w:val="0"/>
                  <w:divBdr>
                    <w:top w:val="none" w:sz="0" w:space="0" w:color="auto"/>
                    <w:left w:val="none" w:sz="0" w:space="0" w:color="auto"/>
                    <w:bottom w:val="none" w:sz="0" w:space="0" w:color="auto"/>
                    <w:right w:val="none" w:sz="0" w:space="0" w:color="auto"/>
                  </w:divBdr>
                  <w:divsChild>
                    <w:div w:id="569270553">
                      <w:marLeft w:val="0"/>
                      <w:marRight w:val="0"/>
                      <w:marTop w:val="0"/>
                      <w:marBottom w:val="0"/>
                      <w:divBdr>
                        <w:top w:val="none" w:sz="0" w:space="0" w:color="auto"/>
                        <w:left w:val="none" w:sz="0" w:space="0" w:color="auto"/>
                        <w:bottom w:val="none" w:sz="0" w:space="0" w:color="auto"/>
                        <w:right w:val="none" w:sz="0" w:space="0" w:color="auto"/>
                      </w:divBdr>
                      <w:divsChild>
                        <w:div w:id="16255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492609">
      <w:bodyDiv w:val="1"/>
      <w:marLeft w:val="0"/>
      <w:marRight w:val="0"/>
      <w:marTop w:val="0"/>
      <w:marBottom w:val="0"/>
      <w:divBdr>
        <w:top w:val="none" w:sz="0" w:space="0" w:color="auto"/>
        <w:left w:val="none" w:sz="0" w:space="0" w:color="auto"/>
        <w:bottom w:val="none" w:sz="0" w:space="0" w:color="auto"/>
        <w:right w:val="none" w:sz="0" w:space="0" w:color="auto"/>
      </w:divBdr>
    </w:div>
    <w:div w:id="869298097">
      <w:bodyDiv w:val="1"/>
      <w:marLeft w:val="0"/>
      <w:marRight w:val="0"/>
      <w:marTop w:val="0"/>
      <w:marBottom w:val="0"/>
      <w:divBdr>
        <w:top w:val="none" w:sz="0" w:space="0" w:color="auto"/>
        <w:left w:val="none" w:sz="0" w:space="0" w:color="auto"/>
        <w:bottom w:val="none" w:sz="0" w:space="0" w:color="auto"/>
        <w:right w:val="none" w:sz="0" w:space="0" w:color="auto"/>
      </w:divBdr>
    </w:div>
    <w:div w:id="872495904">
      <w:bodyDiv w:val="1"/>
      <w:marLeft w:val="0"/>
      <w:marRight w:val="0"/>
      <w:marTop w:val="0"/>
      <w:marBottom w:val="0"/>
      <w:divBdr>
        <w:top w:val="none" w:sz="0" w:space="0" w:color="auto"/>
        <w:left w:val="none" w:sz="0" w:space="0" w:color="auto"/>
        <w:bottom w:val="none" w:sz="0" w:space="0" w:color="auto"/>
        <w:right w:val="none" w:sz="0" w:space="0" w:color="auto"/>
      </w:divBdr>
      <w:divsChild>
        <w:div w:id="1402095632">
          <w:marLeft w:val="0"/>
          <w:marRight w:val="0"/>
          <w:marTop w:val="0"/>
          <w:marBottom w:val="0"/>
          <w:divBdr>
            <w:top w:val="none" w:sz="0" w:space="0" w:color="auto"/>
            <w:left w:val="none" w:sz="0" w:space="0" w:color="auto"/>
            <w:bottom w:val="none" w:sz="0" w:space="0" w:color="auto"/>
            <w:right w:val="none" w:sz="0" w:space="0" w:color="auto"/>
          </w:divBdr>
          <w:divsChild>
            <w:div w:id="178812348">
              <w:marLeft w:val="0"/>
              <w:marRight w:val="0"/>
              <w:marTop w:val="0"/>
              <w:marBottom w:val="0"/>
              <w:divBdr>
                <w:top w:val="none" w:sz="0" w:space="0" w:color="auto"/>
                <w:left w:val="none" w:sz="0" w:space="0" w:color="auto"/>
                <w:bottom w:val="none" w:sz="0" w:space="0" w:color="auto"/>
                <w:right w:val="none" w:sz="0" w:space="0" w:color="auto"/>
              </w:divBdr>
              <w:divsChild>
                <w:div w:id="1718702182">
                  <w:marLeft w:val="3"/>
                  <w:marRight w:val="3"/>
                  <w:marTop w:val="0"/>
                  <w:marBottom w:val="0"/>
                  <w:divBdr>
                    <w:top w:val="none" w:sz="0" w:space="0" w:color="auto"/>
                    <w:left w:val="none" w:sz="0" w:space="0" w:color="auto"/>
                    <w:bottom w:val="none" w:sz="0" w:space="0" w:color="auto"/>
                    <w:right w:val="none" w:sz="0" w:space="0" w:color="auto"/>
                  </w:divBdr>
                  <w:divsChild>
                    <w:div w:id="461390034">
                      <w:marLeft w:val="0"/>
                      <w:marRight w:val="0"/>
                      <w:marTop w:val="0"/>
                      <w:marBottom w:val="0"/>
                      <w:divBdr>
                        <w:top w:val="none" w:sz="0" w:space="0" w:color="auto"/>
                        <w:left w:val="none" w:sz="0" w:space="0" w:color="auto"/>
                        <w:bottom w:val="none" w:sz="0" w:space="0" w:color="auto"/>
                        <w:right w:val="none" w:sz="0" w:space="0" w:color="auto"/>
                      </w:divBdr>
                      <w:divsChild>
                        <w:div w:id="2929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699643">
      <w:bodyDiv w:val="1"/>
      <w:marLeft w:val="0"/>
      <w:marRight w:val="0"/>
      <w:marTop w:val="0"/>
      <w:marBottom w:val="0"/>
      <w:divBdr>
        <w:top w:val="none" w:sz="0" w:space="0" w:color="auto"/>
        <w:left w:val="none" w:sz="0" w:space="0" w:color="auto"/>
        <w:bottom w:val="none" w:sz="0" w:space="0" w:color="auto"/>
        <w:right w:val="none" w:sz="0" w:space="0" w:color="auto"/>
      </w:divBdr>
    </w:div>
    <w:div w:id="979117028">
      <w:bodyDiv w:val="1"/>
      <w:marLeft w:val="0"/>
      <w:marRight w:val="0"/>
      <w:marTop w:val="0"/>
      <w:marBottom w:val="0"/>
      <w:divBdr>
        <w:top w:val="none" w:sz="0" w:space="0" w:color="auto"/>
        <w:left w:val="none" w:sz="0" w:space="0" w:color="auto"/>
        <w:bottom w:val="none" w:sz="0" w:space="0" w:color="auto"/>
        <w:right w:val="none" w:sz="0" w:space="0" w:color="auto"/>
      </w:divBdr>
    </w:div>
    <w:div w:id="1051921537">
      <w:bodyDiv w:val="1"/>
      <w:marLeft w:val="0"/>
      <w:marRight w:val="0"/>
      <w:marTop w:val="0"/>
      <w:marBottom w:val="0"/>
      <w:divBdr>
        <w:top w:val="none" w:sz="0" w:space="0" w:color="auto"/>
        <w:left w:val="none" w:sz="0" w:space="0" w:color="auto"/>
        <w:bottom w:val="none" w:sz="0" w:space="0" w:color="auto"/>
        <w:right w:val="none" w:sz="0" w:space="0" w:color="auto"/>
      </w:divBdr>
    </w:div>
    <w:div w:id="1062097451">
      <w:bodyDiv w:val="1"/>
      <w:marLeft w:val="0"/>
      <w:marRight w:val="0"/>
      <w:marTop w:val="0"/>
      <w:marBottom w:val="0"/>
      <w:divBdr>
        <w:top w:val="none" w:sz="0" w:space="0" w:color="auto"/>
        <w:left w:val="none" w:sz="0" w:space="0" w:color="auto"/>
        <w:bottom w:val="none" w:sz="0" w:space="0" w:color="auto"/>
        <w:right w:val="none" w:sz="0" w:space="0" w:color="auto"/>
      </w:divBdr>
    </w:div>
    <w:div w:id="1080642488">
      <w:bodyDiv w:val="1"/>
      <w:marLeft w:val="0"/>
      <w:marRight w:val="0"/>
      <w:marTop w:val="0"/>
      <w:marBottom w:val="0"/>
      <w:divBdr>
        <w:top w:val="none" w:sz="0" w:space="0" w:color="auto"/>
        <w:left w:val="none" w:sz="0" w:space="0" w:color="auto"/>
        <w:bottom w:val="none" w:sz="0" w:space="0" w:color="auto"/>
        <w:right w:val="none" w:sz="0" w:space="0" w:color="auto"/>
      </w:divBdr>
    </w:div>
    <w:div w:id="1101219709">
      <w:bodyDiv w:val="1"/>
      <w:marLeft w:val="0"/>
      <w:marRight w:val="0"/>
      <w:marTop w:val="0"/>
      <w:marBottom w:val="0"/>
      <w:divBdr>
        <w:top w:val="none" w:sz="0" w:space="0" w:color="auto"/>
        <w:left w:val="none" w:sz="0" w:space="0" w:color="auto"/>
        <w:bottom w:val="none" w:sz="0" w:space="0" w:color="auto"/>
        <w:right w:val="none" w:sz="0" w:space="0" w:color="auto"/>
      </w:divBdr>
    </w:div>
    <w:div w:id="1121072240">
      <w:bodyDiv w:val="1"/>
      <w:marLeft w:val="0"/>
      <w:marRight w:val="0"/>
      <w:marTop w:val="0"/>
      <w:marBottom w:val="0"/>
      <w:divBdr>
        <w:top w:val="none" w:sz="0" w:space="0" w:color="auto"/>
        <w:left w:val="none" w:sz="0" w:space="0" w:color="auto"/>
        <w:bottom w:val="none" w:sz="0" w:space="0" w:color="auto"/>
        <w:right w:val="none" w:sz="0" w:space="0" w:color="auto"/>
      </w:divBdr>
    </w:div>
    <w:div w:id="1149714221">
      <w:bodyDiv w:val="1"/>
      <w:marLeft w:val="0"/>
      <w:marRight w:val="0"/>
      <w:marTop w:val="0"/>
      <w:marBottom w:val="0"/>
      <w:divBdr>
        <w:top w:val="none" w:sz="0" w:space="0" w:color="auto"/>
        <w:left w:val="none" w:sz="0" w:space="0" w:color="auto"/>
        <w:bottom w:val="none" w:sz="0" w:space="0" w:color="auto"/>
        <w:right w:val="none" w:sz="0" w:space="0" w:color="auto"/>
      </w:divBdr>
    </w:div>
    <w:div w:id="1161198204">
      <w:bodyDiv w:val="1"/>
      <w:marLeft w:val="0"/>
      <w:marRight w:val="0"/>
      <w:marTop w:val="0"/>
      <w:marBottom w:val="0"/>
      <w:divBdr>
        <w:top w:val="none" w:sz="0" w:space="0" w:color="auto"/>
        <w:left w:val="none" w:sz="0" w:space="0" w:color="auto"/>
        <w:bottom w:val="none" w:sz="0" w:space="0" w:color="auto"/>
        <w:right w:val="none" w:sz="0" w:space="0" w:color="auto"/>
      </w:divBdr>
    </w:div>
    <w:div w:id="1176917820">
      <w:bodyDiv w:val="1"/>
      <w:marLeft w:val="0"/>
      <w:marRight w:val="0"/>
      <w:marTop w:val="0"/>
      <w:marBottom w:val="0"/>
      <w:divBdr>
        <w:top w:val="none" w:sz="0" w:space="0" w:color="auto"/>
        <w:left w:val="none" w:sz="0" w:space="0" w:color="auto"/>
        <w:bottom w:val="none" w:sz="0" w:space="0" w:color="auto"/>
        <w:right w:val="none" w:sz="0" w:space="0" w:color="auto"/>
      </w:divBdr>
      <w:divsChild>
        <w:div w:id="1076591546">
          <w:marLeft w:val="1454"/>
          <w:marRight w:val="0"/>
          <w:marTop w:val="77"/>
          <w:marBottom w:val="0"/>
          <w:divBdr>
            <w:top w:val="none" w:sz="0" w:space="0" w:color="auto"/>
            <w:left w:val="none" w:sz="0" w:space="0" w:color="auto"/>
            <w:bottom w:val="none" w:sz="0" w:space="0" w:color="auto"/>
            <w:right w:val="none" w:sz="0" w:space="0" w:color="auto"/>
          </w:divBdr>
        </w:div>
      </w:divsChild>
    </w:div>
    <w:div w:id="1206602171">
      <w:bodyDiv w:val="1"/>
      <w:marLeft w:val="0"/>
      <w:marRight w:val="0"/>
      <w:marTop w:val="0"/>
      <w:marBottom w:val="0"/>
      <w:divBdr>
        <w:top w:val="none" w:sz="0" w:space="0" w:color="auto"/>
        <w:left w:val="none" w:sz="0" w:space="0" w:color="auto"/>
        <w:bottom w:val="none" w:sz="0" w:space="0" w:color="auto"/>
        <w:right w:val="none" w:sz="0" w:space="0" w:color="auto"/>
      </w:divBdr>
    </w:div>
    <w:div w:id="1244682831">
      <w:bodyDiv w:val="1"/>
      <w:marLeft w:val="0"/>
      <w:marRight w:val="0"/>
      <w:marTop w:val="0"/>
      <w:marBottom w:val="0"/>
      <w:divBdr>
        <w:top w:val="none" w:sz="0" w:space="0" w:color="auto"/>
        <w:left w:val="none" w:sz="0" w:space="0" w:color="auto"/>
        <w:bottom w:val="none" w:sz="0" w:space="0" w:color="auto"/>
        <w:right w:val="none" w:sz="0" w:space="0" w:color="auto"/>
      </w:divBdr>
    </w:div>
    <w:div w:id="1244729619">
      <w:bodyDiv w:val="1"/>
      <w:marLeft w:val="0"/>
      <w:marRight w:val="0"/>
      <w:marTop w:val="0"/>
      <w:marBottom w:val="0"/>
      <w:divBdr>
        <w:top w:val="none" w:sz="0" w:space="0" w:color="auto"/>
        <w:left w:val="none" w:sz="0" w:space="0" w:color="auto"/>
        <w:bottom w:val="none" w:sz="0" w:space="0" w:color="auto"/>
        <w:right w:val="none" w:sz="0" w:space="0" w:color="auto"/>
      </w:divBdr>
    </w:div>
    <w:div w:id="1254582122">
      <w:bodyDiv w:val="1"/>
      <w:marLeft w:val="0"/>
      <w:marRight w:val="0"/>
      <w:marTop w:val="0"/>
      <w:marBottom w:val="0"/>
      <w:divBdr>
        <w:top w:val="none" w:sz="0" w:space="0" w:color="auto"/>
        <w:left w:val="none" w:sz="0" w:space="0" w:color="auto"/>
        <w:bottom w:val="none" w:sz="0" w:space="0" w:color="auto"/>
        <w:right w:val="none" w:sz="0" w:space="0" w:color="auto"/>
      </w:divBdr>
    </w:div>
    <w:div w:id="1254902744">
      <w:bodyDiv w:val="1"/>
      <w:marLeft w:val="0"/>
      <w:marRight w:val="0"/>
      <w:marTop w:val="0"/>
      <w:marBottom w:val="0"/>
      <w:divBdr>
        <w:top w:val="none" w:sz="0" w:space="0" w:color="auto"/>
        <w:left w:val="none" w:sz="0" w:space="0" w:color="auto"/>
        <w:bottom w:val="none" w:sz="0" w:space="0" w:color="auto"/>
        <w:right w:val="none" w:sz="0" w:space="0" w:color="auto"/>
      </w:divBdr>
    </w:div>
    <w:div w:id="1273512049">
      <w:bodyDiv w:val="1"/>
      <w:marLeft w:val="0"/>
      <w:marRight w:val="0"/>
      <w:marTop w:val="0"/>
      <w:marBottom w:val="0"/>
      <w:divBdr>
        <w:top w:val="none" w:sz="0" w:space="0" w:color="auto"/>
        <w:left w:val="none" w:sz="0" w:space="0" w:color="auto"/>
        <w:bottom w:val="none" w:sz="0" w:space="0" w:color="auto"/>
        <w:right w:val="none" w:sz="0" w:space="0" w:color="auto"/>
      </w:divBdr>
    </w:div>
    <w:div w:id="1283152558">
      <w:bodyDiv w:val="1"/>
      <w:marLeft w:val="0"/>
      <w:marRight w:val="0"/>
      <w:marTop w:val="0"/>
      <w:marBottom w:val="0"/>
      <w:divBdr>
        <w:top w:val="none" w:sz="0" w:space="0" w:color="auto"/>
        <w:left w:val="none" w:sz="0" w:space="0" w:color="auto"/>
        <w:bottom w:val="none" w:sz="0" w:space="0" w:color="auto"/>
        <w:right w:val="none" w:sz="0" w:space="0" w:color="auto"/>
      </w:divBdr>
    </w:div>
    <w:div w:id="1333215327">
      <w:bodyDiv w:val="1"/>
      <w:marLeft w:val="0"/>
      <w:marRight w:val="0"/>
      <w:marTop w:val="0"/>
      <w:marBottom w:val="0"/>
      <w:divBdr>
        <w:top w:val="none" w:sz="0" w:space="0" w:color="auto"/>
        <w:left w:val="none" w:sz="0" w:space="0" w:color="auto"/>
        <w:bottom w:val="none" w:sz="0" w:space="0" w:color="auto"/>
        <w:right w:val="none" w:sz="0" w:space="0" w:color="auto"/>
      </w:divBdr>
      <w:divsChild>
        <w:div w:id="447360896">
          <w:marLeft w:val="0"/>
          <w:marRight w:val="0"/>
          <w:marTop w:val="0"/>
          <w:marBottom w:val="0"/>
          <w:divBdr>
            <w:top w:val="none" w:sz="0" w:space="0" w:color="auto"/>
            <w:left w:val="none" w:sz="0" w:space="0" w:color="auto"/>
            <w:bottom w:val="none" w:sz="0" w:space="0" w:color="auto"/>
            <w:right w:val="none" w:sz="0" w:space="0" w:color="auto"/>
          </w:divBdr>
          <w:divsChild>
            <w:div w:id="1583683856">
              <w:marLeft w:val="0"/>
              <w:marRight w:val="0"/>
              <w:marTop w:val="0"/>
              <w:marBottom w:val="0"/>
              <w:divBdr>
                <w:top w:val="none" w:sz="0" w:space="0" w:color="auto"/>
                <w:left w:val="none" w:sz="0" w:space="0" w:color="auto"/>
                <w:bottom w:val="none" w:sz="0" w:space="0" w:color="auto"/>
                <w:right w:val="none" w:sz="0" w:space="0" w:color="auto"/>
              </w:divBdr>
              <w:divsChild>
                <w:div w:id="17522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339042">
      <w:bodyDiv w:val="1"/>
      <w:marLeft w:val="0"/>
      <w:marRight w:val="0"/>
      <w:marTop w:val="0"/>
      <w:marBottom w:val="0"/>
      <w:divBdr>
        <w:top w:val="none" w:sz="0" w:space="0" w:color="auto"/>
        <w:left w:val="none" w:sz="0" w:space="0" w:color="auto"/>
        <w:bottom w:val="none" w:sz="0" w:space="0" w:color="auto"/>
        <w:right w:val="none" w:sz="0" w:space="0" w:color="auto"/>
      </w:divBdr>
    </w:div>
    <w:div w:id="1538083769">
      <w:bodyDiv w:val="1"/>
      <w:marLeft w:val="0"/>
      <w:marRight w:val="0"/>
      <w:marTop w:val="0"/>
      <w:marBottom w:val="0"/>
      <w:divBdr>
        <w:top w:val="none" w:sz="0" w:space="0" w:color="auto"/>
        <w:left w:val="none" w:sz="0" w:space="0" w:color="auto"/>
        <w:bottom w:val="none" w:sz="0" w:space="0" w:color="auto"/>
        <w:right w:val="none" w:sz="0" w:space="0" w:color="auto"/>
      </w:divBdr>
    </w:div>
    <w:div w:id="1613171322">
      <w:bodyDiv w:val="1"/>
      <w:marLeft w:val="0"/>
      <w:marRight w:val="0"/>
      <w:marTop w:val="0"/>
      <w:marBottom w:val="0"/>
      <w:divBdr>
        <w:top w:val="none" w:sz="0" w:space="0" w:color="auto"/>
        <w:left w:val="none" w:sz="0" w:space="0" w:color="auto"/>
        <w:bottom w:val="none" w:sz="0" w:space="0" w:color="auto"/>
        <w:right w:val="none" w:sz="0" w:space="0" w:color="auto"/>
      </w:divBdr>
    </w:div>
    <w:div w:id="1634363427">
      <w:bodyDiv w:val="1"/>
      <w:marLeft w:val="0"/>
      <w:marRight w:val="0"/>
      <w:marTop w:val="0"/>
      <w:marBottom w:val="0"/>
      <w:divBdr>
        <w:top w:val="none" w:sz="0" w:space="0" w:color="auto"/>
        <w:left w:val="none" w:sz="0" w:space="0" w:color="auto"/>
        <w:bottom w:val="none" w:sz="0" w:space="0" w:color="auto"/>
        <w:right w:val="none" w:sz="0" w:space="0" w:color="auto"/>
      </w:divBdr>
    </w:div>
    <w:div w:id="1698578093">
      <w:bodyDiv w:val="1"/>
      <w:marLeft w:val="0"/>
      <w:marRight w:val="0"/>
      <w:marTop w:val="0"/>
      <w:marBottom w:val="0"/>
      <w:divBdr>
        <w:top w:val="none" w:sz="0" w:space="0" w:color="auto"/>
        <w:left w:val="none" w:sz="0" w:space="0" w:color="auto"/>
        <w:bottom w:val="none" w:sz="0" w:space="0" w:color="auto"/>
        <w:right w:val="none" w:sz="0" w:space="0" w:color="auto"/>
      </w:divBdr>
    </w:div>
    <w:div w:id="1811433470">
      <w:bodyDiv w:val="1"/>
      <w:marLeft w:val="0"/>
      <w:marRight w:val="0"/>
      <w:marTop w:val="0"/>
      <w:marBottom w:val="0"/>
      <w:divBdr>
        <w:top w:val="none" w:sz="0" w:space="0" w:color="auto"/>
        <w:left w:val="none" w:sz="0" w:space="0" w:color="auto"/>
        <w:bottom w:val="none" w:sz="0" w:space="0" w:color="auto"/>
        <w:right w:val="none" w:sz="0" w:space="0" w:color="auto"/>
      </w:divBdr>
    </w:div>
    <w:div w:id="1832521984">
      <w:bodyDiv w:val="1"/>
      <w:marLeft w:val="0"/>
      <w:marRight w:val="0"/>
      <w:marTop w:val="0"/>
      <w:marBottom w:val="0"/>
      <w:divBdr>
        <w:top w:val="none" w:sz="0" w:space="0" w:color="auto"/>
        <w:left w:val="none" w:sz="0" w:space="0" w:color="auto"/>
        <w:bottom w:val="none" w:sz="0" w:space="0" w:color="auto"/>
        <w:right w:val="none" w:sz="0" w:space="0" w:color="auto"/>
      </w:divBdr>
    </w:div>
    <w:div w:id="1848594322">
      <w:bodyDiv w:val="1"/>
      <w:marLeft w:val="0"/>
      <w:marRight w:val="0"/>
      <w:marTop w:val="0"/>
      <w:marBottom w:val="0"/>
      <w:divBdr>
        <w:top w:val="none" w:sz="0" w:space="0" w:color="auto"/>
        <w:left w:val="none" w:sz="0" w:space="0" w:color="auto"/>
        <w:bottom w:val="none" w:sz="0" w:space="0" w:color="auto"/>
        <w:right w:val="none" w:sz="0" w:space="0" w:color="auto"/>
      </w:divBdr>
    </w:div>
    <w:div w:id="1928537148">
      <w:bodyDiv w:val="1"/>
      <w:marLeft w:val="0"/>
      <w:marRight w:val="0"/>
      <w:marTop w:val="0"/>
      <w:marBottom w:val="0"/>
      <w:divBdr>
        <w:top w:val="none" w:sz="0" w:space="0" w:color="auto"/>
        <w:left w:val="none" w:sz="0" w:space="0" w:color="auto"/>
        <w:bottom w:val="none" w:sz="0" w:space="0" w:color="auto"/>
        <w:right w:val="none" w:sz="0" w:space="0" w:color="auto"/>
      </w:divBdr>
    </w:div>
    <w:div w:id="1972006543">
      <w:bodyDiv w:val="1"/>
      <w:marLeft w:val="0"/>
      <w:marRight w:val="0"/>
      <w:marTop w:val="0"/>
      <w:marBottom w:val="0"/>
      <w:divBdr>
        <w:top w:val="none" w:sz="0" w:space="0" w:color="auto"/>
        <w:left w:val="none" w:sz="0" w:space="0" w:color="auto"/>
        <w:bottom w:val="none" w:sz="0" w:space="0" w:color="auto"/>
        <w:right w:val="none" w:sz="0" w:space="0" w:color="auto"/>
      </w:divBdr>
      <w:divsChild>
        <w:div w:id="2017879407">
          <w:marLeft w:val="1454"/>
          <w:marRight w:val="0"/>
          <w:marTop w:val="77"/>
          <w:marBottom w:val="0"/>
          <w:divBdr>
            <w:top w:val="none" w:sz="0" w:space="0" w:color="auto"/>
            <w:left w:val="none" w:sz="0" w:space="0" w:color="auto"/>
            <w:bottom w:val="none" w:sz="0" w:space="0" w:color="auto"/>
            <w:right w:val="none" w:sz="0" w:space="0" w:color="auto"/>
          </w:divBdr>
        </w:div>
      </w:divsChild>
    </w:div>
    <w:div w:id="2011828665">
      <w:bodyDiv w:val="1"/>
      <w:marLeft w:val="0"/>
      <w:marRight w:val="0"/>
      <w:marTop w:val="0"/>
      <w:marBottom w:val="0"/>
      <w:divBdr>
        <w:top w:val="none" w:sz="0" w:space="0" w:color="auto"/>
        <w:left w:val="none" w:sz="0" w:space="0" w:color="auto"/>
        <w:bottom w:val="none" w:sz="0" w:space="0" w:color="auto"/>
        <w:right w:val="none" w:sz="0" w:space="0" w:color="auto"/>
      </w:divBdr>
    </w:div>
    <w:div w:id="2039968529">
      <w:bodyDiv w:val="1"/>
      <w:marLeft w:val="0"/>
      <w:marRight w:val="0"/>
      <w:marTop w:val="0"/>
      <w:marBottom w:val="0"/>
      <w:divBdr>
        <w:top w:val="none" w:sz="0" w:space="0" w:color="auto"/>
        <w:left w:val="none" w:sz="0" w:space="0" w:color="auto"/>
        <w:bottom w:val="none" w:sz="0" w:space="0" w:color="auto"/>
        <w:right w:val="none" w:sz="0" w:space="0" w:color="auto"/>
      </w:divBdr>
    </w:div>
    <w:div w:id="2055735869">
      <w:bodyDiv w:val="1"/>
      <w:marLeft w:val="0"/>
      <w:marRight w:val="0"/>
      <w:marTop w:val="0"/>
      <w:marBottom w:val="0"/>
      <w:divBdr>
        <w:top w:val="none" w:sz="0" w:space="0" w:color="auto"/>
        <w:left w:val="none" w:sz="0" w:space="0" w:color="auto"/>
        <w:bottom w:val="none" w:sz="0" w:space="0" w:color="auto"/>
        <w:right w:val="none" w:sz="0" w:space="0" w:color="auto"/>
      </w:divBdr>
    </w:div>
    <w:div w:id="2081127900">
      <w:bodyDiv w:val="1"/>
      <w:marLeft w:val="0"/>
      <w:marRight w:val="0"/>
      <w:marTop w:val="0"/>
      <w:marBottom w:val="0"/>
      <w:divBdr>
        <w:top w:val="none" w:sz="0" w:space="0" w:color="auto"/>
        <w:left w:val="none" w:sz="0" w:space="0" w:color="auto"/>
        <w:bottom w:val="none" w:sz="0" w:space="0" w:color="auto"/>
        <w:right w:val="none" w:sz="0" w:space="0" w:color="auto"/>
      </w:divBdr>
    </w:div>
    <w:div w:id="2100176390">
      <w:bodyDiv w:val="1"/>
      <w:marLeft w:val="0"/>
      <w:marRight w:val="0"/>
      <w:marTop w:val="0"/>
      <w:marBottom w:val="0"/>
      <w:divBdr>
        <w:top w:val="none" w:sz="0" w:space="0" w:color="auto"/>
        <w:left w:val="none" w:sz="0" w:space="0" w:color="auto"/>
        <w:bottom w:val="none" w:sz="0" w:space="0" w:color="auto"/>
        <w:right w:val="none" w:sz="0" w:space="0" w:color="auto"/>
      </w:divBdr>
    </w:div>
    <w:div w:id="2107194192">
      <w:bodyDiv w:val="1"/>
      <w:marLeft w:val="0"/>
      <w:marRight w:val="0"/>
      <w:marTop w:val="0"/>
      <w:marBottom w:val="0"/>
      <w:divBdr>
        <w:top w:val="none" w:sz="0" w:space="0" w:color="auto"/>
        <w:left w:val="none" w:sz="0" w:space="0" w:color="auto"/>
        <w:bottom w:val="none" w:sz="0" w:space="0" w:color="auto"/>
        <w:right w:val="none" w:sz="0" w:space="0" w:color="auto"/>
      </w:divBdr>
    </w:div>
    <w:div w:id="213609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paces.santepubliquefrance.fr/espaces_directions/Accueil/snds/Documents%20administratifs/D%C3%A9cret%20et%20article%20de%20loi/20161226%20D%C3%A9cret%20no%202016-1871%20du%2026%20d%C3%A9cembre%202016_SNDS.pdf?d=w66260dd2fb294bef9502916ebf0e1f13" TargetMode="External"/><Relationship Id="rId18" Type="http://schemas.openxmlformats.org/officeDocument/2006/relationships/hyperlink" Target="https://portail.sniiram.ameli.fr" TargetMode="External"/><Relationship Id="rId26" Type="http://schemas.openxmlformats.org/officeDocument/2006/relationships/image" Target="media/image4.emf"/><Relationship Id="rId39" Type="http://schemas.openxmlformats.org/officeDocument/2006/relationships/hyperlink" Target="https://www.ameli.fr/assure/droits-demarches/maladie-accident-hospitalisation/affection-longue-duree-ald/affection-longue-duree-ald" TargetMode="External"/><Relationship Id="rId21" Type="http://schemas.openxmlformats.org/officeDocument/2006/relationships/hyperlink" Target="https://documentation-snds.health-data-hub.fr/.%20" TargetMode="External"/><Relationship Id="rId34" Type="http://schemas.openxmlformats.org/officeDocument/2006/relationships/hyperlink" Target="https://www.data.gouv.fr/fr/datasets/base-officielle-des-codes-postaux/" TargetMode="External"/><Relationship Id="rId42" Type="http://schemas.openxmlformats.org/officeDocument/2006/relationships/hyperlink" Target="https://www.ameli.fr/assure/droits-demarches/maladie-accident-hospitalisation/accident/accident-travail-trajet" TargetMode="External"/><Relationship Id="rId47" Type="http://schemas.openxmlformats.org/officeDocument/2006/relationships/hyperlink" Target="https://documentation-snds.health-data-hub.fr" TargetMode="External"/><Relationship Id="rId50" Type="http://schemas.openxmlformats.org/officeDocument/2006/relationships/hyperlink" Target="https://documentation-snds.health-data-hub.fr" TargetMode="External"/><Relationship Id="rId55" Type="http://schemas.openxmlformats.org/officeDocument/2006/relationships/hyperlink" Target="https://documentation-snds.health-data-hub.fr" TargetMode="External"/><Relationship Id="rId63" Type="http://schemas.openxmlformats.org/officeDocument/2006/relationships/hyperlink" Target="https://www.atih.sante.fr/ssr/presentation" TargetMode="External"/><Relationship Id="rId68" Type="http://schemas.openxmlformats.org/officeDocument/2006/relationships/footer" Target="footer1.xml"/><Relationship Id="rId76" Type="http://schemas.openxmlformats.org/officeDocument/2006/relationships/chart" Target="charts/chart8.xml"/><Relationship Id="rId84" Type="http://schemas.openxmlformats.org/officeDocument/2006/relationships/image" Target="media/image11.emf"/><Relationship Id="rId7" Type="http://schemas.openxmlformats.org/officeDocument/2006/relationships/settings" Target="settings.xml"/><Relationship Id="rId71"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hyperlink" Target="https://espaces.santepubliquefrance.fr/espaces_directions/Accueil/snds/_layouts/15/WopiFrame2.aspx?sourcedoc=%7b11B66813-5DAF-4B68-8612-0C4FED02013B%7d&amp;file=20180216%20D%C3%A9cret%20no%202018-137%20du%2026%20f%C3%A9vrier%202018_HDS.pdf&amp;action=default" TargetMode="External"/><Relationship Id="rId29" Type="http://schemas.openxmlformats.org/officeDocument/2006/relationships/hyperlink" Target="https://documentation-snds.health-data-hub.fr/" TargetMode="External"/><Relationship Id="rId11" Type="http://schemas.openxmlformats.org/officeDocument/2006/relationships/image" Target="media/image1.png"/><Relationship Id="rId24" Type="http://schemas.openxmlformats.org/officeDocument/2006/relationships/hyperlink" Target="https://documentation-snds.health-data-hub.fr" TargetMode="External"/><Relationship Id="rId32" Type="http://schemas.openxmlformats.org/officeDocument/2006/relationships/hyperlink" Target="https://documentation-snds.health-data-hub.fr/fiches/localisation_geographique_beneficiaires.html" TargetMode="External"/><Relationship Id="rId37" Type="http://schemas.openxmlformats.org/officeDocument/2006/relationships/hyperlink" Target="http://www.atih.sante.fr/circulaire-frontiere" TargetMode="External"/><Relationship Id="rId40" Type="http://schemas.openxmlformats.org/officeDocument/2006/relationships/hyperlink" Target="https://www.ameli.fr/assure/droits-demarches/maladie-accident-hospitalisation/maladie-professionnelle/maladie-professionnelle" TargetMode="External"/><Relationship Id="rId45" Type="http://schemas.openxmlformats.org/officeDocument/2006/relationships/hyperlink" Target="http://www.codage.ext.cnamts.fr/codif/bdm_it/index_presentation.php?p_site=AMELI" TargetMode="External"/><Relationship Id="rId53" Type="http://schemas.openxmlformats.org/officeDocument/2006/relationships/hyperlink" Target="https://documentation-snds.health-data-hub.fr" TargetMode="External"/><Relationship Id="rId58" Type="http://schemas.openxmlformats.org/officeDocument/2006/relationships/hyperlink" Target="http://intranet_vosespaces/ds/bddt/SNIIRAM1/_Informations%20g%C3%A9n%C3%A9rales_/professionnel%20de%20sant%C3%A9/descriptif%20Tables%20ORAVUE.DA_PRA_R%20-%20maj%20du%2028%20novembre%202014.pdf" TargetMode="External"/><Relationship Id="rId66" Type="http://schemas.openxmlformats.org/officeDocument/2006/relationships/hyperlink" Target="https://www.atih.sante.fr/psy/presentation" TargetMode="External"/><Relationship Id="rId74" Type="http://schemas.openxmlformats.org/officeDocument/2006/relationships/chart" Target="charts/chart6.xml"/><Relationship Id="rId79" Type="http://schemas.openxmlformats.org/officeDocument/2006/relationships/hyperlink" Target="https://vosdroits.service-public.fr/particuliers/F3079.xhtml" TargetMode="External"/><Relationship Id="rId5" Type="http://schemas.openxmlformats.org/officeDocument/2006/relationships/numbering" Target="numbering.xml"/><Relationship Id="rId61" Type="http://schemas.openxmlformats.org/officeDocument/2006/relationships/hyperlink" Target="https://www.atih.sante.fr/mco/presentation" TargetMode="External"/><Relationship Id="rId82" Type="http://schemas.openxmlformats.org/officeDocument/2006/relationships/image" Target="media/image9.png"/><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spaces.santepubliquefrance.fr/espaces_directions/Accueil/snds/Documents%20administratifs/D%C3%A9cret%20et%20article%20de%20loi/20160218%20decret%20no%202016-171%20RSI.pdf?d=w1eb7b6d3d93e484d85287077a2d4d826" TargetMode="External"/><Relationship Id="rId22" Type="http://schemas.openxmlformats.org/officeDocument/2006/relationships/hyperlink" Target="https://documentation-snds.health-data-hub.fr/ressources/donnees_synthetiques.html" TargetMode="External"/><Relationship Id="rId27" Type="http://schemas.openxmlformats.org/officeDocument/2006/relationships/hyperlink" Target="https://documentation-snds.health-data-hub.fr/" TargetMode="External"/><Relationship Id="rId30" Type="http://schemas.openxmlformats.org/officeDocument/2006/relationships/hyperlink" Target="https://www.ameli.fr/assure/droits-demarches/difficultes-acces-droits-soins/complementaire-sante/aide-paiement-complementaire-sante" TargetMode="External"/><Relationship Id="rId35" Type="http://schemas.openxmlformats.org/officeDocument/2006/relationships/hyperlink" Target="https://www.ameli.fr/l-assurance-maladie/statistiques-et-publications/etudes-en-sante-publique/cartographie-des-pathologies-et-des-depenses/index.php" TargetMode="External"/><Relationship Id="rId43" Type="http://schemas.openxmlformats.org/officeDocument/2006/relationships/hyperlink" Target="https://www.ameli.fr/assure/droits-demarches/famille/maternite-paternite-adoption/grossesse" TargetMode="External"/><Relationship Id="rId48" Type="http://schemas.openxmlformats.org/officeDocument/2006/relationships/hyperlink" Target="https://documentation-snds.health-data-hub.fr" TargetMode="External"/><Relationship Id="rId56" Type="http://schemas.openxmlformats.org/officeDocument/2006/relationships/hyperlink" Target="http://www.ameli.fr/accueil-de-la-ccam/index.php" TargetMode="External"/><Relationship Id="rId64" Type="http://schemas.openxmlformats.org/officeDocument/2006/relationships/hyperlink" Target="https://www.atih.sante.fr/had/presentation" TargetMode="External"/><Relationship Id="rId69" Type="http://schemas.openxmlformats.org/officeDocument/2006/relationships/chart" Target="charts/chart1.xml"/><Relationship Id="rId77" Type="http://schemas.openxmlformats.org/officeDocument/2006/relationships/chart" Target="charts/chart9.xml"/><Relationship Id="rId8" Type="http://schemas.openxmlformats.org/officeDocument/2006/relationships/webSettings" Target="webSettings.xml"/><Relationship Id="rId51" Type="http://schemas.openxmlformats.org/officeDocument/2006/relationships/hyperlink" Target="https://documentation-snds.health-data-hub.fr" TargetMode="External"/><Relationship Id="rId72" Type="http://schemas.openxmlformats.org/officeDocument/2006/relationships/chart" Target="charts/chart4.xml"/><Relationship Id="rId80" Type="http://schemas.openxmlformats.org/officeDocument/2006/relationships/image" Target="media/image7.png"/><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www.legifrance.gouv.fr/affichTexte.do;jsessionid=0F14C535356F7D04987C55F2BF72AE89.tpdila21v_2?cidTexte=JORFTEXT000031912641&amp;dateTexte=29990101" TargetMode="External"/><Relationship Id="rId17" Type="http://schemas.openxmlformats.org/officeDocument/2006/relationships/hyperlink" Target="https://portail.sniiram.ameli.fr/vpn/index.html" TargetMode="External"/><Relationship Id="rId25" Type="http://schemas.openxmlformats.org/officeDocument/2006/relationships/image" Target="media/image3.png"/><Relationship Id="rId33" Type="http://schemas.openxmlformats.org/officeDocument/2006/relationships/hyperlink" Target="http://www.insee.fr/fr/methodes/default.asp?page=definitions/collectivite-outre-mer.htm" TargetMode="External"/><Relationship Id="rId38" Type="http://schemas.openxmlformats.org/officeDocument/2006/relationships/hyperlink" Target="https://documentation-snds.health-data-hub.fr/" TargetMode="External"/><Relationship Id="rId46" Type="http://schemas.openxmlformats.org/officeDocument/2006/relationships/hyperlink" Target="http://base-donnees-publique.medicaments.gouv.fr/" TargetMode="External"/><Relationship Id="rId59" Type="http://schemas.openxmlformats.org/officeDocument/2006/relationships/hyperlink" Target="https://espaces.santepubliquefrance.fr/espaces_directions/Accueil/snds/CommuniquNotes/0.%20%20DOCUMENTATION_UTILISATEURS_REFERENTIEL_BENEFICIAIRES_SNIIRAM-SNDS_V5.pdf?d=w19ff649457c94bfe96f3d5bcd60a9cfe" TargetMode="External"/><Relationship Id="rId67" Type="http://schemas.openxmlformats.org/officeDocument/2006/relationships/hyperlink" Target="https://doi.org/10.1186/s13690-020-00436-9" TargetMode="External"/><Relationship Id="rId20" Type="http://schemas.openxmlformats.org/officeDocument/2006/relationships/hyperlink" Target="https://espaces.santepubliquefrance.fr/espaces_directions/Accueil/snds/Documents%20Utilisateur/Formations%20SNDS%20(CNAM)/Formation_DCIRS_DCIR_avril_2019.pdf?d=w75de69f2d91c42c2b0893e6b9372ca59" TargetMode="External"/><Relationship Id="rId41" Type="http://schemas.openxmlformats.org/officeDocument/2006/relationships/hyperlink" Target="https://www.ameli.fr/assure/droits-demarches/invalidite-handicap/invalidite" TargetMode="External"/><Relationship Id="rId54" Type="http://schemas.openxmlformats.org/officeDocument/2006/relationships/hyperlink" Target="http://www.codage.ext.cnamts.fr/codif/nabm/index_presentation.php?p_site=AMELI" TargetMode="External"/><Relationship Id="rId62" Type="http://schemas.openxmlformats.org/officeDocument/2006/relationships/hyperlink" Target="https://www.atih.sante.fr/bases-de-donnees/documentation-technique" TargetMode="External"/><Relationship Id="rId70" Type="http://schemas.openxmlformats.org/officeDocument/2006/relationships/chart" Target="charts/chart2.xml"/><Relationship Id="rId75" Type="http://schemas.openxmlformats.org/officeDocument/2006/relationships/chart" Target="charts/chart7.xml"/><Relationship Id="rId83"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umentation-snds.health-data-hub.fr/" TargetMode="External"/><Relationship Id="rId23" Type="http://schemas.openxmlformats.org/officeDocument/2006/relationships/hyperlink" Target="https://documentation-snds.health-data-hub.fr/" TargetMode="External"/><Relationship Id="rId28" Type="http://schemas.openxmlformats.org/officeDocument/2006/relationships/hyperlink" Target="https://www.ameli.fr/assures/soins-et-remboursements/cmu-et-complementaires-sante/cmu-complementaire/une-complementaire-sante-gratuite.php" TargetMode="External"/><Relationship Id="rId36" Type="http://schemas.openxmlformats.org/officeDocument/2006/relationships/hyperlink" Target="https://documentation-snds.health-data-hub.fr/fiches/cartographie_pathologies.html" TargetMode="External"/><Relationship Id="rId49" Type="http://schemas.openxmlformats.org/officeDocument/2006/relationships/hyperlink" Target="http://www.ameli.fr/professionnels-de-sante/pharmaciens/exercer-au-quotidien/codage/medicaments/base-des-medicaments-a-code-ucd.php" TargetMode="External"/><Relationship Id="rId57" Type="http://schemas.openxmlformats.org/officeDocument/2006/relationships/hyperlink" Target="https://documentation-snds.health-data-hub.fr" TargetMode="External"/><Relationship Id="rId10" Type="http://schemas.openxmlformats.org/officeDocument/2006/relationships/endnotes" Target="endnotes.xml"/><Relationship Id="rId31" Type="http://schemas.openxmlformats.org/officeDocument/2006/relationships/hyperlink" Target="https://www.ameli.fr/assure/droits-demarches/situations-particulieres/situation-irreguliere-ame" TargetMode="External"/><Relationship Id="rId44" Type="http://schemas.openxmlformats.org/officeDocument/2006/relationships/hyperlink" Target="https://documentation-snds.health-data-hub.fr" TargetMode="External"/><Relationship Id="rId52" Type="http://schemas.openxmlformats.org/officeDocument/2006/relationships/hyperlink" Target="http://www.codage.ext.cnamts.fr/codif/tips/index_presentation.php?p_site=AMELI" TargetMode="External"/><Relationship Id="rId60" Type="http://schemas.openxmlformats.org/officeDocument/2006/relationships/hyperlink" Target="https://documentation-snds.health-data-hub.fr" TargetMode="External"/><Relationship Id="rId65" Type="http://schemas.openxmlformats.org/officeDocument/2006/relationships/hyperlink" Target="https://espaces.santepubliquefrance.fr/espaces_directions/Accueil/snds/CommuniquNotes/2015_12_31_Note_technique_RIM-P_v01.pdf?d=w45d076264eb84dcf93abef13c34a4f2a" TargetMode="External"/><Relationship Id="rId73" Type="http://schemas.openxmlformats.org/officeDocument/2006/relationships/chart" Target="charts/chart5.xml"/><Relationship Id="rId78" Type="http://schemas.openxmlformats.org/officeDocument/2006/relationships/hyperlink" Target="https://www.la-retraite-en-clair.fr/" TargetMode="External"/><Relationship Id="rId81" Type="http://schemas.openxmlformats.org/officeDocument/2006/relationships/image" Target="media/image8.emf"/><Relationship Id="rId86"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3.xml"/></Relationships>
</file>

<file path=word/charts/_rels/chart7.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chartUserShapes" Target="../drawings/drawing4.xml"/></Relationships>
</file>

<file path=word/charts/_rels/chart8.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ANSP.LOCAL\ANSP\HOME\e.moutengou\SNIIR-AM\R&#233;gimes\nb%20de%20prs,%20individus,%20d&#233;ces%20par%20an%20et%20r&#233;gime_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8109190408598"/>
          <c:y val="0.1290948688004426"/>
          <c:w val="0.67517310608718184"/>
          <c:h val="0.72732140503186937"/>
        </c:manualLayout>
      </c:layout>
      <c:lineChart>
        <c:grouping val="standard"/>
        <c:varyColors val="0"/>
        <c:ser>
          <c:idx val="1"/>
          <c:order val="1"/>
          <c:tx>
            <c:strRef>
              <c:f>tous_regimes!$A$5</c:f>
              <c:strCache>
                <c:ptCount val="1"/>
                <c:pt idx="0">
                  <c:v>RG hors SLM</c:v>
                </c:pt>
              </c:strCache>
            </c:strRef>
          </c:tx>
          <c:spPr>
            <a:ln w="28575" cap="rnd" cmpd="dbl">
              <a:solidFill>
                <a:srgbClr val="FF0000"/>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tous_regimes!$B$5:$M$5</c:f>
              <c:numCache>
                <c:formatCode>#,##0</c:formatCode>
                <c:ptCount val="12"/>
                <c:pt idx="0">
                  <c:v>2355312083</c:v>
                </c:pt>
                <c:pt idx="1">
                  <c:v>2433540798</c:v>
                </c:pt>
                <c:pt idx="2">
                  <c:v>2469519976</c:v>
                </c:pt>
                <c:pt idx="3">
                  <c:v>2574816380</c:v>
                </c:pt>
                <c:pt idx="4">
                  <c:v>2585715081</c:v>
                </c:pt>
                <c:pt idx="5">
                  <c:v>2681091393</c:v>
                </c:pt>
                <c:pt idx="6">
                  <c:v>2851751001</c:v>
                </c:pt>
                <c:pt idx="7">
                  <c:v>3234028687</c:v>
                </c:pt>
                <c:pt idx="8">
                  <c:v>3317232811</c:v>
                </c:pt>
                <c:pt idx="9">
                  <c:v>5344403373</c:v>
                </c:pt>
                <c:pt idx="10">
                  <c:v>5480745819</c:v>
                </c:pt>
                <c:pt idx="11">
                  <c:v>5513705318</c:v>
                </c:pt>
              </c:numCache>
            </c:numRef>
          </c:val>
          <c:smooth val="0"/>
          <c:extLst>
            <c:ext xmlns:c16="http://schemas.microsoft.com/office/drawing/2014/chart" uri="{C3380CC4-5D6E-409C-BE32-E72D297353CC}">
              <c16:uniqueId val="{00000000-D380-49F6-BA74-405A95525888}"/>
            </c:ext>
          </c:extLst>
        </c:ser>
        <c:dLbls>
          <c:showLegendKey val="0"/>
          <c:showVal val="0"/>
          <c:showCatName val="0"/>
          <c:showSerName val="0"/>
          <c:showPercent val="0"/>
          <c:showBubbleSize val="0"/>
        </c:dLbls>
        <c:marker val="1"/>
        <c:smooth val="0"/>
        <c:axId val="156889080"/>
        <c:axId val="156889472"/>
        <c:extLst>
          <c:ext xmlns:c15="http://schemas.microsoft.com/office/drawing/2012/chart" uri="{02D57815-91ED-43cb-92C2-25804820EDAC}">
            <c15:filteredLineSeries>
              <c15:ser>
                <c:idx val="0"/>
                <c:order val="0"/>
                <c:tx>
                  <c:strRef>
                    <c:extLst>
                      <c:ext uri="{02D57815-91ED-43cb-92C2-25804820EDAC}">
                        <c15:formulaRef>
                          <c15:sqref>tous_regimes!$A$4</c15:sqref>
                        </c15:formulaRef>
                      </c:ext>
                    </c:extLst>
                    <c:strCache>
                      <c:ptCount val="1"/>
                      <c:pt idx="0">
                        <c:v>Régime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val>
                <c:smooth val="0"/>
                <c:extLst>
                  <c:ext xmlns:c16="http://schemas.microsoft.com/office/drawing/2014/chart" uri="{C3380CC4-5D6E-409C-BE32-E72D297353CC}">
                    <c16:uniqueId val="{00000004-D380-49F6-BA74-405A95525888}"/>
                  </c:ext>
                </c:extLst>
              </c15:ser>
            </c15:filteredLineSeries>
          </c:ext>
        </c:extLst>
      </c:lineChart>
      <c:lineChart>
        <c:grouping val="standard"/>
        <c:varyColors val="0"/>
        <c:ser>
          <c:idx val="2"/>
          <c:order val="2"/>
          <c:tx>
            <c:strRef>
              <c:f>tous_regimes!$A$6</c:f>
              <c:strCache>
                <c:ptCount val="1"/>
                <c:pt idx="0">
                  <c:v>MSA</c:v>
                </c:pt>
              </c:strCache>
            </c:strRef>
          </c:tx>
          <c:spPr>
            <a:ln w="28575" cap="rnd">
              <a:solidFill>
                <a:schemeClr val="accent5"/>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tous_regimes!$B$6:$M$6</c:f>
              <c:numCache>
                <c:formatCode>#,##0</c:formatCode>
                <c:ptCount val="12"/>
                <c:pt idx="0">
                  <c:v>0</c:v>
                </c:pt>
                <c:pt idx="1">
                  <c:v>0</c:v>
                </c:pt>
                <c:pt idx="2">
                  <c:v>11395086</c:v>
                </c:pt>
                <c:pt idx="3">
                  <c:v>204087232</c:v>
                </c:pt>
                <c:pt idx="4">
                  <c:v>205965808</c:v>
                </c:pt>
                <c:pt idx="5">
                  <c:v>210696817</c:v>
                </c:pt>
                <c:pt idx="6">
                  <c:v>223519690</c:v>
                </c:pt>
                <c:pt idx="7">
                  <c:v>253100431</c:v>
                </c:pt>
                <c:pt idx="8">
                  <c:v>268787435</c:v>
                </c:pt>
                <c:pt idx="9">
                  <c:v>437277970</c:v>
                </c:pt>
                <c:pt idx="10">
                  <c:v>435780909</c:v>
                </c:pt>
                <c:pt idx="11">
                  <c:v>427515058</c:v>
                </c:pt>
              </c:numCache>
            </c:numRef>
          </c:val>
          <c:smooth val="0"/>
          <c:extLst>
            <c:ext xmlns:c16="http://schemas.microsoft.com/office/drawing/2014/chart" uri="{C3380CC4-5D6E-409C-BE32-E72D297353CC}">
              <c16:uniqueId val="{00000001-D380-49F6-BA74-405A95525888}"/>
            </c:ext>
          </c:extLst>
        </c:ser>
        <c:ser>
          <c:idx val="3"/>
          <c:order val="3"/>
          <c:tx>
            <c:strRef>
              <c:f>tous_regimes!$A$7</c:f>
              <c:strCache>
                <c:ptCount val="1"/>
                <c:pt idx="0">
                  <c:v>RSI</c:v>
                </c:pt>
              </c:strCache>
            </c:strRef>
          </c:tx>
          <c:spPr>
            <a:ln w="28575" cap="rnd">
              <a:solidFill>
                <a:schemeClr val="accent6"/>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tous_regimes!$B$7:$M$7</c:f>
              <c:numCache>
                <c:formatCode>#,##0</c:formatCode>
                <c:ptCount val="12"/>
                <c:pt idx="0">
                  <c:v>0</c:v>
                </c:pt>
                <c:pt idx="1">
                  <c:v>0</c:v>
                </c:pt>
                <c:pt idx="2">
                  <c:v>8595792</c:v>
                </c:pt>
                <c:pt idx="3">
                  <c:v>127225252</c:v>
                </c:pt>
                <c:pt idx="4">
                  <c:v>126527544</c:v>
                </c:pt>
                <c:pt idx="5">
                  <c:v>132171143</c:v>
                </c:pt>
                <c:pt idx="6">
                  <c:v>139106687</c:v>
                </c:pt>
                <c:pt idx="7">
                  <c:v>144091943</c:v>
                </c:pt>
                <c:pt idx="8">
                  <c:v>148753691</c:v>
                </c:pt>
                <c:pt idx="9">
                  <c:v>287498119</c:v>
                </c:pt>
                <c:pt idx="10">
                  <c:v>299394034</c:v>
                </c:pt>
                <c:pt idx="11">
                  <c:v>304175413</c:v>
                </c:pt>
              </c:numCache>
            </c:numRef>
          </c:val>
          <c:smooth val="0"/>
          <c:extLst>
            <c:ext xmlns:c16="http://schemas.microsoft.com/office/drawing/2014/chart" uri="{C3380CC4-5D6E-409C-BE32-E72D297353CC}">
              <c16:uniqueId val="{00000002-D380-49F6-BA74-405A95525888}"/>
            </c:ext>
          </c:extLst>
        </c:ser>
        <c:ser>
          <c:idx val="13"/>
          <c:order val="13"/>
          <c:tx>
            <c:strRef>
              <c:f>tous_regimes!$A$17</c:f>
              <c:strCache>
                <c:ptCount val="1"/>
                <c:pt idx="0">
                  <c:v>SLM</c:v>
                </c:pt>
              </c:strCache>
            </c:strRef>
          </c:tx>
          <c:spPr>
            <a:ln w="28575" cap="rnd">
              <a:solidFill>
                <a:srgbClr val="7030A0"/>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tous_regimes!$B$17:$M$17</c:f>
              <c:numCache>
                <c:formatCode>#,##0</c:formatCode>
                <c:ptCount val="12"/>
                <c:pt idx="0">
                  <c:v>307954542</c:v>
                </c:pt>
                <c:pt idx="1">
                  <c:v>317790494</c:v>
                </c:pt>
                <c:pt idx="2">
                  <c:v>311892886</c:v>
                </c:pt>
                <c:pt idx="3">
                  <c:v>317138962</c:v>
                </c:pt>
                <c:pt idx="4">
                  <c:v>319075601</c:v>
                </c:pt>
                <c:pt idx="5">
                  <c:v>329455166</c:v>
                </c:pt>
                <c:pt idx="6">
                  <c:v>347916603</c:v>
                </c:pt>
                <c:pt idx="7">
                  <c:v>397150478</c:v>
                </c:pt>
                <c:pt idx="8">
                  <c:v>403879418</c:v>
                </c:pt>
                <c:pt idx="9">
                  <c:v>666069118</c:v>
                </c:pt>
                <c:pt idx="10">
                  <c:v>675880392</c:v>
                </c:pt>
                <c:pt idx="11">
                  <c:v>666999944</c:v>
                </c:pt>
              </c:numCache>
            </c:numRef>
          </c:val>
          <c:smooth val="0"/>
          <c:extLst>
            <c:ext xmlns:c16="http://schemas.microsoft.com/office/drawing/2014/chart" uri="{C3380CC4-5D6E-409C-BE32-E72D297353CC}">
              <c16:uniqueId val="{00000003-D380-49F6-BA74-405A95525888}"/>
            </c:ext>
          </c:extLst>
        </c:ser>
        <c:dLbls>
          <c:showLegendKey val="0"/>
          <c:showVal val="0"/>
          <c:showCatName val="0"/>
          <c:showSerName val="0"/>
          <c:showPercent val="0"/>
          <c:showBubbleSize val="0"/>
        </c:dLbls>
        <c:marker val="1"/>
        <c:smooth val="0"/>
        <c:axId val="156890256"/>
        <c:axId val="156889864"/>
        <c:extLst>
          <c:ext xmlns:c15="http://schemas.microsoft.com/office/drawing/2012/chart" uri="{02D57815-91ED-43cb-92C2-25804820EDAC}">
            <c15:filteredLineSeries>
              <c15:ser>
                <c:idx val="4"/>
                <c:order val="4"/>
                <c:tx>
                  <c:strRef>
                    <c:extLst>
                      <c:ext uri="{02D57815-91ED-43cb-92C2-25804820EDAC}">
                        <c15:formulaRef>
                          <c15:sqref>tous_regimes!$A$8</c15:sqref>
                        </c15:formulaRef>
                      </c:ext>
                    </c:extLst>
                    <c:strCache>
                      <c:ptCount val="1"/>
                      <c:pt idx="0">
                        <c:v>CPRP SNCF</c:v>
                      </c:pt>
                    </c:strCache>
                  </c:strRef>
                </c:tx>
                <c:spPr>
                  <a:ln w="28575" cap="rnd">
                    <a:solidFill>
                      <a:schemeClr val="accent2"/>
                    </a:solidFill>
                    <a:round/>
                  </a:ln>
                  <a:effectLst/>
                </c:spPr>
                <c:marker>
                  <c:symbol val="none"/>
                </c:marker>
                <c:cat>
                  <c:numRef>
                    <c:extLst>
                      <c:ex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tous_regimes!$B$8:$M$8</c15:sqref>
                        </c15:formulaRef>
                      </c:ext>
                    </c:extLst>
                    <c:numCache>
                      <c:formatCode>#,##0</c:formatCode>
                      <c:ptCount val="12"/>
                      <c:pt idx="0">
                        <c:v>0</c:v>
                      </c:pt>
                      <c:pt idx="1">
                        <c:v>0</c:v>
                      </c:pt>
                      <c:pt idx="2">
                        <c:v>0</c:v>
                      </c:pt>
                      <c:pt idx="3">
                        <c:v>0</c:v>
                      </c:pt>
                      <c:pt idx="4">
                        <c:v>0</c:v>
                      </c:pt>
                      <c:pt idx="5">
                        <c:v>1531840</c:v>
                      </c:pt>
                      <c:pt idx="6">
                        <c:v>31705029</c:v>
                      </c:pt>
                      <c:pt idx="7">
                        <c:v>36342804</c:v>
                      </c:pt>
                      <c:pt idx="8">
                        <c:v>36629779</c:v>
                      </c:pt>
                      <c:pt idx="9">
                        <c:v>58371969</c:v>
                      </c:pt>
                      <c:pt idx="10">
                        <c:v>57431958</c:v>
                      </c:pt>
                      <c:pt idx="11">
                        <c:v>55916754</c:v>
                      </c:pt>
                    </c:numCache>
                  </c:numRef>
                </c:val>
                <c:smooth val="0"/>
                <c:extLst>
                  <c:ext xmlns:c16="http://schemas.microsoft.com/office/drawing/2014/chart" uri="{C3380CC4-5D6E-409C-BE32-E72D297353CC}">
                    <c16:uniqueId val="{00000005-D380-49F6-BA74-405A95525888}"/>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tous_regimes!$A$9</c15:sqref>
                        </c15:formulaRef>
                      </c:ext>
                    </c:extLst>
                    <c:strCache>
                      <c:ptCount val="1"/>
                      <c:pt idx="0">
                        <c:v>CCAS RATP</c:v>
                      </c:pt>
                    </c:strCache>
                  </c:strRef>
                </c:tx>
                <c:spPr>
                  <a:ln w="28575" cap="rnd">
                    <a:solidFill>
                      <a:srgbClr val="FFC000"/>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tous_regimes!$B$9:$M$9</c15:sqref>
                        </c15:formulaRef>
                      </c:ext>
                    </c:extLst>
                    <c:numCache>
                      <c:formatCode>#,##0</c:formatCode>
                      <c:ptCount val="12"/>
                      <c:pt idx="0">
                        <c:v>0</c:v>
                      </c:pt>
                      <c:pt idx="1">
                        <c:v>0</c:v>
                      </c:pt>
                      <c:pt idx="2">
                        <c:v>0</c:v>
                      </c:pt>
                      <c:pt idx="3">
                        <c:v>0</c:v>
                      </c:pt>
                      <c:pt idx="4">
                        <c:v>0</c:v>
                      </c:pt>
                      <c:pt idx="5">
                        <c:v>198817</c:v>
                      </c:pt>
                      <c:pt idx="6">
                        <c:v>4712837</c:v>
                      </c:pt>
                      <c:pt idx="7">
                        <c:v>5501633</c:v>
                      </c:pt>
                      <c:pt idx="8">
                        <c:v>5671908</c:v>
                      </c:pt>
                      <c:pt idx="9">
                        <c:v>9606604</c:v>
                      </c:pt>
                      <c:pt idx="10">
                        <c:v>9649065</c:v>
                      </c:pt>
                      <c:pt idx="11">
                        <c:v>9599428</c:v>
                      </c:pt>
                    </c:numCache>
                  </c:numRef>
                </c:val>
                <c:smooth val="0"/>
                <c:extLst xmlns:c15="http://schemas.microsoft.com/office/drawing/2012/chart">
                  <c:ext xmlns:c16="http://schemas.microsoft.com/office/drawing/2014/chart" uri="{C3380CC4-5D6E-409C-BE32-E72D297353CC}">
                    <c16:uniqueId val="{00000006-D380-49F6-BA74-405A95525888}"/>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tous_regimes!$A$10</c15:sqref>
                        </c15:formulaRef>
                      </c:ext>
                    </c:extLst>
                    <c:strCache>
                      <c:ptCount val="1"/>
                      <c:pt idx="0">
                        <c:v>ENIM (Marine)</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tous_regimes!$B$10:$M$10</c15:sqref>
                        </c15:formulaRef>
                      </c:ext>
                    </c:extLst>
                    <c:numCache>
                      <c:formatCode>#,##0</c:formatCode>
                      <c:ptCount val="12"/>
                      <c:pt idx="0">
                        <c:v>0</c:v>
                      </c:pt>
                      <c:pt idx="1">
                        <c:v>0</c:v>
                      </c:pt>
                      <c:pt idx="2">
                        <c:v>0</c:v>
                      </c:pt>
                      <c:pt idx="3">
                        <c:v>0</c:v>
                      </c:pt>
                      <c:pt idx="4">
                        <c:v>19</c:v>
                      </c:pt>
                      <c:pt idx="5">
                        <c:v>570027</c:v>
                      </c:pt>
                      <c:pt idx="6">
                        <c:v>7819959</c:v>
                      </c:pt>
                      <c:pt idx="7">
                        <c:v>8777789</c:v>
                      </c:pt>
                      <c:pt idx="8">
                        <c:v>8771973</c:v>
                      </c:pt>
                      <c:pt idx="9">
                        <c:v>13760621</c:v>
                      </c:pt>
                      <c:pt idx="10">
                        <c:v>13669005</c:v>
                      </c:pt>
                      <c:pt idx="11">
                        <c:v>13351075</c:v>
                      </c:pt>
                    </c:numCache>
                  </c:numRef>
                </c:val>
                <c:smooth val="0"/>
                <c:extLst xmlns:c15="http://schemas.microsoft.com/office/drawing/2012/chart">
                  <c:ext xmlns:c16="http://schemas.microsoft.com/office/drawing/2014/chart" uri="{C3380CC4-5D6E-409C-BE32-E72D297353CC}">
                    <c16:uniqueId val="{00000007-D380-49F6-BA74-405A95525888}"/>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tous_regimes!$A$11</c15:sqref>
                        </c15:formulaRef>
                      </c:ext>
                    </c:extLst>
                    <c:strCache>
                      <c:ptCount val="1"/>
                      <c:pt idx="0">
                        <c:v>CANSSM (Mineurs)</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tous_regimes!$B$11:$M$11</c15:sqref>
                        </c15:formulaRef>
                      </c:ext>
                    </c:extLst>
                    <c:numCache>
                      <c:formatCode>#,##0</c:formatCode>
                      <c:ptCount val="12"/>
                      <c:pt idx="0">
                        <c:v>0</c:v>
                      </c:pt>
                      <c:pt idx="1">
                        <c:v>0</c:v>
                      </c:pt>
                      <c:pt idx="2">
                        <c:v>0</c:v>
                      </c:pt>
                      <c:pt idx="3">
                        <c:v>0</c:v>
                      </c:pt>
                      <c:pt idx="4">
                        <c:v>0</c:v>
                      </c:pt>
                      <c:pt idx="5">
                        <c:v>1521718</c:v>
                      </c:pt>
                      <c:pt idx="6">
                        <c:v>23476675</c:v>
                      </c:pt>
                      <c:pt idx="7">
                        <c:v>25668075</c:v>
                      </c:pt>
                      <c:pt idx="8">
                        <c:v>28211272</c:v>
                      </c:pt>
                      <c:pt idx="9">
                        <c:v>43615873</c:v>
                      </c:pt>
                      <c:pt idx="10">
                        <c:v>41323386</c:v>
                      </c:pt>
                      <c:pt idx="11">
                        <c:v>39172112</c:v>
                      </c:pt>
                    </c:numCache>
                  </c:numRef>
                </c:val>
                <c:smooth val="0"/>
                <c:extLst xmlns:c15="http://schemas.microsoft.com/office/drawing/2012/chart">
                  <c:ext xmlns:c16="http://schemas.microsoft.com/office/drawing/2014/chart" uri="{C3380CC4-5D6E-409C-BE32-E72D297353CC}">
                    <c16:uniqueId val="{00000008-D380-49F6-BA74-405A95525888}"/>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tous_regimes!$A$12</c15:sqref>
                        </c15:formulaRef>
                      </c:ext>
                    </c:extLst>
                    <c:strCache>
                      <c:ptCount val="1"/>
                      <c:pt idx="0">
                        <c:v>CNMSS (militaires)</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tous_regimes!$B$12:$M$12</c15:sqref>
                        </c15:formulaRef>
                      </c:ext>
                    </c:extLst>
                    <c:numCache>
                      <c:formatCode>#,##0</c:formatCode>
                      <c:ptCount val="12"/>
                      <c:pt idx="0">
                        <c:v>0</c:v>
                      </c:pt>
                      <c:pt idx="1">
                        <c:v>0</c:v>
                      </c:pt>
                      <c:pt idx="2">
                        <c:v>1997618</c:v>
                      </c:pt>
                      <c:pt idx="3">
                        <c:v>31389124</c:v>
                      </c:pt>
                      <c:pt idx="4">
                        <c:v>30966180</c:v>
                      </c:pt>
                      <c:pt idx="5">
                        <c:v>31220042</c:v>
                      </c:pt>
                      <c:pt idx="6">
                        <c:v>32653104</c:v>
                      </c:pt>
                      <c:pt idx="7">
                        <c:v>36404188</c:v>
                      </c:pt>
                      <c:pt idx="8">
                        <c:v>36475459</c:v>
                      </c:pt>
                      <c:pt idx="9">
                        <c:v>58014998</c:v>
                      </c:pt>
                      <c:pt idx="10">
                        <c:v>58233813</c:v>
                      </c:pt>
                      <c:pt idx="11">
                        <c:v>56748774</c:v>
                      </c:pt>
                    </c:numCache>
                  </c:numRef>
                </c:val>
                <c:smooth val="0"/>
                <c:extLst xmlns:c15="http://schemas.microsoft.com/office/drawing/2012/chart">
                  <c:ext xmlns:c16="http://schemas.microsoft.com/office/drawing/2014/chart" uri="{C3380CC4-5D6E-409C-BE32-E72D297353CC}">
                    <c16:uniqueId val="{00000009-D380-49F6-BA74-405A95525888}"/>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tous_regimes!$A$13</c15:sqref>
                        </c15:formulaRef>
                      </c:ext>
                    </c:extLst>
                    <c:strCache>
                      <c:ptCount val="1"/>
                      <c:pt idx="0">
                        <c:v>CRPCEN (notaires)</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tous_regimes!$B$13:$M$13</c15:sqref>
                        </c15:formulaRef>
                      </c:ext>
                    </c:extLst>
                    <c:numCache>
                      <c:formatCode>#,##0</c:formatCode>
                      <c:ptCount val="12"/>
                      <c:pt idx="0">
                        <c:v>0</c:v>
                      </c:pt>
                      <c:pt idx="1">
                        <c:v>0</c:v>
                      </c:pt>
                      <c:pt idx="2">
                        <c:v>14589</c:v>
                      </c:pt>
                      <c:pt idx="3">
                        <c:v>3114294</c:v>
                      </c:pt>
                      <c:pt idx="4">
                        <c:v>5490410</c:v>
                      </c:pt>
                      <c:pt idx="5">
                        <c:v>5610858</c:v>
                      </c:pt>
                      <c:pt idx="6">
                        <c:v>5984716</c:v>
                      </c:pt>
                      <c:pt idx="7">
                        <c:v>6739793</c:v>
                      </c:pt>
                      <c:pt idx="8">
                        <c:v>6763094</c:v>
                      </c:pt>
                      <c:pt idx="9">
                        <c:v>10657078</c:v>
                      </c:pt>
                      <c:pt idx="10">
                        <c:v>10825840</c:v>
                      </c:pt>
                      <c:pt idx="11">
                        <c:v>10811007</c:v>
                      </c:pt>
                    </c:numCache>
                  </c:numRef>
                </c:val>
                <c:smooth val="0"/>
                <c:extLst xmlns:c15="http://schemas.microsoft.com/office/drawing/2012/chart">
                  <c:ext xmlns:c16="http://schemas.microsoft.com/office/drawing/2014/chart" uri="{C3380CC4-5D6E-409C-BE32-E72D297353CC}">
                    <c16:uniqueId val="{0000000A-D380-49F6-BA74-405A95525888}"/>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tous_regimes!$A$14</c15:sqref>
                        </c15:formulaRef>
                      </c:ext>
                    </c:extLst>
                    <c:strCache>
                      <c:ptCount val="1"/>
                      <c:pt idx="0">
                        <c:v>CCIP</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tous_regimes!$B$14:$M$14</c15:sqref>
                        </c15:formulaRef>
                      </c:ext>
                    </c:extLst>
                    <c:numCache>
                      <c:formatCode>#,##0</c:formatCode>
                      <c:ptCount val="12"/>
                      <c:pt idx="0">
                        <c:v>0</c:v>
                      </c:pt>
                      <c:pt idx="1">
                        <c:v>0</c:v>
                      </c:pt>
                      <c:pt idx="2">
                        <c:v>0</c:v>
                      </c:pt>
                      <c:pt idx="3">
                        <c:v>0</c:v>
                      </c:pt>
                      <c:pt idx="4">
                        <c:v>0</c:v>
                      </c:pt>
                      <c:pt idx="5">
                        <c:v>14505</c:v>
                      </c:pt>
                      <c:pt idx="6">
                        <c:v>348736</c:v>
                      </c:pt>
                    </c:numCache>
                  </c:numRef>
                </c:val>
                <c:smooth val="0"/>
                <c:extLst xmlns:c15="http://schemas.microsoft.com/office/drawing/2012/chart">
                  <c:ext xmlns:c16="http://schemas.microsoft.com/office/drawing/2014/chart" uri="{C3380CC4-5D6E-409C-BE32-E72D297353CC}">
                    <c16:uniqueId val="{0000000B-D380-49F6-BA74-405A95525888}"/>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tous_regimes!$A$15</c15:sqref>
                        </c15:formulaRef>
                      </c:ext>
                    </c:extLst>
                    <c:strCache>
                      <c:ptCount val="1"/>
                      <c:pt idx="0">
                        <c:v>Port autonome de Bordeaux</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tous_regimes!$B$15:$M$15</c15:sqref>
                        </c15:formulaRef>
                      </c:ext>
                    </c:extLst>
                    <c:numCache>
                      <c:formatCode>#,##0</c:formatCode>
                      <c:ptCount val="12"/>
                      <c:pt idx="0">
                        <c:v>0</c:v>
                      </c:pt>
                      <c:pt idx="1">
                        <c:v>0</c:v>
                      </c:pt>
                      <c:pt idx="2">
                        <c:v>0</c:v>
                      </c:pt>
                      <c:pt idx="3">
                        <c:v>0</c:v>
                      </c:pt>
                      <c:pt idx="4">
                        <c:v>0</c:v>
                      </c:pt>
                      <c:pt idx="5">
                        <c:v>891</c:v>
                      </c:pt>
                      <c:pt idx="6">
                        <c:v>21610</c:v>
                      </c:pt>
                      <c:pt idx="7">
                        <c:v>25039</c:v>
                      </c:pt>
                      <c:pt idx="8">
                        <c:v>24485</c:v>
                      </c:pt>
                      <c:pt idx="9">
                        <c:v>38255</c:v>
                      </c:pt>
                      <c:pt idx="10">
                        <c:v>35362</c:v>
                      </c:pt>
                      <c:pt idx="11">
                        <c:v>30830</c:v>
                      </c:pt>
                    </c:numCache>
                  </c:numRef>
                </c:val>
                <c:smooth val="0"/>
                <c:extLst xmlns:c15="http://schemas.microsoft.com/office/drawing/2012/chart">
                  <c:ext xmlns:c16="http://schemas.microsoft.com/office/drawing/2014/chart" uri="{C3380CC4-5D6E-409C-BE32-E72D297353CC}">
                    <c16:uniqueId val="{0000000C-D380-49F6-BA74-405A95525888}"/>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tous_regimes!$A$16</c15:sqref>
                        </c15:formulaRef>
                      </c:ext>
                    </c:extLst>
                    <c:strCache>
                      <c:ptCount val="1"/>
                      <c:pt idx="0">
                        <c:v>CAVIMAC (Cultes)</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tous_regimes!$B$16:$M$16</c15:sqref>
                        </c15:formulaRef>
                      </c:ext>
                    </c:extLst>
                    <c:numCache>
                      <c:formatCode>#,##0</c:formatCode>
                      <c:ptCount val="12"/>
                      <c:pt idx="0">
                        <c:v>0</c:v>
                      </c:pt>
                      <c:pt idx="1">
                        <c:v>0</c:v>
                      </c:pt>
                      <c:pt idx="2">
                        <c:v>21859</c:v>
                      </c:pt>
                      <c:pt idx="3">
                        <c:v>1867264</c:v>
                      </c:pt>
                      <c:pt idx="4">
                        <c:v>3105863</c:v>
                      </c:pt>
                      <c:pt idx="5">
                        <c:v>3111749</c:v>
                      </c:pt>
                      <c:pt idx="6">
                        <c:v>3270681</c:v>
                      </c:pt>
                      <c:pt idx="7">
                        <c:v>3750276</c:v>
                      </c:pt>
                      <c:pt idx="8">
                        <c:v>3737939</c:v>
                      </c:pt>
                      <c:pt idx="9">
                        <c:v>6340537</c:v>
                      </c:pt>
                      <c:pt idx="10">
                        <c:v>6155319</c:v>
                      </c:pt>
                      <c:pt idx="11">
                        <c:v>5943854</c:v>
                      </c:pt>
                    </c:numCache>
                  </c:numRef>
                </c:val>
                <c:smooth val="0"/>
                <c:extLst xmlns:c15="http://schemas.microsoft.com/office/drawing/2012/chart">
                  <c:ext xmlns:c16="http://schemas.microsoft.com/office/drawing/2014/chart" uri="{C3380CC4-5D6E-409C-BE32-E72D297353CC}">
                    <c16:uniqueId val="{0000000D-D380-49F6-BA74-405A95525888}"/>
                  </c:ext>
                </c:extLst>
              </c15:ser>
            </c15:filteredLineSeries>
          </c:ext>
        </c:extLst>
      </c:lineChart>
      <c:catAx>
        <c:axId val="156889080"/>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889472"/>
        <c:crosses val="autoZero"/>
        <c:auto val="1"/>
        <c:lblAlgn val="ctr"/>
        <c:lblOffset val="100"/>
        <c:noMultiLvlLbl val="0"/>
      </c:catAx>
      <c:valAx>
        <c:axId val="15688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r>
                  <a:rPr lang="fr-FR"/>
                  <a:t>RG strict</a:t>
                </a:r>
              </a:p>
            </c:rich>
          </c:tx>
          <c:layout>
            <c:manualLayout>
              <c:xMode val="edge"/>
              <c:yMode val="edge"/>
              <c:x val="2.7656612367898459E-2"/>
              <c:y val="3.0071276459459308E-2"/>
            </c:manualLayout>
          </c:layout>
          <c:overlay val="0"/>
          <c:spPr>
            <a:noFill/>
            <a:ln>
              <a:noFill/>
            </a:ln>
            <a:effectLst/>
          </c:spPr>
          <c:txPr>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889080"/>
        <c:crosses val="autoZero"/>
        <c:crossBetween val="between"/>
      </c:valAx>
      <c:valAx>
        <c:axId val="156889864"/>
        <c:scaling>
          <c:orientation val="minMax"/>
          <c:max val="900000000"/>
        </c:scaling>
        <c:delete val="0"/>
        <c:axPos val="r"/>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MSA,</a:t>
                </a:r>
                <a:r>
                  <a:rPr lang="fr-FR" baseline="0"/>
                  <a:t> RSI, SLM</a:t>
                </a:r>
              </a:p>
            </c:rich>
          </c:tx>
          <c:layout>
            <c:manualLayout>
              <c:xMode val="edge"/>
              <c:yMode val="edge"/>
              <c:x val="0.83612204724409445"/>
              <c:y val="2.2260015187325819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890256"/>
        <c:crosses val="max"/>
        <c:crossBetween val="between"/>
      </c:valAx>
      <c:catAx>
        <c:axId val="156890256"/>
        <c:scaling>
          <c:orientation val="minMax"/>
        </c:scaling>
        <c:delete val="1"/>
        <c:axPos val="b"/>
        <c:numFmt formatCode="0" sourceLinked="1"/>
        <c:majorTickMark val="out"/>
        <c:minorTickMark val="none"/>
        <c:tickLblPos val="nextTo"/>
        <c:crossAx val="156889864"/>
        <c:crosses val="autoZero"/>
        <c:auto val="1"/>
        <c:lblAlgn val="ctr"/>
        <c:lblOffset val="100"/>
        <c:noMultiLvlLbl val="0"/>
      </c:catAx>
      <c:spPr>
        <a:noFill/>
        <a:ln>
          <a:noFill/>
        </a:ln>
        <a:effectLst/>
      </c:spPr>
    </c:plotArea>
    <c:legend>
      <c:legendPos val="b"/>
      <c:layout>
        <c:manualLayout>
          <c:xMode val="edge"/>
          <c:yMode val="edge"/>
          <c:x val="0.22004872969979505"/>
          <c:y val="0.93936341583441274"/>
          <c:w val="0.46692066312906627"/>
          <c:h val="4.772038172920865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8109190408598"/>
          <c:y val="8.5174028075876304E-2"/>
          <c:w val="0.79420202732388512"/>
          <c:h val="0.68215307390068813"/>
        </c:manualLayout>
      </c:layout>
      <c:lineChart>
        <c:grouping val="standard"/>
        <c:varyColors val="0"/>
        <c:ser>
          <c:idx val="4"/>
          <c:order val="4"/>
          <c:tx>
            <c:strRef>
              <c:f>tous_regimes!$A$8</c:f>
              <c:strCache>
                <c:ptCount val="1"/>
                <c:pt idx="0">
                  <c:v>CPRP SNCF</c:v>
                </c:pt>
              </c:strCache>
            </c:strRef>
          </c:tx>
          <c:spPr>
            <a:ln w="28575" cap="rnd">
              <a:solidFill>
                <a:schemeClr val="accent2"/>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tous_regimes!$B$8:$M$8</c:f>
              <c:numCache>
                <c:formatCode>#,##0</c:formatCode>
                <c:ptCount val="12"/>
                <c:pt idx="0">
                  <c:v>0</c:v>
                </c:pt>
                <c:pt idx="1">
                  <c:v>0</c:v>
                </c:pt>
                <c:pt idx="2">
                  <c:v>0</c:v>
                </c:pt>
                <c:pt idx="3">
                  <c:v>0</c:v>
                </c:pt>
                <c:pt idx="4">
                  <c:v>0</c:v>
                </c:pt>
                <c:pt idx="5">
                  <c:v>1531840</c:v>
                </c:pt>
                <c:pt idx="6">
                  <c:v>31705029</c:v>
                </c:pt>
                <c:pt idx="7">
                  <c:v>36342804</c:v>
                </c:pt>
                <c:pt idx="8">
                  <c:v>36629779</c:v>
                </c:pt>
                <c:pt idx="9">
                  <c:v>58371969</c:v>
                </c:pt>
                <c:pt idx="10">
                  <c:v>57431958</c:v>
                </c:pt>
                <c:pt idx="11">
                  <c:v>55916754</c:v>
                </c:pt>
              </c:numCache>
            </c:numRef>
          </c:val>
          <c:smooth val="0"/>
          <c:extLst>
            <c:ext xmlns:c16="http://schemas.microsoft.com/office/drawing/2014/chart" uri="{C3380CC4-5D6E-409C-BE32-E72D297353CC}">
              <c16:uniqueId val="{00000000-E83D-4FA7-B6DC-0F53A57A3B4D}"/>
            </c:ext>
          </c:extLst>
        </c:ser>
        <c:ser>
          <c:idx val="5"/>
          <c:order val="5"/>
          <c:tx>
            <c:strRef>
              <c:f>tous_regimes!$A$9</c:f>
              <c:strCache>
                <c:ptCount val="1"/>
                <c:pt idx="0">
                  <c:v>CCAS RATP</c:v>
                </c:pt>
              </c:strCache>
            </c:strRef>
          </c:tx>
          <c:spPr>
            <a:ln w="28575" cap="rnd">
              <a:solidFill>
                <a:srgbClr val="FFC000"/>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tous_regimes!$B$9:$M$9</c:f>
              <c:numCache>
                <c:formatCode>#,##0</c:formatCode>
                <c:ptCount val="12"/>
                <c:pt idx="0">
                  <c:v>0</c:v>
                </c:pt>
                <c:pt idx="1">
                  <c:v>0</c:v>
                </c:pt>
                <c:pt idx="2">
                  <c:v>0</c:v>
                </c:pt>
                <c:pt idx="3">
                  <c:v>0</c:v>
                </c:pt>
                <c:pt idx="4">
                  <c:v>0</c:v>
                </c:pt>
                <c:pt idx="5">
                  <c:v>198817</c:v>
                </c:pt>
                <c:pt idx="6">
                  <c:v>4712837</c:v>
                </c:pt>
                <c:pt idx="7">
                  <c:v>5501633</c:v>
                </c:pt>
                <c:pt idx="8">
                  <c:v>5671908</c:v>
                </c:pt>
                <c:pt idx="9">
                  <c:v>9606604</c:v>
                </c:pt>
                <c:pt idx="10">
                  <c:v>9649065</c:v>
                </c:pt>
                <c:pt idx="11">
                  <c:v>9599428</c:v>
                </c:pt>
              </c:numCache>
            </c:numRef>
          </c:val>
          <c:smooth val="0"/>
          <c:extLst>
            <c:ext xmlns:c16="http://schemas.microsoft.com/office/drawing/2014/chart" uri="{C3380CC4-5D6E-409C-BE32-E72D297353CC}">
              <c16:uniqueId val="{00000001-E83D-4FA7-B6DC-0F53A57A3B4D}"/>
            </c:ext>
          </c:extLst>
        </c:ser>
        <c:ser>
          <c:idx val="6"/>
          <c:order val="6"/>
          <c:tx>
            <c:strRef>
              <c:f>tous_regimes!$A$10</c:f>
              <c:strCache>
                <c:ptCount val="1"/>
                <c:pt idx="0">
                  <c:v>ENIM (Marine)</c:v>
                </c:pt>
              </c:strCache>
            </c:strRef>
          </c:tx>
          <c:spPr>
            <a:ln w="28575" cap="rnd">
              <a:solidFill>
                <a:schemeClr val="accent1">
                  <a:lumMod val="6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tous_regimes!$B$10:$M$10</c:f>
              <c:numCache>
                <c:formatCode>#,##0</c:formatCode>
                <c:ptCount val="12"/>
                <c:pt idx="0">
                  <c:v>0</c:v>
                </c:pt>
                <c:pt idx="1">
                  <c:v>0</c:v>
                </c:pt>
                <c:pt idx="2">
                  <c:v>0</c:v>
                </c:pt>
                <c:pt idx="3">
                  <c:v>0</c:v>
                </c:pt>
                <c:pt idx="4">
                  <c:v>19</c:v>
                </c:pt>
                <c:pt idx="5">
                  <c:v>570027</c:v>
                </c:pt>
                <c:pt idx="6">
                  <c:v>7819959</c:v>
                </c:pt>
                <c:pt idx="7">
                  <c:v>8777789</c:v>
                </c:pt>
                <c:pt idx="8">
                  <c:v>8771973</c:v>
                </c:pt>
                <c:pt idx="9">
                  <c:v>13760621</c:v>
                </c:pt>
                <c:pt idx="10">
                  <c:v>13669005</c:v>
                </c:pt>
                <c:pt idx="11">
                  <c:v>13351075</c:v>
                </c:pt>
              </c:numCache>
            </c:numRef>
          </c:val>
          <c:smooth val="0"/>
          <c:extLst>
            <c:ext xmlns:c16="http://schemas.microsoft.com/office/drawing/2014/chart" uri="{C3380CC4-5D6E-409C-BE32-E72D297353CC}">
              <c16:uniqueId val="{00000002-E83D-4FA7-B6DC-0F53A57A3B4D}"/>
            </c:ext>
          </c:extLst>
        </c:ser>
        <c:ser>
          <c:idx val="7"/>
          <c:order val="7"/>
          <c:tx>
            <c:strRef>
              <c:f>tous_regimes!$A$11</c:f>
              <c:strCache>
                <c:ptCount val="1"/>
                <c:pt idx="0">
                  <c:v>CANSSM (Mineurs)</c:v>
                </c:pt>
              </c:strCache>
            </c:strRef>
          </c:tx>
          <c:spPr>
            <a:ln w="28575" cap="rnd">
              <a:solidFill>
                <a:schemeClr val="accent2">
                  <a:lumMod val="6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tous_regimes!$B$11:$M$11</c:f>
              <c:numCache>
                <c:formatCode>#,##0</c:formatCode>
                <c:ptCount val="12"/>
                <c:pt idx="0">
                  <c:v>0</c:v>
                </c:pt>
                <c:pt idx="1">
                  <c:v>0</c:v>
                </c:pt>
                <c:pt idx="2">
                  <c:v>0</c:v>
                </c:pt>
                <c:pt idx="3">
                  <c:v>0</c:v>
                </c:pt>
                <c:pt idx="4">
                  <c:v>0</c:v>
                </c:pt>
                <c:pt idx="5">
                  <c:v>1521718</c:v>
                </c:pt>
                <c:pt idx="6">
                  <c:v>23476675</c:v>
                </c:pt>
                <c:pt idx="7">
                  <c:v>25668075</c:v>
                </c:pt>
                <c:pt idx="8">
                  <c:v>28211272</c:v>
                </c:pt>
                <c:pt idx="9">
                  <c:v>43615873</c:v>
                </c:pt>
                <c:pt idx="10">
                  <c:v>41323386</c:v>
                </c:pt>
                <c:pt idx="11">
                  <c:v>39172112</c:v>
                </c:pt>
              </c:numCache>
            </c:numRef>
          </c:val>
          <c:smooth val="0"/>
          <c:extLst>
            <c:ext xmlns:c16="http://schemas.microsoft.com/office/drawing/2014/chart" uri="{C3380CC4-5D6E-409C-BE32-E72D297353CC}">
              <c16:uniqueId val="{00000003-E83D-4FA7-B6DC-0F53A57A3B4D}"/>
            </c:ext>
          </c:extLst>
        </c:ser>
        <c:ser>
          <c:idx val="8"/>
          <c:order val="8"/>
          <c:tx>
            <c:strRef>
              <c:f>tous_regimes!$A$12</c:f>
              <c:strCache>
                <c:ptCount val="1"/>
                <c:pt idx="0">
                  <c:v>CNMSS (militaires)</c:v>
                </c:pt>
              </c:strCache>
            </c:strRef>
          </c:tx>
          <c:spPr>
            <a:ln w="28575" cap="rnd">
              <a:solidFill>
                <a:schemeClr val="accent3">
                  <a:lumMod val="6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tous_regimes!$B$12:$M$12</c:f>
              <c:numCache>
                <c:formatCode>#,##0</c:formatCode>
                <c:ptCount val="12"/>
                <c:pt idx="0">
                  <c:v>0</c:v>
                </c:pt>
                <c:pt idx="1">
                  <c:v>0</c:v>
                </c:pt>
                <c:pt idx="2">
                  <c:v>1997618</c:v>
                </c:pt>
                <c:pt idx="3">
                  <c:v>31389124</c:v>
                </c:pt>
                <c:pt idx="4">
                  <c:v>30966180</c:v>
                </c:pt>
                <c:pt idx="5">
                  <c:v>31220042</c:v>
                </c:pt>
                <c:pt idx="6">
                  <c:v>32653104</c:v>
                </c:pt>
                <c:pt idx="7">
                  <c:v>36404188</c:v>
                </c:pt>
                <c:pt idx="8">
                  <c:v>36475459</c:v>
                </c:pt>
                <c:pt idx="9">
                  <c:v>58014998</c:v>
                </c:pt>
                <c:pt idx="10">
                  <c:v>58233813</c:v>
                </c:pt>
                <c:pt idx="11">
                  <c:v>56748774</c:v>
                </c:pt>
              </c:numCache>
            </c:numRef>
          </c:val>
          <c:smooth val="0"/>
          <c:extLst>
            <c:ext xmlns:c16="http://schemas.microsoft.com/office/drawing/2014/chart" uri="{C3380CC4-5D6E-409C-BE32-E72D297353CC}">
              <c16:uniqueId val="{00000004-E83D-4FA7-B6DC-0F53A57A3B4D}"/>
            </c:ext>
          </c:extLst>
        </c:ser>
        <c:ser>
          <c:idx val="12"/>
          <c:order val="12"/>
          <c:tx>
            <c:strRef>
              <c:f>tous_regimes!$A$16</c:f>
              <c:strCache>
                <c:ptCount val="1"/>
                <c:pt idx="0">
                  <c:v>CAVIMAC (Cultes)</c:v>
                </c:pt>
              </c:strCache>
            </c:strRef>
          </c:tx>
          <c:spPr>
            <a:ln w="28575" cap="rnd">
              <a:solidFill>
                <a:schemeClr val="accent1">
                  <a:lumMod val="80000"/>
                  <a:lumOff val="2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tous_regimes!$B$16:$M$16</c:f>
              <c:numCache>
                <c:formatCode>#,##0</c:formatCode>
                <c:ptCount val="12"/>
                <c:pt idx="0">
                  <c:v>0</c:v>
                </c:pt>
                <c:pt idx="1">
                  <c:v>0</c:v>
                </c:pt>
                <c:pt idx="2">
                  <c:v>21859</c:v>
                </c:pt>
                <c:pt idx="3">
                  <c:v>1867264</c:v>
                </c:pt>
                <c:pt idx="4">
                  <c:v>3105863</c:v>
                </c:pt>
                <c:pt idx="5">
                  <c:v>3111749</c:v>
                </c:pt>
                <c:pt idx="6">
                  <c:v>3270681</c:v>
                </c:pt>
                <c:pt idx="7">
                  <c:v>3750276</c:v>
                </c:pt>
                <c:pt idx="8">
                  <c:v>3737939</c:v>
                </c:pt>
                <c:pt idx="9">
                  <c:v>6340537</c:v>
                </c:pt>
                <c:pt idx="10">
                  <c:v>6155319</c:v>
                </c:pt>
                <c:pt idx="11">
                  <c:v>5943854</c:v>
                </c:pt>
              </c:numCache>
            </c:numRef>
          </c:val>
          <c:smooth val="0"/>
          <c:extLst>
            <c:ext xmlns:c16="http://schemas.microsoft.com/office/drawing/2014/chart" uri="{C3380CC4-5D6E-409C-BE32-E72D297353CC}">
              <c16:uniqueId val="{00000005-E83D-4FA7-B6DC-0F53A57A3B4D}"/>
            </c:ext>
          </c:extLst>
        </c:ser>
        <c:ser>
          <c:idx val="9"/>
          <c:order val="9"/>
          <c:tx>
            <c:strRef>
              <c:f>tous_regimes!$A$13</c:f>
              <c:strCache>
                <c:ptCount val="1"/>
                <c:pt idx="0">
                  <c:v>CRPCEN (notaires)</c:v>
                </c:pt>
              </c:strCache>
            </c:strRef>
          </c:tx>
          <c:spPr>
            <a:ln w="28575" cap="rnd">
              <a:solidFill>
                <a:schemeClr val="accent4">
                  <a:lumMod val="6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tous_regimes!$B$13:$M$13</c:f>
              <c:numCache>
                <c:formatCode>#,##0</c:formatCode>
                <c:ptCount val="12"/>
                <c:pt idx="0">
                  <c:v>0</c:v>
                </c:pt>
                <c:pt idx="1">
                  <c:v>0</c:v>
                </c:pt>
                <c:pt idx="2">
                  <c:v>14589</c:v>
                </c:pt>
                <c:pt idx="3">
                  <c:v>3114294</c:v>
                </c:pt>
                <c:pt idx="4">
                  <c:v>5490410</c:v>
                </c:pt>
                <c:pt idx="5">
                  <c:v>5610858</c:v>
                </c:pt>
                <c:pt idx="6">
                  <c:v>5984716</c:v>
                </c:pt>
                <c:pt idx="7">
                  <c:v>6739793</c:v>
                </c:pt>
                <c:pt idx="8">
                  <c:v>6763094</c:v>
                </c:pt>
                <c:pt idx="9">
                  <c:v>10657078</c:v>
                </c:pt>
                <c:pt idx="10">
                  <c:v>10825840</c:v>
                </c:pt>
                <c:pt idx="11">
                  <c:v>10811007</c:v>
                </c:pt>
              </c:numCache>
            </c:numRef>
          </c:val>
          <c:smooth val="0"/>
          <c:extLst>
            <c:ext xmlns:c16="http://schemas.microsoft.com/office/drawing/2014/chart" uri="{C3380CC4-5D6E-409C-BE32-E72D297353CC}">
              <c16:uniqueId val="{00000006-E83D-4FA7-B6DC-0F53A57A3B4D}"/>
            </c:ext>
          </c:extLst>
        </c:ser>
        <c:ser>
          <c:idx val="10"/>
          <c:order val="10"/>
          <c:tx>
            <c:strRef>
              <c:f>tous_regimes!$A$14</c:f>
              <c:strCache>
                <c:ptCount val="1"/>
                <c:pt idx="0">
                  <c:v>CCIP</c:v>
                </c:pt>
              </c:strCache>
            </c:strRef>
          </c:tx>
          <c:spPr>
            <a:ln w="28575" cap="rnd">
              <a:solidFill>
                <a:schemeClr val="accent5">
                  <a:lumMod val="6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tous_regimes!$B$14:$M$14</c:f>
              <c:numCache>
                <c:formatCode>#,##0</c:formatCode>
                <c:ptCount val="12"/>
                <c:pt idx="0">
                  <c:v>0</c:v>
                </c:pt>
                <c:pt idx="1">
                  <c:v>0</c:v>
                </c:pt>
                <c:pt idx="2">
                  <c:v>0</c:v>
                </c:pt>
                <c:pt idx="3">
                  <c:v>0</c:v>
                </c:pt>
                <c:pt idx="4">
                  <c:v>0</c:v>
                </c:pt>
                <c:pt idx="5">
                  <c:v>14505</c:v>
                </c:pt>
                <c:pt idx="6">
                  <c:v>348736</c:v>
                </c:pt>
              </c:numCache>
            </c:numRef>
          </c:val>
          <c:smooth val="0"/>
          <c:extLst>
            <c:ext xmlns:c16="http://schemas.microsoft.com/office/drawing/2014/chart" uri="{C3380CC4-5D6E-409C-BE32-E72D297353CC}">
              <c16:uniqueId val="{00000007-E83D-4FA7-B6DC-0F53A57A3B4D}"/>
            </c:ext>
          </c:extLst>
        </c:ser>
        <c:ser>
          <c:idx val="11"/>
          <c:order val="11"/>
          <c:tx>
            <c:strRef>
              <c:f>tous_regimes!$A$15</c:f>
              <c:strCache>
                <c:ptCount val="1"/>
                <c:pt idx="0">
                  <c:v>Port autonome de Bordeaux</c:v>
                </c:pt>
              </c:strCache>
            </c:strRef>
          </c:tx>
          <c:spPr>
            <a:ln w="28575" cap="rnd">
              <a:solidFill>
                <a:schemeClr val="accent6">
                  <a:lumMod val="60000"/>
                </a:schemeClr>
              </a:solidFill>
              <a:round/>
            </a:ln>
            <a:effectLst/>
          </c:spPr>
          <c:marker>
            <c:symbol val="none"/>
          </c:marker>
          <c:cat>
            <c:numRef>
              <c:f>tous_regimes!$B$4:$M$4</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tous_regimes!$B$15:$M$15</c:f>
              <c:numCache>
                <c:formatCode>#,##0</c:formatCode>
                <c:ptCount val="12"/>
                <c:pt idx="0">
                  <c:v>0</c:v>
                </c:pt>
                <c:pt idx="1">
                  <c:v>0</c:v>
                </c:pt>
                <c:pt idx="2">
                  <c:v>0</c:v>
                </c:pt>
                <c:pt idx="3">
                  <c:v>0</c:v>
                </c:pt>
                <c:pt idx="4">
                  <c:v>0</c:v>
                </c:pt>
                <c:pt idx="5">
                  <c:v>891</c:v>
                </c:pt>
                <c:pt idx="6">
                  <c:v>21610</c:v>
                </c:pt>
                <c:pt idx="7">
                  <c:v>25039</c:v>
                </c:pt>
                <c:pt idx="8">
                  <c:v>24485</c:v>
                </c:pt>
                <c:pt idx="9">
                  <c:v>38255</c:v>
                </c:pt>
                <c:pt idx="10">
                  <c:v>35362</c:v>
                </c:pt>
                <c:pt idx="11">
                  <c:v>30830</c:v>
                </c:pt>
              </c:numCache>
            </c:numRef>
          </c:val>
          <c:smooth val="0"/>
          <c:extLst>
            <c:ext xmlns:c16="http://schemas.microsoft.com/office/drawing/2014/chart" uri="{C3380CC4-5D6E-409C-BE32-E72D297353CC}">
              <c16:uniqueId val="{00000008-E83D-4FA7-B6DC-0F53A57A3B4D}"/>
            </c:ext>
          </c:extLst>
        </c:ser>
        <c:dLbls>
          <c:showLegendKey val="0"/>
          <c:showVal val="0"/>
          <c:showCatName val="0"/>
          <c:showSerName val="0"/>
          <c:showPercent val="0"/>
          <c:showBubbleSize val="0"/>
        </c:dLbls>
        <c:smooth val="0"/>
        <c:axId val="370266744"/>
        <c:axId val="370267136"/>
        <c:extLst>
          <c:ext xmlns:c15="http://schemas.microsoft.com/office/drawing/2012/chart" uri="{02D57815-91ED-43cb-92C2-25804820EDAC}">
            <c15:filteredLineSeries>
              <c15:ser>
                <c:idx val="0"/>
                <c:order val="0"/>
                <c:tx>
                  <c:strRef>
                    <c:extLst>
                      <c:ext uri="{02D57815-91ED-43cb-92C2-25804820EDAC}">
                        <c15:formulaRef>
                          <c15:sqref>tous_regimes!$A$4</c15:sqref>
                        </c15:formulaRef>
                      </c:ext>
                    </c:extLst>
                    <c:strCache>
                      <c:ptCount val="1"/>
                      <c:pt idx="0">
                        <c:v>Régime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val>
                <c:smooth val="0"/>
                <c:extLst>
                  <c:ext xmlns:c16="http://schemas.microsoft.com/office/drawing/2014/chart" uri="{C3380CC4-5D6E-409C-BE32-E72D297353CC}">
                    <c16:uniqueId val="{00000009-E83D-4FA7-B6DC-0F53A57A3B4D}"/>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tous_regimes!$A$5</c15:sqref>
                        </c15:formulaRef>
                      </c:ext>
                    </c:extLst>
                    <c:strCache>
                      <c:ptCount val="1"/>
                      <c:pt idx="0">
                        <c:v>RG hors SLM</c:v>
                      </c:pt>
                    </c:strCache>
                  </c:strRef>
                </c:tx>
                <c:spPr>
                  <a:ln w="28575" cap="rnd" cmpd="dbl">
                    <a:solidFill>
                      <a:srgbClr val="FF0000"/>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tous_regimes!$B$5:$M$5</c15:sqref>
                        </c15:formulaRef>
                      </c:ext>
                    </c:extLst>
                    <c:numCache>
                      <c:formatCode>#,##0</c:formatCode>
                      <c:ptCount val="12"/>
                      <c:pt idx="0">
                        <c:v>2355312083</c:v>
                      </c:pt>
                      <c:pt idx="1">
                        <c:v>2433540798</c:v>
                      </c:pt>
                      <c:pt idx="2">
                        <c:v>2469519976</c:v>
                      </c:pt>
                      <c:pt idx="3">
                        <c:v>2574816380</c:v>
                      </c:pt>
                      <c:pt idx="4">
                        <c:v>2585715081</c:v>
                      </c:pt>
                      <c:pt idx="5">
                        <c:v>2681091393</c:v>
                      </c:pt>
                      <c:pt idx="6">
                        <c:v>2851751001</c:v>
                      </c:pt>
                      <c:pt idx="7">
                        <c:v>3234028687</c:v>
                      </c:pt>
                      <c:pt idx="8">
                        <c:v>3317232811</c:v>
                      </c:pt>
                      <c:pt idx="9">
                        <c:v>5344403373</c:v>
                      </c:pt>
                      <c:pt idx="10">
                        <c:v>5480745819</c:v>
                      </c:pt>
                      <c:pt idx="11">
                        <c:v>5513705318</c:v>
                      </c:pt>
                    </c:numCache>
                  </c:numRef>
                </c:val>
                <c:smooth val="0"/>
                <c:extLst xmlns:c15="http://schemas.microsoft.com/office/drawing/2012/chart">
                  <c:ext xmlns:c16="http://schemas.microsoft.com/office/drawing/2014/chart" uri="{C3380CC4-5D6E-409C-BE32-E72D297353CC}">
                    <c16:uniqueId val="{0000000A-E83D-4FA7-B6DC-0F53A57A3B4D}"/>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tous_regimes!$A$6</c15:sqref>
                        </c15:formulaRef>
                      </c:ext>
                    </c:extLst>
                    <c:strCache>
                      <c:ptCount val="1"/>
                      <c:pt idx="0">
                        <c:v>MSA</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tous_regimes!$B$6:$M$6</c15:sqref>
                        </c15:formulaRef>
                      </c:ext>
                    </c:extLst>
                    <c:numCache>
                      <c:formatCode>#,##0</c:formatCode>
                      <c:ptCount val="12"/>
                      <c:pt idx="0">
                        <c:v>0</c:v>
                      </c:pt>
                      <c:pt idx="1">
                        <c:v>0</c:v>
                      </c:pt>
                      <c:pt idx="2">
                        <c:v>11395086</c:v>
                      </c:pt>
                      <c:pt idx="3">
                        <c:v>204087232</c:v>
                      </c:pt>
                      <c:pt idx="4">
                        <c:v>205965808</c:v>
                      </c:pt>
                      <c:pt idx="5">
                        <c:v>210696817</c:v>
                      </c:pt>
                      <c:pt idx="6">
                        <c:v>223519690</c:v>
                      </c:pt>
                      <c:pt idx="7">
                        <c:v>253100431</c:v>
                      </c:pt>
                      <c:pt idx="8">
                        <c:v>268787435</c:v>
                      </c:pt>
                      <c:pt idx="9">
                        <c:v>437277970</c:v>
                      </c:pt>
                      <c:pt idx="10">
                        <c:v>435780909</c:v>
                      </c:pt>
                      <c:pt idx="11">
                        <c:v>427515058</c:v>
                      </c:pt>
                    </c:numCache>
                  </c:numRef>
                </c:val>
                <c:smooth val="0"/>
                <c:extLst xmlns:c15="http://schemas.microsoft.com/office/drawing/2012/chart">
                  <c:ext xmlns:c16="http://schemas.microsoft.com/office/drawing/2014/chart" uri="{C3380CC4-5D6E-409C-BE32-E72D297353CC}">
                    <c16:uniqueId val="{0000000B-E83D-4FA7-B6DC-0F53A57A3B4D}"/>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tous_regimes!$A$7</c15:sqref>
                        </c15:formulaRef>
                      </c:ext>
                    </c:extLst>
                    <c:strCache>
                      <c:ptCount val="1"/>
                      <c:pt idx="0">
                        <c:v>RSI</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tous_regimes!$B$7:$M$7</c15:sqref>
                        </c15:formulaRef>
                      </c:ext>
                    </c:extLst>
                    <c:numCache>
                      <c:formatCode>#,##0</c:formatCode>
                      <c:ptCount val="12"/>
                      <c:pt idx="0">
                        <c:v>0</c:v>
                      </c:pt>
                      <c:pt idx="1">
                        <c:v>0</c:v>
                      </c:pt>
                      <c:pt idx="2">
                        <c:v>8595792</c:v>
                      </c:pt>
                      <c:pt idx="3">
                        <c:v>127225252</c:v>
                      </c:pt>
                      <c:pt idx="4">
                        <c:v>126527544</c:v>
                      </c:pt>
                      <c:pt idx="5">
                        <c:v>132171143</c:v>
                      </c:pt>
                      <c:pt idx="6">
                        <c:v>139106687</c:v>
                      </c:pt>
                      <c:pt idx="7">
                        <c:v>144091943</c:v>
                      </c:pt>
                      <c:pt idx="8">
                        <c:v>148753691</c:v>
                      </c:pt>
                      <c:pt idx="9">
                        <c:v>287498119</c:v>
                      </c:pt>
                      <c:pt idx="10">
                        <c:v>299394034</c:v>
                      </c:pt>
                      <c:pt idx="11">
                        <c:v>304175413</c:v>
                      </c:pt>
                    </c:numCache>
                  </c:numRef>
                </c:val>
                <c:smooth val="0"/>
                <c:extLst xmlns:c15="http://schemas.microsoft.com/office/drawing/2012/chart">
                  <c:ext xmlns:c16="http://schemas.microsoft.com/office/drawing/2014/chart" uri="{C3380CC4-5D6E-409C-BE32-E72D297353CC}">
                    <c16:uniqueId val="{0000000C-E83D-4FA7-B6DC-0F53A57A3B4D}"/>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tous_regimes!$A$17</c15:sqref>
                        </c15:formulaRef>
                      </c:ext>
                    </c:extLst>
                    <c:strCache>
                      <c:ptCount val="1"/>
                      <c:pt idx="0">
                        <c:v>SLM</c:v>
                      </c:pt>
                    </c:strCache>
                  </c:strRef>
                </c:tx>
                <c:spPr>
                  <a:ln w="28575" cap="rnd">
                    <a:solidFill>
                      <a:srgbClr val="7030A0"/>
                    </a:solidFill>
                    <a:round/>
                  </a:ln>
                  <a:effectLst/>
                </c:spPr>
                <c:marker>
                  <c:symbol val="none"/>
                </c:marker>
                <c:cat>
                  <c:numRef>
                    <c:extLst xmlns:c15="http://schemas.microsoft.com/office/drawing/2012/chart">
                      <c:ext xmlns:c15="http://schemas.microsoft.com/office/drawing/2012/chart" uri="{02D57815-91ED-43cb-92C2-25804820EDAC}">
                        <c15:formulaRef>
                          <c15:sqref>tous_regimes!$B$4:$M$4</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tous_regimes!$B$17:$M$17</c15:sqref>
                        </c15:formulaRef>
                      </c:ext>
                    </c:extLst>
                    <c:numCache>
                      <c:formatCode>#,##0</c:formatCode>
                      <c:ptCount val="12"/>
                      <c:pt idx="0">
                        <c:v>307954542</c:v>
                      </c:pt>
                      <c:pt idx="1">
                        <c:v>317790494</c:v>
                      </c:pt>
                      <c:pt idx="2">
                        <c:v>311892886</c:v>
                      </c:pt>
                      <c:pt idx="3">
                        <c:v>317138962</c:v>
                      </c:pt>
                      <c:pt idx="4">
                        <c:v>319075601</c:v>
                      </c:pt>
                      <c:pt idx="5">
                        <c:v>329455166</c:v>
                      </c:pt>
                      <c:pt idx="6">
                        <c:v>347916603</c:v>
                      </c:pt>
                      <c:pt idx="7">
                        <c:v>397150478</c:v>
                      </c:pt>
                      <c:pt idx="8">
                        <c:v>403879418</c:v>
                      </c:pt>
                      <c:pt idx="9">
                        <c:v>666069118</c:v>
                      </c:pt>
                      <c:pt idx="10">
                        <c:v>675880392</c:v>
                      </c:pt>
                      <c:pt idx="11">
                        <c:v>666999944</c:v>
                      </c:pt>
                    </c:numCache>
                  </c:numRef>
                </c:val>
                <c:smooth val="0"/>
                <c:extLst xmlns:c15="http://schemas.microsoft.com/office/drawing/2012/chart">
                  <c:ext xmlns:c16="http://schemas.microsoft.com/office/drawing/2014/chart" uri="{C3380CC4-5D6E-409C-BE32-E72D297353CC}">
                    <c16:uniqueId val="{0000000D-E83D-4FA7-B6DC-0F53A57A3B4D}"/>
                  </c:ext>
                </c:extLst>
              </c15:ser>
            </c15:filteredLineSeries>
          </c:ext>
        </c:extLst>
      </c:lineChart>
      <c:catAx>
        <c:axId val="37026674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0267136"/>
        <c:crosses val="autoZero"/>
        <c:auto val="1"/>
        <c:lblAlgn val="ctr"/>
        <c:lblOffset val="100"/>
        <c:noMultiLvlLbl val="0"/>
      </c:catAx>
      <c:valAx>
        <c:axId val="3702671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0266744"/>
        <c:crosses val="autoZero"/>
        <c:crossBetween val="between"/>
      </c:valAx>
      <c:spPr>
        <a:noFill/>
        <a:ln>
          <a:noFill/>
        </a:ln>
        <a:effectLst/>
      </c:spPr>
    </c:plotArea>
    <c:legend>
      <c:legendPos val="b"/>
      <c:layout>
        <c:manualLayout>
          <c:xMode val="edge"/>
          <c:yMode val="edge"/>
          <c:x val="3.2108161574923542E-2"/>
          <c:y val="0.8455261000967037"/>
          <c:w val="0.93315123169414205"/>
          <c:h val="0.137506771821296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8109190408598"/>
          <c:y val="0.10414104393930236"/>
          <c:w val="0.67517310608718184"/>
          <c:h val="0.61065206423065199"/>
        </c:manualLayout>
      </c:layout>
      <c:lineChart>
        <c:grouping val="standard"/>
        <c:varyColors val="0"/>
        <c:ser>
          <c:idx val="1"/>
          <c:order val="1"/>
          <c:tx>
            <c:strRef>
              <c:f>graph_SLM!$B$3</c:f>
              <c:strCache>
                <c:ptCount val="1"/>
                <c:pt idx="0">
                  <c:v>01M -  Tous</c:v>
                </c:pt>
              </c:strCache>
            </c:strRef>
          </c:tx>
          <c:spPr>
            <a:ln w="28575" cap="rnd" cmpd="dbl">
              <a:solidFill>
                <a:srgbClr val="FF0000"/>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graph_SLM!$C$3:$N$3</c:f>
              <c:numCache>
                <c:formatCode>#,##0</c:formatCode>
                <c:ptCount val="12"/>
                <c:pt idx="0">
                  <c:v>307775845</c:v>
                </c:pt>
                <c:pt idx="1">
                  <c:v>317586698</c:v>
                </c:pt>
                <c:pt idx="2">
                  <c:v>311704673</c:v>
                </c:pt>
                <c:pt idx="3">
                  <c:v>316960101</c:v>
                </c:pt>
                <c:pt idx="4">
                  <c:v>318911297</c:v>
                </c:pt>
                <c:pt idx="5">
                  <c:v>329279849</c:v>
                </c:pt>
                <c:pt idx="6">
                  <c:v>347745490</c:v>
                </c:pt>
                <c:pt idx="7">
                  <c:v>396954553</c:v>
                </c:pt>
                <c:pt idx="8">
                  <c:v>403691864</c:v>
                </c:pt>
                <c:pt idx="9">
                  <c:v>665850527</c:v>
                </c:pt>
                <c:pt idx="10">
                  <c:v>675614649</c:v>
                </c:pt>
                <c:pt idx="11">
                  <c:v>666739711</c:v>
                </c:pt>
              </c:numCache>
            </c:numRef>
          </c:val>
          <c:smooth val="0"/>
          <c:extLst>
            <c:ext xmlns:c16="http://schemas.microsoft.com/office/drawing/2014/chart" uri="{C3380CC4-5D6E-409C-BE32-E72D297353CC}">
              <c16:uniqueId val="{00000000-8178-424C-81C3-9542A2028BF8}"/>
            </c:ext>
          </c:extLst>
        </c:ser>
        <c:dLbls>
          <c:showLegendKey val="0"/>
          <c:showVal val="0"/>
          <c:showCatName val="0"/>
          <c:showSerName val="0"/>
          <c:showPercent val="0"/>
          <c:showBubbleSize val="0"/>
        </c:dLbls>
        <c:marker val="1"/>
        <c:smooth val="0"/>
        <c:axId val="370267920"/>
        <c:axId val="370268312"/>
        <c:extLst>
          <c:ext xmlns:c15="http://schemas.microsoft.com/office/drawing/2012/chart" uri="{02D57815-91ED-43cb-92C2-25804820EDAC}">
            <c15:filteredLineSeries>
              <c15:ser>
                <c:idx val="0"/>
                <c:order val="0"/>
                <c:tx>
                  <c:strRef>
                    <c:extLst>
                      <c:ext uri="{02D57815-91ED-43cb-92C2-25804820EDAC}">
                        <c15:formulaRef>
                          <c15:sqref>graph_SLM!$B$2</c15:sqref>
                        </c15:formulaRef>
                      </c:ext>
                    </c:extLst>
                    <c:strCache>
                      <c:ptCount val="1"/>
                      <c:pt idx="0">
                        <c:v>reg2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graph_SLM!$C$2:$O$2</c15:sqref>
                        </c15:formulaRef>
                      </c:ext>
                    </c:extLst>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graph_SLM!$C$2:$N$2</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val>
                <c:smooth val="0"/>
                <c:extLst>
                  <c:ext xmlns:c16="http://schemas.microsoft.com/office/drawing/2014/chart" uri="{C3380CC4-5D6E-409C-BE32-E72D297353CC}">
                    <c16:uniqueId val="{0000000F-8178-424C-81C3-9542A2028BF8}"/>
                  </c:ext>
                </c:extLst>
              </c15:ser>
            </c15:filteredLineSeries>
          </c:ext>
        </c:extLst>
      </c:lineChart>
      <c:lineChart>
        <c:grouping val="standard"/>
        <c:varyColors val="0"/>
        <c:ser>
          <c:idx val="2"/>
          <c:order val="2"/>
          <c:tx>
            <c:strRef>
              <c:f>graph_SLM!$B$5</c:f>
              <c:strCache>
                <c:ptCount val="1"/>
                <c:pt idx="0">
                  <c:v>01M -  LMG</c:v>
                </c:pt>
              </c:strCache>
            </c:strRef>
          </c:tx>
          <c:spPr>
            <a:ln w="28575" cap="rnd">
              <a:solidFill>
                <a:schemeClr val="accent1">
                  <a:lumMod val="75000"/>
                </a:schemeClr>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graph_SLM!$C$5:$N$5</c:f>
              <c:numCache>
                <c:formatCode>General</c:formatCode>
                <c:ptCount val="12"/>
                <c:pt idx="0">
                  <c:v>0</c:v>
                </c:pt>
                <c:pt idx="1">
                  <c:v>0</c:v>
                </c:pt>
                <c:pt idx="2">
                  <c:v>0</c:v>
                </c:pt>
                <c:pt idx="3">
                  <c:v>1314740</c:v>
                </c:pt>
                <c:pt idx="4">
                  <c:v>35747660</c:v>
                </c:pt>
                <c:pt idx="5">
                  <c:v>36831132</c:v>
                </c:pt>
                <c:pt idx="6">
                  <c:v>39330477</c:v>
                </c:pt>
                <c:pt idx="7">
                  <c:v>45364938</c:v>
                </c:pt>
                <c:pt idx="8">
                  <c:v>46310405</c:v>
                </c:pt>
                <c:pt idx="9">
                  <c:v>75553545</c:v>
                </c:pt>
                <c:pt idx="10">
                  <c:v>76081877</c:v>
                </c:pt>
                <c:pt idx="11">
                  <c:v>75536294</c:v>
                </c:pt>
              </c:numCache>
            </c:numRef>
          </c:val>
          <c:smooth val="0"/>
          <c:extLst>
            <c:ext xmlns:c16="http://schemas.microsoft.com/office/drawing/2014/chart" uri="{C3380CC4-5D6E-409C-BE32-E72D297353CC}">
              <c16:uniqueId val="{00000001-8178-424C-81C3-9542A2028BF8}"/>
            </c:ext>
          </c:extLst>
        </c:ser>
        <c:ser>
          <c:idx val="3"/>
          <c:order val="3"/>
          <c:tx>
            <c:strRef>
              <c:f>graph_SLM!$B$6</c:f>
              <c:strCache>
                <c:ptCount val="1"/>
                <c:pt idx="0">
                  <c:v>01M -  HFP(fonction publique)</c:v>
                </c:pt>
              </c:strCache>
            </c:strRef>
          </c:tx>
          <c:spPr>
            <a:ln w="28575" cap="rnd">
              <a:solidFill>
                <a:schemeClr val="accent6"/>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graph_SLM!$C$6:$N$6</c:f>
              <c:numCache>
                <c:formatCode>General</c:formatCode>
                <c:ptCount val="12"/>
                <c:pt idx="0">
                  <c:v>0</c:v>
                </c:pt>
                <c:pt idx="1">
                  <c:v>0</c:v>
                </c:pt>
                <c:pt idx="2">
                  <c:v>0</c:v>
                </c:pt>
                <c:pt idx="3">
                  <c:v>287306</c:v>
                </c:pt>
                <c:pt idx="4">
                  <c:v>5338413</c:v>
                </c:pt>
                <c:pt idx="5">
                  <c:v>5485592</c:v>
                </c:pt>
                <c:pt idx="6">
                  <c:v>5712526</c:v>
                </c:pt>
                <c:pt idx="7">
                  <c:v>6396377</c:v>
                </c:pt>
                <c:pt idx="8">
                  <c:v>6520865</c:v>
                </c:pt>
                <c:pt idx="9">
                  <c:v>18463322</c:v>
                </c:pt>
                <c:pt idx="10">
                  <c:v>24704002</c:v>
                </c:pt>
                <c:pt idx="11">
                  <c:v>24425881</c:v>
                </c:pt>
              </c:numCache>
            </c:numRef>
          </c:val>
          <c:smooth val="0"/>
          <c:extLst>
            <c:ext xmlns:c16="http://schemas.microsoft.com/office/drawing/2014/chart" uri="{C3380CC4-5D6E-409C-BE32-E72D297353CC}">
              <c16:uniqueId val="{00000002-8178-424C-81C3-9542A2028BF8}"/>
            </c:ext>
          </c:extLst>
        </c:ser>
        <c:ser>
          <c:idx val="4"/>
          <c:order val="4"/>
          <c:tx>
            <c:strRef>
              <c:f>graph_SLM!$B$7</c:f>
              <c:strCache>
                <c:ptCount val="1"/>
                <c:pt idx="0">
                  <c:v>01M -  MGP (police)</c:v>
                </c:pt>
              </c:strCache>
            </c:strRef>
          </c:tx>
          <c:spPr>
            <a:ln w="28575" cap="rnd">
              <a:solidFill>
                <a:schemeClr val="accent2"/>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graph_SLM!$C$7:$N$7</c:f>
              <c:numCache>
                <c:formatCode>General</c:formatCode>
                <c:ptCount val="12"/>
                <c:pt idx="0">
                  <c:v>0</c:v>
                </c:pt>
                <c:pt idx="1">
                  <c:v>0</c:v>
                </c:pt>
                <c:pt idx="2">
                  <c:v>9063</c:v>
                </c:pt>
                <c:pt idx="3">
                  <c:v>3525714</c:v>
                </c:pt>
                <c:pt idx="4">
                  <c:v>8694072</c:v>
                </c:pt>
                <c:pt idx="5">
                  <c:v>8927666</c:v>
                </c:pt>
                <c:pt idx="6">
                  <c:v>9444138</c:v>
                </c:pt>
                <c:pt idx="7">
                  <c:v>10637486</c:v>
                </c:pt>
                <c:pt idx="8">
                  <c:v>10572324</c:v>
                </c:pt>
                <c:pt idx="9">
                  <c:v>16921306</c:v>
                </c:pt>
                <c:pt idx="10">
                  <c:v>17040441</c:v>
                </c:pt>
                <c:pt idx="11">
                  <c:v>16800649</c:v>
                </c:pt>
              </c:numCache>
            </c:numRef>
          </c:val>
          <c:smooth val="0"/>
          <c:extLst>
            <c:ext xmlns:c16="http://schemas.microsoft.com/office/drawing/2014/chart" uri="{C3380CC4-5D6E-409C-BE32-E72D297353CC}">
              <c16:uniqueId val="{00000003-8178-424C-81C3-9542A2028BF8}"/>
            </c:ext>
          </c:extLst>
        </c:ser>
        <c:ser>
          <c:idx val="5"/>
          <c:order val="5"/>
          <c:tx>
            <c:strRef>
              <c:f>graph_SLM!$B$8</c:f>
              <c:strCache>
                <c:ptCount val="1"/>
                <c:pt idx="0">
                  <c:v>01M -  MFP (fonction publique)</c:v>
                </c:pt>
              </c:strCache>
            </c:strRef>
          </c:tx>
          <c:spPr>
            <a:ln w="28575" cap="rnd">
              <a:solidFill>
                <a:srgbClr val="7030A0"/>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graph_SLM!$C$8:$N$8</c:f>
              <c:numCache>
                <c:formatCode>General</c:formatCode>
                <c:ptCount val="12"/>
                <c:pt idx="0">
                  <c:v>0</c:v>
                </c:pt>
                <c:pt idx="1">
                  <c:v>0</c:v>
                </c:pt>
                <c:pt idx="2">
                  <c:v>0</c:v>
                </c:pt>
                <c:pt idx="3">
                  <c:v>3763063</c:v>
                </c:pt>
                <c:pt idx="4">
                  <c:v>69109708</c:v>
                </c:pt>
                <c:pt idx="5">
                  <c:v>70876250</c:v>
                </c:pt>
                <c:pt idx="6">
                  <c:v>74946127</c:v>
                </c:pt>
                <c:pt idx="7">
                  <c:v>86509183</c:v>
                </c:pt>
                <c:pt idx="8">
                  <c:v>89145877</c:v>
                </c:pt>
                <c:pt idx="9">
                  <c:v>138552433</c:v>
                </c:pt>
                <c:pt idx="10">
                  <c:v>109775317</c:v>
                </c:pt>
                <c:pt idx="11">
                  <c:v>106633368</c:v>
                </c:pt>
              </c:numCache>
            </c:numRef>
          </c:val>
          <c:smooth val="0"/>
          <c:extLst>
            <c:ext xmlns:c16="http://schemas.microsoft.com/office/drawing/2014/chart" uri="{C3380CC4-5D6E-409C-BE32-E72D297353CC}">
              <c16:uniqueId val="{00000004-8178-424C-81C3-9542A2028BF8}"/>
            </c:ext>
          </c:extLst>
        </c:ser>
        <c:ser>
          <c:idx val="6"/>
          <c:order val="6"/>
          <c:tx>
            <c:strRef>
              <c:f>graph_SLM!$B$9</c:f>
              <c:strCache>
                <c:ptCount val="1"/>
                <c:pt idx="0">
                  <c:v>01M -  LMDE (étudiants)</c:v>
                </c:pt>
              </c:strCache>
            </c:strRef>
          </c:tx>
          <c:spPr>
            <a:ln w="28575" cap="rnd">
              <a:solidFill>
                <a:schemeClr val="accent1">
                  <a:lumMod val="60000"/>
                </a:schemeClr>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graph_SLM!$C$9:$N$9</c:f>
              <c:numCache>
                <c:formatCode>General</c:formatCode>
                <c:ptCount val="12"/>
                <c:pt idx="0">
                  <c:v>0</c:v>
                </c:pt>
                <c:pt idx="1">
                  <c:v>0</c:v>
                </c:pt>
                <c:pt idx="2">
                  <c:v>0</c:v>
                </c:pt>
                <c:pt idx="3">
                  <c:v>963272</c:v>
                </c:pt>
                <c:pt idx="4">
                  <c:v>11901779</c:v>
                </c:pt>
                <c:pt idx="5">
                  <c:v>12775537</c:v>
                </c:pt>
                <c:pt idx="6">
                  <c:v>13204585</c:v>
                </c:pt>
                <c:pt idx="7">
                  <c:v>14611079</c:v>
                </c:pt>
                <c:pt idx="8">
                  <c:v>14792025</c:v>
                </c:pt>
                <c:pt idx="9">
                  <c:v>23120137</c:v>
                </c:pt>
                <c:pt idx="10">
                  <c:v>22479434</c:v>
                </c:pt>
                <c:pt idx="11">
                  <c:v>21448326</c:v>
                </c:pt>
              </c:numCache>
            </c:numRef>
          </c:val>
          <c:smooth val="0"/>
          <c:extLst>
            <c:ext xmlns:c16="http://schemas.microsoft.com/office/drawing/2014/chart" uri="{C3380CC4-5D6E-409C-BE32-E72D297353CC}">
              <c16:uniqueId val="{00000005-8178-424C-81C3-9542A2028BF8}"/>
            </c:ext>
          </c:extLst>
        </c:ser>
        <c:ser>
          <c:idx val="7"/>
          <c:order val="7"/>
          <c:tx>
            <c:strRef>
              <c:f>graph_SLM!$B$10</c:f>
              <c:strCache>
                <c:ptCount val="1"/>
                <c:pt idx="0">
                  <c:v>01M -  CAMIEG (électricité et gaz)</c:v>
                </c:pt>
              </c:strCache>
            </c:strRef>
          </c:tx>
          <c:spPr>
            <a:ln w="28575" cap="rnd">
              <a:solidFill>
                <a:schemeClr val="accent2">
                  <a:lumMod val="60000"/>
                </a:schemeClr>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graph_SLM!$C$10:$N$10</c:f>
              <c:numCache>
                <c:formatCode>General</c:formatCode>
                <c:ptCount val="12"/>
                <c:pt idx="0">
                  <c:v>0</c:v>
                </c:pt>
                <c:pt idx="1">
                  <c:v>0</c:v>
                </c:pt>
                <c:pt idx="2">
                  <c:v>7016791</c:v>
                </c:pt>
                <c:pt idx="3">
                  <c:v>17329554</c:v>
                </c:pt>
                <c:pt idx="4">
                  <c:v>17721228</c:v>
                </c:pt>
                <c:pt idx="5">
                  <c:v>19658902</c:v>
                </c:pt>
                <c:pt idx="6">
                  <c:v>21369124</c:v>
                </c:pt>
                <c:pt idx="7">
                  <c:v>24629421</c:v>
                </c:pt>
                <c:pt idx="8">
                  <c:v>24989304</c:v>
                </c:pt>
                <c:pt idx="9">
                  <c:v>41094828</c:v>
                </c:pt>
                <c:pt idx="10">
                  <c:v>41731472</c:v>
                </c:pt>
                <c:pt idx="11">
                  <c:v>41244547</c:v>
                </c:pt>
              </c:numCache>
            </c:numRef>
          </c:val>
          <c:smooth val="0"/>
          <c:extLst>
            <c:ext xmlns:c16="http://schemas.microsoft.com/office/drawing/2014/chart" uri="{C3380CC4-5D6E-409C-BE32-E72D297353CC}">
              <c16:uniqueId val="{00000006-8178-424C-81C3-9542A2028BF8}"/>
            </c:ext>
          </c:extLst>
        </c:ser>
        <c:ser>
          <c:idx val="8"/>
          <c:order val="8"/>
          <c:tx>
            <c:strRef>
              <c:f>graph_SLM!$B$11</c:f>
              <c:strCache>
                <c:ptCount val="1"/>
                <c:pt idx="0">
                  <c:v>01M -  MNH (hospitaliers)</c:v>
                </c:pt>
              </c:strCache>
            </c:strRef>
          </c:tx>
          <c:spPr>
            <a:ln w="28575" cap="rnd">
              <a:solidFill>
                <a:schemeClr val="accent3">
                  <a:lumMod val="60000"/>
                </a:schemeClr>
              </a:solidFill>
              <a:prstDash val="sysDash"/>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graph_SLM!$C$11:$N$11</c:f>
              <c:numCache>
                <c:formatCode>General</c:formatCode>
                <c:ptCount val="12"/>
                <c:pt idx="0">
                  <c:v>0</c:v>
                </c:pt>
                <c:pt idx="1">
                  <c:v>0</c:v>
                </c:pt>
                <c:pt idx="2">
                  <c:v>0</c:v>
                </c:pt>
                <c:pt idx="3">
                  <c:v>1234051</c:v>
                </c:pt>
                <c:pt idx="4">
                  <c:v>13354815</c:v>
                </c:pt>
                <c:pt idx="5">
                  <c:v>13952203</c:v>
                </c:pt>
                <c:pt idx="6">
                  <c:v>15124370</c:v>
                </c:pt>
                <c:pt idx="7">
                  <c:v>17812722</c:v>
                </c:pt>
                <c:pt idx="8">
                  <c:v>18120041</c:v>
                </c:pt>
                <c:pt idx="9">
                  <c:v>31118851</c:v>
                </c:pt>
                <c:pt idx="10">
                  <c:v>31676838</c:v>
                </c:pt>
                <c:pt idx="11">
                  <c:v>31286258</c:v>
                </c:pt>
              </c:numCache>
            </c:numRef>
          </c:val>
          <c:smooth val="0"/>
          <c:extLst>
            <c:ext xmlns:c16="http://schemas.microsoft.com/office/drawing/2014/chart" uri="{C3380CC4-5D6E-409C-BE32-E72D297353CC}">
              <c16:uniqueId val="{00000007-8178-424C-81C3-9542A2028BF8}"/>
            </c:ext>
          </c:extLst>
        </c:ser>
        <c:ser>
          <c:idx val="9"/>
          <c:order val="9"/>
          <c:tx>
            <c:strRef>
              <c:f>graph_SLM!$B$12</c:f>
              <c:strCache>
                <c:ptCount val="1"/>
                <c:pt idx="0">
                  <c:v>91 - MGEN (Education Nationale)</c:v>
                </c:pt>
              </c:strCache>
            </c:strRef>
          </c:tx>
          <c:spPr>
            <a:ln w="28575" cap="rnd">
              <a:solidFill>
                <a:schemeClr val="accent4">
                  <a:lumMod val="6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graph_SLM!$C$12:$N$12</c:f>
              <c:numCache>
                <c:formatCode>General</c:formatCode>
                <c:ptCount val="12"/>
                <c:pt idx="0">
                  <c:v>65228</c:v>
                </c:pt>
                <c:pt idx="1">
                  <c:v>69411</c:v>
                </c:pt>
                <c:pt idx="2">
                  <c:v>71124</c:v>
                </c:pt>
                <c:pt idx="3">
                  <c:v>71978</c:v>
                </c:pt>
                <c:pt idx="4">
                  <c:v>70594</c:v>
                </c:pt>
                <c:pt idx="5">
                  <c:v>72504</c:v>
                </c:pt>
                <c:pt idx="6">
                  <c:v>76553</c:v>
                </c:pt>
                <c:pt idx="7">
                  <c:v>77669</c:v>
                </c:pt>
                <c:pt idx="8">
                  <c:v>83834</c:v>
                </c:pt>
                <c:pt idx="9">
                  <c:v>89535</c:v>
                </c:pt>
                <c:pt idx="10">
                  <c:v>154849</c:v>
                </c:pt>
                <c:pt idx="11">
                  <c:v>99622</c:v>
                </c:pt>
              </c:numCache>
            </c:numRef>
          </c:val>
          <c:smooth val="0"/>
          <c:extLst>
            <c:ext xmlns:c16="http://schemas.microsoft.com/office/drawing/2014/chart" uri="{C3380CC4-5D6E-409C-BE32-E72D297353CC}">
              <c16:uniqueId val="{00000008-8178-424C-81C3-9542A2028BF8}"/>
            </c:ext>
          </c:extLst>
        </c:ser>
        <c:ser>
          <c:idx val="10"/>
          <c:order val="10"/>
          <c:tx>
            <c:strRef>
              <c:f>graph_SLM!$B$13</c:f>
              <c:strCache>
                <c:ptCount val="1"/>
                <c:pt idx="0">
                  <c:v>92 - MG (Mutuelle Générale)</c:v>
                </c:pt>
              </c:strCache>
            </c:strRef>
          </c:tx>
          <c:spPr>
            <a:ln w="28575" cap="rnd">
              <a:solidFill>
                <a:schemeClr val="accent5">
                  <a:lumMod val="6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graph_SLM!$C$13:$N$13</c:f>
              <c:numCache>
                <c:formatCode>General</c:formatCode>
                <c:ptCount val="12"/>
                <c:pt idx="0">
                  <c:v>22972</c:v>
                </c:pt>
                <c:pt idx="1">
                  <c:v>37700</c:v>
                </c:pt>
                <c:pt idx="2">
                  <c:v>22295</c:v>
                </c:pt>
                <c:pt idx="3">
                  <c:v>22703</c:v>
                </c:pt>
                <c:pt idx="4">
                  <c:v>22271</c:v>
                </c:pt>
                <c:pt idx="5">
                  <c:v>22259</c:v>
                </c:pt>
                <c:pt idx="6">
                  <c:v>22285</c:v>
                </c:pt>
                <c:pt idx="7">
                  <c:v>22762</c:v>
                </c:pt>
                <c:pt idx="8">
                  <c:v>24813</c:v>
                </c:pt>
                <c:pt idx="9">
                  <c:v>25711</c:v>
                </c:pt>
                <c:pt idx="10">
                  <c:v>26879</c:v>
                </c:pt>
                <c:pt idx="11">
                  <c:v>26557</c:v>
                </c:pt>
              </c:numCache>
            </c:numRef>
          </c:val>
          <c:smooth val="0"/>
          <c:extLst>
            <c:ext xmlns:c16="http://schemas.microsoft.com/office/drawing/2014/chart" uri="{C3380CC4-5D6E-409C-BE32-E72D297353CC}">
              <c16:uniqueId val="{00000009-8178-424C-81C3-9542A2028BF8}"/>
            </c:ext>
          </c:extLst>
        </c:ser>
        <c:ser>
          <c:idx val="11"/>
          <c:order val="11"/>
          <c:tx>
            <c:strRef>
              <c:f>graph_SLM!$B$14</c:f>
              <c:strCache>
                <c:ptCount val="1"/>
                <c:pt idx="0">
                  <c:v>93 - MGP (Police)</c:v>
                </c:pt>
              </c:strCache>
            </c:strRef>
          </c:tx>
          <c:spPr>
            <a:ln w="28575" cap="rnd">
              <a:solidFill>
                <a:schemeClr val="accent6">
                  <a:lumMod val="6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graph_SLM!$C$14:$N$14</c:f>
              <c:numCache>
                <c:formatCode>General</c:formatCode>
                <c:ptCount val="12"/>
                <c:pt idx="0">
                  <c:v>4065</c:v>
                </c:pt>
                <c:pt idx="1">
                  <c:v>3710</c:v>
                </c:pt>
                <c:pt idx="2">
                  <c:v>3251</c:v>
                </c:pt>
                <c:pt idx="3">
                  <c:v>3096</c:v>
                </c:pt>
                <c:pt idx="4">
                  <c:v>2821</c:v>
                </c:pt>
                <c:pt idx="5">
                  <c:v>2701</c:v>
                </c:pt>
                <c:pt idx="6">
                  <c:v>3268</c:v>
                </c:pt>
                <c:pt idx="7">
                  <c:v>3053</c:v>
                </c:pt>
                <c:pt idx="8">
                  <c:v>3763</c:v>
                </c:pt>
                <c:pt idx="9">
                  <c:v>3804</c:v>
                </c:pt>
                <c:pt idx="10">
                  <c:v>4069</c:v>
                </c:pt>
                <c:pt idx="11">
                  <c:v>3999</c:v>
                </c:pt>
              </c:numCache>
            </c:numRef>
          </c:val>
          <c:smooth val="0"/>
          <c:extLst>
            <c:ext xmlns:c16="http://schemas.microsoft.com/office/drawing/2014/chart" uri="{C3380CC4-5D6E-409C-BE32-E72D297353CC}">
              <c16:uniqueId val="{0000000A-8178-424C-81C3-9542A2028BF8}"/>
            </c:ext>
          </c:extLst>
        </c:ser>
        <c:ser>
          <c:idx val="12"/>
          <c:order val="12"/>
          <c:tx>
            <c:strRef>
              <c:f>graph_SLM!$B$15</c:f>
              <c:strCache>
                <c:ptCount val="1"/>
                <c:pt idx="0">
                  <c:v>94 - MFPS</c:v>
                </c:pt>
              </c:strCache>
            </c:strRef>
          </c:tx>
          <c:spPr>
            <a:ln w="28575" cap="rnd">
              <a:solidFill>
                <a:schemeClr val="accent1">
                  <a:lumMod val="80000"/>
                  <a:lumOff val="2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graph_SLM!$C$15:$N$15</c:f>
              <c:numCache>
                <c:formatCode>General</c:formatCode>
                <c:ptCount val="12"/>
                <c:pt idx="0">
                  <c:v>32851</c:v>
                </c:pt>
                <c:pt idx="1">
                  <c:v>35968</c:v>
                </c:pt>
                <c:pt idx="2">
                  <c:v>36208</c:v>
                </c:pt>
                <c:pt idx="3">
                  <c:v>36354</c:v>
                </c:pt>
                <c:pt idx="4">
                  <c:v>35613</c:v>
                </c:pt>
                <c:pt idx="5">
                  <c:v>35740</c:v>
                </c:pt>
                <c:pt idx="6">
                  <c:v>35599</c:v>
                </c:pt>
                <c:pt idx="7">
                  <c:v>36737</c:v>
                </c:pt>
                <c:pt idx="8">
                  <c:v>39788</c:v>
                </c:pt>
                <c:pt idx="9">
                  <c:v>41130</c:v>
                </c:pt>
                <c:pt idx="10">
                  <c:v>36216</c:v>
                </c:pt>
                <c:pt idx="11">
                  <c:v>33118</c:v>
                </c:pt>
              </c:numCache>
            </c:numRef>
          </c:val>
          <c:smooth val="0"/>
          <c:extLst>
            <c:ext xmlns:c16="http://schemas.microsoft.com/office/drawing/2014/chart" uri="{C3380CC4-5D6E-409C-BE32-E72D297353CC}">
              <c16:uniqueId val="{0000000B-8178-424C-81C3-9542A2028BF8}"/>
            </c:ext>
          </c:extLst>
        </c:ser>
        <c:ser>
          <c:idx val="13"/>
          <c:order val="13"/>
          <c:tx>
            <c:strRef>
              <c:f>graph_SLM!$B$16</c:f>
              <c:strCache>
                <c:ptCount val="1"/>
                <c:pt idx="0">
                  <c:v>95 - MNH (Hôspitaliers et PS)</c:v>
                </c:pt>
              </c:strCache>
            </c:strRef>
          </c:tx>
          <c:spPr>
            <a:ln w="28575" cap="rnd">
              <a:solidFill>
                <a:schemeClr val="accent2">
                  <a:lumMod val="80000"/>
                  <a:lumOff val="2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graph_SLM!$C$16:$N$16</c:f>
              <c:numCache>
                <c:formatCode>General</c:formatCode>
                <c:ptCount val="12"/>
                <c:pt idx="0">
                  <c:v>7324</c:v>
                </c:pt>
                <c:pt idx="1">
                  <c:v>7086</c:v>
                </c:pt>
                <c:pt idx="2">
                  <c:v>7250</c:v>
                </c:pt>
                <c:pt idx="3">
                  <c:v>6865</c:v>
                </c:pt>
                <c:pt idx="4">
                  <c:v>7496</c:v>
                </c:pt>
                <c:pt idx="5">
                  <c:v>8151</c:v>
                </c:pt>
                <c:pt idx="6">
                  <c:v>8166</c:v>
                </c:pt>
                <c:pt idx="7">
                  <c:v>7309</c:v>
                </c:pt>
                <c:pt idx="8">
                  <c:v>7650</c:v>
                </c:pt>
                <c:pt idx="9">
                  <c:v>8235</c:v>
                </c:pt>
                <c:pt idx="10">
                  <c:v>9565</c:v>
                </c:pt>
                <c:pt idx="11">
                  <c:v>9599</c:v>
                </c:pt>
              </c:numCache>
            </c:numRef>
          </c:val>
          <c:smooth val="0"/>
          <c:extLst>
            <c:ext xmlns:c16="http://schemas.microsoft.com/office/drawing/2014/chart" uri="{C3380CC4-5D6E-409C-BE32-E72D297353CC}">
              <c16:uniqueId val="{0000000C-8178-424C-81C3-9542A2028BF8}"/>
            </c:ext>
          </c:extLst>
        </c:ser>
        <c:ser>
          <c:idx val="14"/>
          <c:order val="14"/>
          <c:tx>
            <c:strRef>
              <c:f>graph_SLM!$B$17</c:f>
              <c:strCache>
                <c:ptCount val="1"/>
                <c:pt idx="0">
                  <c:v>96 - MNAM (Aviation, Marine)</c:v>
                </c:pt>
              </c:strCache>
            </c:strRef>
          </c:tx>
          <c:spPr>
            <a:ln w="28575" cap="rnd">
              <a:solidFill>
                <a:schemeClr val="accent3">
                  <a:lumMod val="80000"/>
                  <a:lumOff val="2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graph_SLM!$C$17:$N$17</c:f>
              <c:numCache>
                <c:formatCode>General</c:formatCode>
                <c:ptCount val="12"/>
                <c:pt idx="0">
                  <c:v>1747</c:v>
                </c:pt>
                <c:pt idx="1">
                  <c:v>1736</c:v>
                </c:pt>
                <c:pt idx="2">
                  <c:v>1729</c:v>
                </c:pt>
                <c:pt idx="3">
                  <c:v>1618</c:v>
                </c:pt>
                <c:pt idx="4">
                  <c:v>1626</c:v>
                </c:pt>
                <c:pt idx="5">
                  <c:v>1632</c:v>
                </c:pt>
                <c:pt idx="6">
                  <c:v>1528</c:v>
                </c:pt>
                <c:pt idx="7">
                  <c:v>1531</c:v>
                </c:pt>
                <c:pt idx="8">
                  <c:v>1622</c:v>
                </c:pt>
                <c:pt idx="9">
                  <c:v>1501</c:v>
                </c:pt>
                <c:pt idx="10">
                  <c:v>2104</c:v>
                </c:pt>
                <c:pt idx="11">
                  <c:v>5759</c:v>
                </c:pt>
              </c:numCache>
            </c:numRef>
          </c:val>
          <c:smooth val="0"/>
          <c:extLst>
            <c:ext xmlns:c16="http://schemas.microsoft.com/office/drawing/2014/chart" uri="{C3380CC4-5D6E-409C-BE32-E72D297353CC}">
              <c16:uniqueId val="{0000000D-8178-424C-81C3-9542A2028BF8}"/>
            </c:ext>
          </c:extLst>
        </c:ser>
        <c:ser>
          <c:idx val="15"/>
          <c:order val="15"/>
          <c:tx>
            <c:strRef>
              <c:f>graph_SLM!$B$18</c:f>
              <c:strCache>
                <c:ptCount val="1"/>
                <c:pt idx="0">
                  <c:v>99 - SLM autre </c:v>
                </c:pt>
              </c:strCache>
            </c:strRef>
          </c:tx>
          <c:spPr>
            <a:ln w="28575" cap="rnd">
              <a:solidFill>
                <a:schemeClr val="accent4">
                  <a:lumMod val="80000"/>
                  <a:lumOff val="20000"/>
                </a:schemeClr>
              </a:solidFill>
              <a:round/>
            </a:ln>
            <a:effectLst/>
          </c:spPr>
          <c:marker>
            <c:symbol val="none"/>
          </c:marker>
          <c:cat>
            <c:numRef>
              <c:f>graph_SLM!$C$2:$O$2</c:f>
              <c:numCache>
                <c:formatCode>0</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graph_SLM!$C$18:$N$18</c:f>
              <c:numCache>
                <c:formatCode>General</c:formatCode>
                <c:ptCount val="12"/>
                <c:pt idx="0">
                  <c:v>44510</c:v>
                </c:pt>
                <c:pt idx="1">
                  <c:v>48185</c:v>
                </c:pt>
                <c:pt idx="2">
                  <c:v>46356</c:v>
                </c:pt>
                <c:pt idx="3">
                  <c:v>36246</c:v>
                </c:pt>
                <c:pt idx="4">
                  <c:v>23883</c:v>
                </c:pt>
                <c:pt idx="5">
                  <c:v>32330</c:v>
                </c:pt>
                <c:pt idx="6">
                  <c:v>23714</c:v>
                </c:pt>
                <c:pt idx="7">
                  <c:v>46864</c:v>
                </c:pt>
                <c:pt idx="8">
                  <c:v>26084</c:v>
                </c:pt>
                <c:pt idx="9">
                  <c:v>48675</c:v>
                </c:pt>
                <c:pt idx="10">
                  <c:v>32061</c:v>
                </c:pt>
                <c:pt idx="11">
                  <c:v>81579</c:v>
                </c:pt>
              </c:numCache>
            </c:numRef>
          </c:val>
          <c:smooth val="0"/>
          <c:extLst>
            <c:ext xmlns:c16="http://schemas.microsoft.com/office/drawing/2014/chart" uri="{C3380CC4-5D6E-409C-BE32-E72D297353CC}">
              <c16:uniqueId val="{0000000E-8178-424C-81C3-9542A2028BF8}"/>
            </c:ext>
          </c:extLst>
        </c:ser>
        <c:dLbls>
          <c:showLegendKey val="0"/>
          <c:showVal val="0"/>
          <c:showCatName val="0"/>
          <c:showSerName val="0"/>
          <c:showPercent val="0"/>
          <c:showBubbleSize val="0"/>
        </c:dLbls>
        <c:marker val="1"/>
        <c:smooth val="0"/>
        <c:axId val="370269096"/>
        <c:axId val="370268704"/>
      </c:lineChart>
      <c:catAx>
        <c:axId val="370267920"/>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0268312"/>
        <c:crosses val="autoZero"/>
        <c:auto val="0"/>
        <c:lblAlgn val="ctr"/>
        <c:lblOffset val="100"/>
        <c:noMultiLvlLbl val="0"/>
      </c:catAx>
      <c:valAx>
        <c:axId val="370268312"/>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r>
                  <a:rPr lang="fr-FR" sz="900" b="0" i="0" baseline="0">
                    <a:effectLst/>
                  </a:rPr>
                  <a:t>01M - Tous </a:t>
                </a:r>
                <a:endParaRPr lang="fr-FR" sz="300">
                  <a:effectLst/>
                </a:endParaRPr>
              </a:p>
            </c:rich>
          </c:tx>
          <c:layout>
            <c:manualLayout>
              <c:xMode val="edge"/>
              <c:yMode val="edge"/>
              <c:x val="3.4270417883221528E-2"/>
              <c:y val="3.1433052099103173E-2"/>
            </c:manualLayout>
          </c:layout>
          <c:overlay val="0"/>
          <c:spPr>
            <a:noFill/>
            <a:ln>
              <a:noFill/>
            </a:ln>
            <a:effectLst/>
          </c:spPr>
          <c:txPr>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0267920"/>
        <c:crosses val="autoZero"/>
        <c:crossBetween val="between"/>
      </c:valAx>
      <c:valAx>
        <c:axId val="37026870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0269096"/>
        <c:crosses val="max"/>
        <c:crossBetween val="between"/>
      </c:valAx>
      <c:catAx>
        <c:axId val="370269096"/>
        <c:scaling>
          <c:orientation val="minMax"/>
        </c:scaling>
        <c:delete val="1"/>
        <c:axPos val="b"/>
        <c:numFmt formatCode="0" sourceLinked="1"/>
        <c:majorTickMark val="out"/>
        <c:minorTickMark val="none"/>
        <c:tickLblPos val="nextTo"/>
        <c:crossAx val="370268704"/>
        <c:crosses val="autoZero"/>
        <c:auto val="1"/>
        <c:lblAlgn val="ctr"/>
        <c:lblOffset val="100"/>
        <c:noMultiLvlLbl val="0"/>
      </c:catAx>
      <c:spPr>
        <a:noFill/>
        <a:ln>
          <a:noFill/>
        </a:ln>
        <a:effectLst/>
      </c:spPr>
    </c:plotArea>
    <c:legend>
      <c:legendPos val="b"/>
      <c:layout>
        <c:manualLayout>
          <c:xMode val="edge"/>
          <c:yMode val="edge"/>
          <c:x val="1.8152244858281573E-3"/>
          <c:y val="0.78683348184248336"/>
          <c:w val="0.99457394214612049"/>
          <c:h val="0.1823736005285713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8109190408598"/>
          <c:y val="0.10488513009356192"/>
          <c:w val="0.67517310608718184"/>
          <c:h val="0.75153099121202638"/>
        </c:manualLayout>
      </c:layout>
      <c:lineChart>
        <c:grouping val="standard"/>
        <c:varyColors val="0"/>
        <c:ser>
          <c:idx val="1"/>
          <c:order val="1"/>
          <c:tx>
            <c:strRef>
              <c:f>graph_ts_reg!$A$32</c:f>
              <c:strCache>
                <c:ptCount val="1"/>
                <c:pt idx="0">
                  <c:v>RG hors SLM</c:v>
                </c:pt>
              </c:strCache>
            </c:strRef>
          </c:tx>
          <c:spPr>
            <a:ln w="28575" cap="rnd" cmpd="dbl">
              <a:solidFill>
                <a:srgbClr val="FF0000"/>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graph_ts_reg!$B$48:$M$48</c:f>
              <c:numCache>
                <c:formatCode>#,##0</c:formatCode>
                <c:ptCount val="12"/>
                <c:pt idx="0">
                  <c:v>48576935</c:v>
                </c:pt>
                <c:pt idx="1">
                  <c:v>48950583</c:v>
                </c:pt>
                <c:pt idx="2">
                  <c:v>49427384</c:v>
                </c:pt>
                <c:pt idx="3">
                  <c:v>50319961</c:v>
                </c:pt>
                <c:pt idx="4">
                  <c:v>50603372</c:v>
                </c:pt>
                <c:pt idx="5">
                  <c:v>51194271</c:v>
                </c:pt>
                <c:pt idx="6">
                  <c:v>51395414</c:v>
                </c:pt>
                <c:pt idx="7">
                  <c:v>52337004</c:v>
                </c:pt>
                <c:pt idx="8">
                  <c:v>52838944</c:v>
                </c:pt>
                <c:pt idx="9">
                  <c:v>53605812</c:v>
                </c:pt>
                <c:pt idx="10">
                  <c:v>54365849</c:v>
                </c:pt>
                <c:pt idx="11">
                  <c:v>55010466</c:v>
                </c:pt>
              </c:numCache>
            </c:numRef>
          </c:val>
          <c:smooth val="0"/>
          <c:extLst>
            <c:ext xmlns:c16="http://schemas.microsoft.com/office/drawing/2014/chart" uri="{C3380CC4-5D6E-409C-BE32-E72D297353CC}">
              <c16:uniqueId val="{00000000-D7C2-41AD-9C7C-F02199F03E5E}"/>
            </c:ext>
          </c:extLst>
        </c:ser>
        <c:dLbls>
          <c:showLegendKey val="0"/>
          <c:showVal val="0"/>
          <c:showCatName val="0"/>
          <c:showSerName val="0"/>
          <c:showPercent val="0"/>
          <c:showBubbleSize val="0"/>
        </c:dLbls>
        <c:marker val="1"/>
        <c:smooth val="0"/>
        <c:axId val="156202312"/>
        <c:axId val="156201920"/>
        <c:extLst>
          <c:ext xmlns:c15="http://schemas.microsoft.com/office/drawing/2012/chart" uri="{02D57815-91ED-43cb-92C2-25804820EDAC}">
            <c15:filteredLineSeries>
              <c15:ser>
                <c:idx val="0"/>
                <c:order val="0"/>
                <c:tx>
                  <c:strRef>
                    <c:extLst>
                      <c:ext uri="{02D57815-91ED-43cb-92C2-25804820EDAC}">
                        <c15:formulaRef>
                          <c15:sqref>graph_ts_reg!$A$31</c15:sqref>
                        </c15:formulaRef>
                      </c:ext>
                    </c:extLst>
                    <c:strCache>
                      <c:ptCount val="1"/>
                      <c:pt idx="0">
                        <c:v>reg2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val>
                <c:smooth val="0"/>
                <c:extLst>
                  <c:ext xmlns:c16="http://schemas.microsoft.com/office/drawing/2014/chart" uri="{C3380CC4-5D6E-409C-BE32-E72D297353CC}">
                    <c16:uniqueId val="{00000004-D7C2-41AD-9C7C-F02199F03E5E}"/>
                  </c:ext>
                </c:extLst>
              </c15:ser>
            </c15:filteredLineSeries>
          </c:ext>
        </c:extLst>
      </c:lineChart>
      <c:lineChart>
        <c:grouping val="standard"/>
        <c:varyColors val="0"/>
        <c:ser>
          <c:idx val="2"/>
          <c:order val="2"/>
          <c:tx>
            <c:strRef>
              <c:f>graph_ts_reg!$A$33</c:f>
              <c:strCache>
                <c:ptCount val="1"/>
                <c:pt idx="0">
                  <c:v>MSA</c:v>
                </c:pt>
              </c:strCache>
            </c:strRef>
          </c:tx>
          <c:spPr>
            <a:ln w="28575" cap="rnd">
              <a:solidFill>
                <a:schemeClr val="accent5"/>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graph_ts_reg!$B$49:$M$49</c:f>
              <c:numCache>
                <c:formatCode>#,##0</c:formatCode>
                <c:ptCount val="12"/>
                <c:pt idx="0">
                  <c:v>0</c:v>
                </c:pt>
                <c:pt idx="1">
                  <c:v>0</c:v>
                </c:pt>
                <c:pt idx="2">
                  <c:v>1261789</c:v>
                </c:pt>
                <c:pt idx="3">
                  <c:v>3312102</c:v>
                </c:pt>
                <c:pt idx="4">
                  <c:v>3237380</c:v>
                </c:pt>
                <c:pt idx="5">
                  <c:v>3197138</c:v>
                </c:pt>
                <c:pt idx="6">
                  <c:v>3124343</c:v>
                </c:pt>
                <c:pt idx="7">
                  <c:v>3126980</c:v>
                </c:pt>
                <c:pt idx="8">
                  <c:v>3291704</c:v>
                </c:pt>
                <c:pt idx="9">
                  <c:v>3312511</c:v>
                </c:pt>
                <c:pt idx="10">
                  <c:v>3326370</c:v>
                </c:pt>
                <c:pt idx="11">
                  <c:v>3334816</c:v>
                </c:pt>
              </c:numCache>
            </c:numRef>
          </c:val>
          <c:smooth val="0"/>
          <c:extLst>
            <c:ext xmlns:c16="http://schemas.microsoft.com/office/drawing/2014/chart" uri="{C3380CC4-5D6E-409C-BE32-E72D297353CC}">
              <c16:uniqueId val="{00000001-D7C2-41AD-9C7C-F02199F03E5E}"/>
            </c:ext>
          </c:extLst>
        </c:ser>
        <c:ser>
          <c:idx val="3"/>
          <c:order val="3"/>
          <c:tx>
            <c:strRef>
              <c:f>graph_ts_reg!$A$34</c:f>
              <c:strCache>
                <c:ptCount val="1"/>
                <c:pt idx="0">
                  <c:v>RSI</c:v>
                </c:pt>
              </c:strCache>
            </c:strRef>
          </c:tx>
          <c:spPr>
            <a:ln w="28575" cap="rnd">
              <a:solidFill>
                <a:schemeClr val="accent6"/>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graph_ts_reg!$B$50:$M$50</c:f>
              <c:numCache>
                <c:formatCode>#,##0</c:formatCode>
                <c:ptCount val="12"/>
                <c:pt idx="0">
                  <c:v>0</c:v>
                </c:pt>
                <c:pt idx="1">
                  <c:v>0</c:v>
                </c:pt>
                <c:pt idx="2">
                  <c:v>1306940</c:v>
                </c:pt>
                <c:pt idx="3">
                  <c:v>3523041</c:v>
                </c:pt>
                <c:pt idx="4">
                  <c:v>3641130</c:v>
                </c:pt>
                <c:pt idx="5">
                  <c:v>3843418</c:v>
                </c:pt>
                <c:pt idx="6">
                  <c:v>3993672</c:v>
                </c:pt>
                <c:pt idx="7">
                  <c:v>4218016</c:v>
                </c:pt>
                <c:pt idx="8">
                  <c:v>4371799</c:v>
                </c:pt>
                <c:pt idx="9">
                  <c:v>4436897</c:v>
                </c:pt>
                <c:pt idx="10">
                  <c:v>4358226</c:v>
                </c:pt>
                <c:pt idx="11">
                  <c:v>4499399</c:v>
                </c:pt>
              </c:numCache>
            </c:numRef>
          </c:val>
          <c:smooth val="0"/>
          <c:extLst>
            <c:ext xmlns:c16="http://schemas.microsoft.com/office/drawing/2014/chart" uri="{C3380CC4-5D6E-409C-BE32-E72D297353CC}">
              <c16:uniqueId val="{00000002-D7C2-41AD-9C7C-F02199F03E5E}"/>
            </c:ext>
          </c:extLst>
        </c:ser>
        <c:ser>
          <c:idx val="13"/>
          <c:order val="13"/>
          <c:tx>
            <c:strRef>
              <c:f>graph_ts_reg!$A$44</c:f>
              <c:strCache>
                <c:ptCount val="1"/>
                <c:pt idx="0">
                  <c:v>SLM</c:v>
                </c:pt>
              </c:strCache>
            </c:strRef>
          </c:tx>
          <c:spPr>
            <a:ln w="28575" cap="rnd">
              <a:solidFill>
                <a:srgbClr val="7030A0"/>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graph_ts_reg!$B$60:$M$60</c:f>
              <c:numCache>
                <c:formatCode>#,##0</c:formatCode>
                <c:ptCount val="12"/>
                <c:pt idx="0">
                  <c:v>8093393</c:v>
                </c:pt>
                <c:pt idx="1">
                  <c:v>8044428</c:v>
                </c:pt>
                <c:pt idx="2">
                  <c:v>8025178</c:v>
                </c:pt>
                <c:pt idx="3">
                  <c:v>8046387</c:v>
                </c:pt>
                <c:pt idx="4">
                  <c:v>8002750</c:v>
                </c:pt>
                <c:pt idx="5">
                  <c:v>8066255</c:v>
                </c:pt>
                <c:pt idx="6">
                  <c:v>8007740</c:v>
                </c:pt>
                <c:pt idx="7">
                  <c:v>8159320</c:v>
                </c:pt>
                <c:pt idx="8">
                  <c:v>8181320</c:v>
                </c:pt>
                <c:pt idx="9">
                  <c:v>8196029</c:v>
                </c:pt>
                <c:pt idx="10">
                  <c:v>8259940</c:v>
                </c:pt>
                <c:pt idx="11">
                  <c:v>8332514</c:v>
                </c:pt>
              </c:numCache>
            </c:numRef>
          </c:val>
          <c:smooth val="0"/>
          <c:extLst>
            <c:ext xmlns:c16="http://schemas.microsoft.com/office/drawing/2014/chart" uri="{C3380CC4-5D6E-409C-BE32-E72D297353CC}">
              <c16:uniqueId val="{00000003-D7C2-41AD-9C7C-F02199F03E5E}"/>
            </c:ext>
          </c:extLst>
        </c:ser>
        <c:dLbls>
          <c:showLegendKey val="0"/>
          <c:showVal val="0"/>
          <c:showCatName val="0"/>
          <c:showSerName val="0"/>
          <c:showPercent val="0"/>
          <c:showBubbleSize val="0"/>
        </c:dLbls>
        <c:marker val="1"/>
        <c:smooth val="0"/>
        <c:axId val="156201136"/>
        <c:axId val="156201528"/>
        <c:extLst>
          <c:ext xmlns:c15="http://schemas.microsoft.com/office/drawing/2012/chart" uri="{02D57815-91ED-43cb-92C2-25804820EDAC}">
            <c15:filteredLineSeries>
              <c15:ser>
                <c:idx val="4"/>
                <c:order val="4"/>
                <c:tx>
                  <c:strRef>
                    <c:extLst>
                      <c:ext uri="{02D57815-91ED-43cb-92C2-25804820EDAC}">
                        <c15:formulaRef>
                          <c15:sqref>graph_ts_reg!$A$35</c15:sqref>
                        </c15:formulaRef>
                      </c:ext>
                    </c:extLst>
                    <c:strCache>
                      <c:ptCount val="1"/>
                      <c:pt idx="0">
                        <c:v>CPRP SNCF</c:v>
                      </c:pt>
                    </c:strCache>
                  </c:strRef>
                </c:tx>
                <c:spPr>
                  <a:ln w="28575" cap="rnd">
                    <a:solidFill>
                      <a:schemeClr val="accent2"/>
                    </a:solidFill>
                    <a:round/>
                  </a:ln>
                  <a:effectLst/>
                </c:spPr>
                <c:marker>
                  <c:symbol val="none"/>
                </c:marker>
                <c:cat>
                  <c:numRef>
                    <c:extLst>
                      <c:ex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graph_ts_reg!$B$35:$M$35</c15:sqref>
                        </c15:formulaRef>
                      </c:ext>
                    </c:extLst>
                    <c:numCache>
                      <c:formatCode>#,##0</c:formatCode>
                      <c:ptCount val="12"/>
                      <c:pt idx="0">
                        <c:v>0</c:v>
                      </c:pt>
                      <c:pt idx="1">
                        <c:v>0</c:v>
                      </c:pt>
                      <c:pt idx="2">
                        <c:v>0</c:v>
                      </c:pt>
                      <c:pt idx="3">
                        <c:v>0</c:v>
                      </c:pt>
                      <c:pt idx="4">
                        <c:v>0</c:v>
                      </c:pt>
                      <c:pt idx="5">
                        <c:v>1531840</c:v>
                      </c:pt>
                      <c:pt idx="6">
                        <c:v>31705029</c:v>
                      </c:pt>
                      <c:pt idx="7">
                        <c:v>36342804</c:v>
                      </c:pt>
                      <c:pt idx="8">
                        <c:v>36629779</c:v>
                      </c:pt>
                      <c:pt idx="9">
                        <c:v>58371969</c:v>
                      </c:pt>
                      <c:pt idx="10">
                        <c:v>57431958</c:v>
                      </c:pt>
                      <c:pt idx="11">
                        <c:v>55916754</c:v>
                      </c:pt>
                    </c:numCache>
                  </c:numRef>
                </c:val>
                <c:smooth val="0"/>
                <c:extLst>
                  <c:ext xmlns:c16="http://schemas.microsoft.com/office/drawing/2014/chart" uri="{C3380CC4-5D6E-409C-BE32-E72D297353CC}">
                    <c16:uniqueId val="{00000005-D7C2-41AD-9C7C-F02199F03E5E}"/>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graph_ts_reg!$A$36</c15:sqref>
                        </c15:formulaRef>
                      </c:ext>
                    </c:extLst>
                    <c:strCache>
                      <c:ptCount val="1"/>
                      <c:pt idx="0">
                        <c:v>CCAS RATP</c:v>
                      </c:pt>
                    </c:strCache>
                  </c:strRef>
                </c:tx>
                <c:spPr>
                  <a:ln w="28575" cap="rnd">
                    <a:solidFill>
                      <a:srgbClr val="FFC000"/>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graph_ts_reg!$B$36:$M$36</c15:sqref>
                        </c15:formulaRef>
                      </c:ext>
                    </c:extLst>
                    <c:numCache>
                      <c:formatCode>#,##0</c:formatCode>
                      <c:ptCount val="12"/>
                      <c:pt idx="0">
                        <c:v>0</c:v>
                      </c:pt>
                      <c:pt idx="1">
                        <c:v>0</c:v>
                      </c:pt>
                      <c:pt idx="2">
                        <c:v>0</c:v>
                      </c:pt>
                      <c:pt idx="3">
                        <c:v>0</c:v>
                      </c:pt>
                      <c:pt idx="4">
                        <c:v>0</c:v>
                      </c:pt>
                      <c:pt idx="5">
                        <c:v>198817</c:v>
                      </c:pt>
                      <c:pt idx="6">
                        <c:v>4712837</c:v>
                      </c:pt>
                      <c:pt idx="7">
                        <c:v>5501633</c:v>
                      </c:pt>
                      <c:pt idx="8">
                        <c:v>5671908</c:v>
                      </c:pt>
                      <c:pt idx="9">
                        <c:v>9606604</c:v>
                      </c:pt>
                      <c:pt idx="10">
                        <c:v>9649065</c:v>
                      </c:pt>
                      <c:pt idx="11">
                        <c:v>9599428</c:v>
                      </c:pt>
                    </c:numCache>
                  </c:numRef>
                </c:val>
                <c:smooth val="0"/>
                <c:extLst xmlns:c15="http://schemas.microsoft.com/office/drawing/2012/chart">
                  <c:ext xmlns:c16="http://schemas.microsoft.com/office/drawing/2014/chart" uri="{C3380CC4-5D6E-409C-BE32-E72D297353CC}">
                    <c16:uniqueId val="{00000006-D7C2-41AD-9C7C-F02199F03E5E}"/>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graph_ts_reg!$A$37</c15:sqref>
                        </c15:formulaRef>
                      </c:ext>
                    </c:extLst>
                    <c:strCache>
                      <c:ptCount val="1"/>
                      <c:pt idx="0">
                        <c:v>ENIM (Marine)</c:v>
                      </c:pt>
                    </c:strCache>
                  </c:strRef>
                </c:tx>
                <c:spPr>
                  <a:ln w="28575" cap="rnd">
                    <a:solidFill>
                      <a:schemeClr val="accent1">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graph_ts_reg!$B$37:$M$37</c15:sqref>
                        </c15:formulaRef>
                      </c:ext>
                    </c:extLst>
                    <c:numCache>
                      <c:formatCode>#,##0</c:formatCode>
                      <c:ptCount val="12"/>
                      <c:pt idx="0">
                        <c:v>0</c:v>
                      </c:pt>
                      <c:pt idx="1">
                        <c:v>0</c:v>
                      </c:pt>
                      <c:pt idx="2">
                        <c:v>0</c:v>
                      </c:pt>
                      <c:pt idx="3">
                        <c:v>0</c:v>
                      </c:pt>
                      <c:pt idx="4">
                        <c:v>19</c:v>
                      </c:pt>
                      <c:pt idx="5">
                        <c:v>570027</c:v>
                      </c:pt>
                      <c:pt idx="6">
                        <c:v>7819959</c:v>
                      </c:pt>
                      <c:pt idx="7">
                        <c:v>8777789</c:v>
                      </c:pt>
                      <c:pt idx="8">
                        <c:v>8771973</c:v>
                      </c:pt>
                      <c:pt idx="9">
                        <c:v>13760621</c:v>
                      </c:pt>
                      <c:pt idx="10">
                        <c:v>13669005</c:v>
                      </c:pt>
                      <c:pt idx="11">
                        <c:v>13351075</c:v>
                      </c:pt>
                    </c:numCache>
                  </c:numRef>
                </c:val>
                <c:smooth val="0"/>
                <c:extLst xmlns:c15="http://schemas.microsoft.com/office/drawing/2012/chart">
                  <c:ext xmlns:c16="http://schemas.microsoft.com/office/drawing/2014/chart" uri="{C3380CC4-5D6E-409C-BE32-E72D297353CC}">
                    <c16:uniqueId val="{00000007-D7C2-41AD-9C7C-F02199F03E5E}"/>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graph_ts_reg!$A$38</c15:sqref>
                        </c15:formulaRef>
                      </c:ext>
                    </c:extLst>
                    <c:strCache>
                      <c:ptCount val="1"/>
                      <c:pt idx="0">
                        <c:v>CANSSM (Mineurs)</c:v>
                      </c:pt>
                    </c:strCache>
                  </c:strRef>
                </c:tx>
                <c:spPr>
                  <a:ln w="28575" cap="rnd">
                    <a:solidFill>
                      <a:schemeClr val="accent2">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graph_ts_reg!$B$38:$M$38</c15:sqref>
                        </c15:formulaRef>
                      </c:ext>
                    </c:extLst>
                    <c:numCache>
                      <c:formatCode>#,##0</c:formatCode>
                      <c:ptCount val="12"/>
                      <c:pt idx="0">
                        <c:v>0</c:v>
                      </c:pt>
                      <c:pt idx="1">
                        <c:v>0</c:v>
                      </c:pt>
                      <c:pt idx="2">
                        <c:v>0</c:v>
                      </c:pt>
                      <c:pt idx="3">
                        <c:v>0</c:v>
                      </c:pt>
                      <c:pt idx="4">
                        <c:v>0</c:v>
                      </c:pt>
                      <c:pt idx="5">
                        <c:v>1521718</c:v>
                      </c:pt>
                      <c:pt idx="6">
                        <c:v>23476675</c:v>
                      </c:pt>
                      <c:pt idx="7">
                        <c:v>25668075</c:v>
                      </c:pt>
                      <c:pt idx="8">
                        <c:v>28211272</c:v>
                      </c:pt>
                      <c:pt idx="9">
                        <c:v>43615873</c:v>
                      </c:pt>
                      <c:pt idx="10">
                        <c:v>41323386</c:v>
                      </c:pt>
                      <c:pt idx="11">
                        <c:v>39172112</c:v>
                      </c:pt>
                    </c:numCache>
                  </c:numRef>
                </c:val>
                <c:smooth val="0"/>
                <c:extLst xmlns:c15="http://schemas.microsoft.com/office/drawing/2012/chart">
                  <c:ext xmlns:c16="http://schemas.microsoft.com/office/drawing/2014/chart" uri="{C3380CC4-5D6E-409C-BE32-E72D297353CC}">
                    <c16:uniqueId val="{00000008-D7C2-41AD-9C7C-F02199F03E5E}"/>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graph_ts_reg!$A$39</c15:sqref>
                        </c15:formulaRef>
                      </c:ext>
                    </c:extLst>
                    <c:strCache>
                      <c:ptCount val="1"/>
                      <c:pt idx="0">
                        <c:v>CNMSS (militaires)</c:v>
                      </c:pt>
                    </c:strCache>
                  </c:strRef>
                </c:tx>
                <c:spPr>
                  <a:ln w="28575" cap="rnd">
                    <a:solidFill>
                      <a:schemeClr val="accent3">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graph_ts_reg!$B$39:$M$39</c15:sqref>
                        </c15:formulaRef>
                      </c:ext>
                    </c:extLst>
                    <c:numCache>
                      <c:formatCode>#,##0</c:formatCode>
                      <c:ptCount val="12"/>
                      <c:pt idx="0">
                        <c:v>0</c:v>
                      </c:pt>
                      <c:pt idx="1">
                        <c:v>0</c:v>
                      </c:pt>
                      <c:pt idx="2">
                        <c:v>1997618</c:v>
                      </c:pt>
                      <c:pt idx="3">
                        <c:v>31389124</c:v>
                      </c:pt>
                      <c:pt idx="4">
                        <c:v>30966180</c:v>
                      </c:pt>
                      <c:pt idx="5">
                        <c:v>31220042</c:v>
                      </c:pt>
                      <c:pt idx="6">
                        <c:v>32653104</c:v>
                      </c:pt>
                      <c:pt idx="7">
                        <c:v>36404188</c:v>
                      </c:pt>
                      <c:pt idx="8">
                        <c:v>36475459</c:v>
                      </c:pt>
                      <c:pt idx="9">
                        <c:v>58014998</c:v>
                      </c:pt>
                      <c:pt idx="10">
                        <c:v>58233813</c:v>
                      </c:pt>
                      <c:pt idx="11">
                        <c:v>56748774</c:v>
                      </c:pt>
                    </c:numCache>
                  </c:numRef>
                </c:val>
                <c:smooth val="0"/>
                <c:extLst xmlns:c15="http://schemas.microsoft.com/office/drawing/2012/chart">
                  <c:ext xmlns:c16="http://schemas.microsoft.com/office/drawing/2014/chart" uri="{C3380CC4-5D6E-409C-BE32-E72D297353CC}">
                    <c16:uniqueId val="{00000009-D7C2-41AD-9C7C-F02199F03E5E}"/>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graph_ts_reg!$A$40</c15:sqref>
                        </c15:formulaRef>
                      </c:ext>
                    </c:extLst>
                    <c:strCache>
                      <c:ptCount val="1"/>
                      <c:pt idx="0">
                        <c:v>CRPCEN (notaires)</c:v>
                      </c:pt>
                    </c:strCache>
                  </c:strRef>
                </c:tx>
                <c:spPr>
                  <a:ln w="28575" cap="rnd">
                    <a:solidFill>
                      <a:schemeClr val="accent4">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graph_ts_reg!$B$40:$M$40</c15:sqref>
                        </c15:formulaRef>
                      </c:ext>
                    </c:extLst>
                    <c:numCache>
                      <c:formatCode>#,##0</c:formatCode>
                      <c:ptCount val="12"/>
                      <c:pt idx="0">
                        <c:v>0</c:v>
                      </c:pt>
                      <c:pt idx="1">
                        <c:v>0</c:v>
                      </c:pt>
                      <c:pt idx="2">
                        <c:v>14589</c:v>
                      </c:pt>
                      <c:pt idx="3">
                        <c:v>3114294</c:v>
                      </c:pt>
                      <c:pt idx="4">
                        <c:v>5490410</c:v>
                      </c:pt>
                      <c:pt idx="5">
                        <c:v>5610858</c:v>
                      </c:pt>
                      <c:pt idx="6">
                        <c:v>5984716</c:v>
                      </c:pt>
                      <c:pt idx="7">
                        <c:v>6739793</c:v>
                      </c:pt>
                      <c:pt idx="8">
                        <c:v>6763094</c:v>
                      </c:pt>
                      <c:pt idx="9">
                        <c:v>10657078</c:v>
                      </c:pt>
                      <c:pt idx="10">
                        <c:v>10825840</c:v>
                      </c:pt>
                      <c:pt idx="11">
                        <c:v>10811007</c:v>
                      </c:pt>
                    </c:numCache>
                  </c:numRef>
                </c:val>
                <c:smooth val="0"/>
                <c:extLst xmlns:c15="http://schemas.microsoft.com/office/drawing/2012/chart">
                  <c:ext xmlns:c16="http://schemas.microsoft.com/office/drawing/2014/chart" uri="{C3380CC4-5D6E-409C-BE32-E72D297353CC}">
                    <c16:uniqueId val="{0000000A-D7C2-41AD-9C7C-F02199F03E5E}"/>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graph_ts_reg!$A$41</c15:sqref>
                        </c15:formulaRef>
                      </c:ext>
                    </c:extLst>
                    <c:strCache>
                      <c:ptCount val="1"/>
                      <c:pt idx="0">
                        <c:v>CCIP</c:v>
                      </c:pt>
                    </c:strCache>
                  </c:strRef>
                </c:tx>
                <c:spPr>
                  <a:ln w="28575" cap="rnd">
                    <a:solidFill>
                      <a:schemeClr val="accent5">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graph_ts_reg!$B$41:$M$41</c15:sqref>
                        </c15:formulaRef>
                      </c:ext>
                    </c:extLst>
                    <c:numCache>
                      <c:formatCode>#,##0</c:formatCode>
                      <c:ptCount val="12"/>
                      <c:pt idx="0">
                        <c:v>0</c:v>
                      </c:pt>
                      <c:pt idx="1">
                        <c:v>0</c:v>
                      </c:pt>
                      <c:pt idx="2">
                        <c:v>0</c:v>
                      </c:pt>
                      <c:pt idx="3">
                        <c:v>0</c:v>
                      </c:pt>
                      <c:pt idx="4">
                        <c:v>0</c:v>
                      </c:pt>
                      <c:pt idx="5">
                        <c:v>14505</c:v>
                      </c:pt>
                      <c:pt idx="6">
                        <c:v>348736</c:v>
                      </c:pt>
                    </c:numCache>
                  </c:numRef>
                </c:val>
                <c:smooth val="0"/>
                <c:extLst xmlns:c15="http://schemas.microsoft.com/office/drawing/2012/chart">
                  <c:ext xmlns:c16="http://schemas.microsoft.com/office/drawing/2014/chart" uri="{C3380CC4-5D6E-409C-BE32-E72D297353CC}">
                    <c16:uniqueId val="{0000000B-D7C2-41AD-9C7C-F02199F03E5E}"/>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graph_ts_reg!$A$42</c15:sqref>
                        </c15:formulaRef>
                      </c:ext>
                    </c:extLst>
                    <c:strCache>
                      <c:ptCount val="1"/>
                      <c:pt idx="0">
                        <c:v>Port autonome de Bordeaux</c:v>
                      </c:pt>
                    </c:strCache>
                  </c:strRef>
                </c:tx>
                <c:spPr>
                  <a:ln w="28575" cap="rnd">
                    <a:solidFill>
                      <a:schemeClr val="accent6">
                        <a:lumMod val="6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graph_ts_reg!$B$42:$M$42</c15:sqref>
                        </c15:formulaRef>
                      </c:ext>
                    </c:extLst>
                    <c:numCache>
                      <c:formatCode>#,##0</c:formatCode>
                      <c:ptCount val="12"/>
                      <c:pt idx="0">
                        <c:v>0</c:v>
                      </c:pt>
                      <c:pt idx="1">
                        <c:v>0</c:v>
                      </c:pt>
                      <c:pt idx="2">
                        <c:v>0</c:v>
                      </c:pt>
                      <c:pt idx="3">
                        <c:v>0</c:v>
                      </c:pt>
                      <c:pt idx="4">
                        <c:v>0</c:v>
                      </c:pt>
                      <c:pt idx="5">
                        <c:v>891</c:v>
                      </c:pt>
                      <c:pt idx="6">
                        <c:v>21610</c:v>
                      </c:pt>
                      <c:pt idx="7">
                        <c:v>25039</c:v>
                      </c:pt>
                      <c:pt idx="8">
                        <c:v>24485</c:v>
                      </c:pt>
                      <c:pt idx="9">
                        <c:v>38255</c:v>
                      </c:pt>
                      <c:pt idx="10">
                        <c:v>35362</c:v>
                      </c:pt>
                      <c:pt idx="11">
                        <c:v>30830</c:v>
                      </c:pt>
                    </c:numCache>
                  </c:numRef>
                </c:val>
                <c:smooth val="0"/>
                <c:extLst xmlns:c15="http://schemas.microsoft.com/office/drawing/2012/chart">
                  <c:ext xmlns:c16="http://schemas.microsoft.com/office/drawing/2014/chart" uri="{C3380CC4-5D6E-409C-BE32-E72D297353CC}">
                    <c16:uniqueId val="{0000000C-D7C2-41AD-9C7C-F02199F03E5E}"/>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graph_ts_reg!$A$43</c15:sqref>
                        </c15:formulaRef>
                      </c:ext>
                    </c:extLst>
                    <c:strCache>
                      <c:ptCount val="1"/>
                      <c:pt idx="0">
                        <c:v>CAVIMAC (Cultes)</c:v>
                      </c:pt>
                    </c:strCache>
                  </c:strRef>
                </c:tx>
                <c:spPr>
                  <a:ln w="28575" cap="rnd">
                    <a:solidFill>
                      <a:schemeClr val="accent1">
                        <a:lumMod val="80000"/>
                        <a:lumOff val="20000"/>
                      </a:schemeClr>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graph_ts_reg!$B$43:$M$43</c15:sqref>
                        </c15:formulaRef>
                      </c:ext>
                    </c:extLst>
                    <c:numCache>
                      <c:formatCode>#,##0</c:formatCode>
                      <c:ptCount val="12"/>
                      <c:pt idx="0">
                        <c:v>0</c:v>
                      </c:pt>
                      <c:pt idx="1">
                        <c:v>0</c:v>
                      </c:pt>
                      <c:pt idx="2">
                        <c:v>21859</c:v>
                      </c:pt>
                      <c:pt idx="3">
                        <c:v>1867264</c:v>
                      </c:pt>
                      <c:pt idx="4">
                        <c:v>3105863</c:v>
                      </c:pt>
                      <c:pt idx="5">
                        <c:v>3111749</c:v>
                      </c:pt>
                      <c:pt idx="6">
                        <c:v>3270681</c:v>
                      </c:pt>
                      <c:pt idx="7">
                        <c:v>3750276</c:v>
                      </c:pt>
                      <c:pt idx="8">
                        <c:v>3737939</c:v>
                      </c:pt>
                      <c:pt idx="9">
                        <c:v>6340537</c:v>
                      </c:pt>
                      <c:pt idx="10">
                        <c:v>6155319</c:v>
                      </c:pt>
                      <c:pt idx="11">
                        <c:v>5943854</c:v>
                      </c:pt>
                    </c:numCache>
                  </c:numRef>
                </c:val>
                <c:smooth val="0"/>
                <c:extLst xmlns:c15="http://schemas.microsoft.com/office/drawing/2012/chart">
                  <c:ext xmlns:c16="http://schemas.microsoft.com/office/drawing/2014/chart" uri="{C3380CC4-5D6E-409C-BE32-E72D297353CC}">
                    <c16:uniqueId val="{0000000D-D7C2-41AD-9C7C-F02199F03E5E}"/>
                  </c:ext>
                </c:extLst>
              </c15:ser>
            </c15:filteredLineSeries>
          </c:ext>
        </c:extLst>
      </c:lineChart>
      <c:catAx>
        <c:axId val="156202312"/>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201920"/>
        <c:crosses val="autoZero"/>
        <c:auto val="1"/>
        <c:lblAlgn val="ctr"/>
        <c:lblOffset val="100"/>
        <c:noMultiLvlLbl val="0"/>
      </c:catAx>
      <c:valAx>
        <c:axId val="15620192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r>
                  <a:rPr lang="fr-FR"/>
                  <a:t>RG strict</a:t>
                </a:r>
              </a:p>
            </c:rich>
          </c:tx>
          <c:layout>
            <c:manualLayout>
              <c:xMode val="edge"/>
              <c:yMode val="edge"/>
              <c:x val="3.4270368981655072E-2"/>
              <c:y val="1.7768628386266111E-2"/>
            </c:manualLayout>
          </c:layout>
          <c:overlay val="0"/>
          <c:spPr>
            <a:noFill/>
            <a:ln>
              <a:noFill/>
            </a:ln>
            <a:effectLst/>
          </c:spPr>
          <c:txPr>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202312"/>
        <c:crosses val="autoZero"/>
        <c:crossBetween val="between"/>
      </c:valAx>
      <c:valAx>
        <c:axId val="156201528"/>
        <c:scaling>
          <c:orientation val="minMax"/>
          <c:max val="10000000"/>
        </c:scaling>
        <c:delete val="0"/>
        <c:axPos val="r"/>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MSA,</a:t>
                </a:r>
                <a:r>
                  <a:rPr lang="fr-FR" baseline="0"/>
                  <a:t> RSI, SLM</a:t>
                </a:r>
              </a:p>
            </c:rich>
          </c:tx>
          <c:layout>
            <c:manualLayout>
              <c:xMode val="edge"/>
              <c:yMode val="edge"/>
              <c:x val="0.83171287616825673"/>
              <c:y val="1.3433347021556262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6201136"/>
        <c:crosses val="max"/>
        <c:crossBetween val="between"/>
      </c:valAx>
      <c:catAx>
        <c:axId val="156201136"/>
        <c:scaling>
          <c:orientation val="minMax"/>
        </c:scaling>
        <c:delete val="1"/>
        <c:axPos val="b"/>
        <c:numFmt formatCode="0" sourceLinked="1"/>
        <c:majorTickMark val="out"/>
        <c:minorTickMark val="none"/>
        <c:tickLblPos val="nextTo"/>
        <c:crossAx val="156201528"/>
        <c:crosses val="autoZero"/>
        <c:auto val="1"/>
        <c:lblAlgn val="ctr"/>
        <c:lblOffset val="100"/>
        <c:noMultiLvlLbl val="0"/>
      </c:catAx>
      <c:spPr>
        <a:noFill/>
        <a:ln>
          <a:noFill/>
        </a:ln>
        <a:effectLst/>
      </c:spPr>
    </c:plotArea>
    <c:legend>
      <c:legendPos val="b"/>
      <c:layout>
        <c:manualLayout>
          <c:xMode val="edge"/>
          <c:yMode val="edge"/>
          <c:x val="0.22004872969979505"/>
          <c:y val="0.93936341583441274"/>
          <c:w val="0.46692066312906627"/>
          <c:h val="6.063671793091979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24585445677139"/>
          <c:y val="0.10488513009356193"/>
          <c:w val="0.75870215491953585"/>
          <c:h val="0.6624421041287345"/>
        </c:manualLayout>
      </c:layout>
      <c:lineChart>
        <c:grouping val="standard"/>
        <c:varyColors val="0"/>
        <c:ser>
          <c:idx val="4"/>
          <c:order val="4"/>
          <c:tx>
            <c:strRef>
              <c:f>graph_ts_reg!$A$35</c:f>
              <c:strCache>
                <c:ptCount val="1"/>
                <c:pt idx="0">
                  <c:v>CPRP SNCF</c:v>
                </c:pt>
              </c:strCache>
            </c:strRef>
          </c:tx>
          <c:spPr>
            <a:ln w="28575" cap="rnd">
              <a:solidFill>
                <a:schemeClr val="accent2"/>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graph_ts_reg!$B$51:$M$51</c:f>
              <c:numCache>
                <c:formatCode>#,##0</c:formatCode>
                <c:ptCount val="12"/>
                <c:pt idx="0">
                  <c:v>0</c:v>
                </c:pt>
                <c:pt idx="1">
                  <c:v>0</c:v>
                </c:pt>
                <c:pt idx="2">
                  <c:v>0</c:v>
                </c:pt>
                <c:pt idx="3">
                  <c:v>0</c:v>
                </c:pt>
                <c:pt idx="4">
                  <c:v>0</c:v>
                </c:pt>
                <c:pt idx="5">
                  <c:v>174321</c:v>
                </c:pt>
                <c:pt idx="6">
                  <c:v>521380</c:v>
                </c:pt>
                <c:pt idx="7">
                  <c:v>513157</c:v>
                </c:pt>
                <c:pt idx="8">
                  <c:v>512564</c:v>
                </c:pt>
                <c:pt idx="9">
                  <c:v>506510</c:v>
                </c:pt>
                <c:pt idx="10">
                  <c:v>498181</c:v>
                </c:pt>
                <c:pt idx="11">
                  <c:v>491046</c:v>
                </c:pt>
              </c:numCache>
            </c:numRef>
          </c:val>
          <c:smooth val="0"/>
          <c:extLst>
            <c:ext xmlns:c16="http://schemas.microsoft.com/office/drawing/2014/chart" uri="{C3380CC4-5D6E-409C-BE32-E72D297353CC}">
              <c16:uniqueId val="{00000000-84E6-4B9C-8376-F0DCC0BFB319}"/>
            </c:ext>
          </c:extLst>
        </c:ser>
        <c:ser>
          <c:idx val="5"/>
          <c:order val="5"/>
          <c:tx>
            <c:strRef>
              <c:f>graph_ts_reg!$A$36</c:f>
              <c:strCache>
                <c:ptCount val="1"/>
                <c:pt idx="0">
                  <c:v>CCAS RATP</c:v>
                </c:pt>
              </c:strCache>
            </c:strRef>
          </c:tx>
          <c:spPr>
            <a:ln w="28575" cap="rnd">
              <a:solidFill>
                <a:schemeClr val="accent6"/>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graph_ts_reg!$B$52:$M$52</c:f>
              <c:numCache>
                <c:formatCode>#,##0</c:formatCode>
                <c:ptCount val="12"/>
                <c:pt idx="0">
                  <c:v>0</c:v>
                </c:pt>
                <c:pt idx="1">
                  <c:v>0</c:v>
                </c:pt>
                <c:pt idx="2">
                  <c:v>0</c:v>
                </c:pt>
                <c:pt idx="3">
                  <c:v>0</c:v>
                </c:pt>
                <c:pt idx="4">
                  <c:v>0</c:v>
                </c:pt>
                <c:pt idx="5">
                  <c:v>32244</c:v>
                </c:pt>
                <c:pt idx="6">
                  <c:v>100452</c:v>
                </c:pt>
                <c:pt idx="7">
                  <c:v>102178</c:v>
                </c:pt>
                <c:pt idx="8">
                  <c:v>103920</c:v>
                </c:pt>
                <c:pt idx="9">
                  <c:v>104851</c:v>
                </c:pt>
                <c:pt idx="10">
                  <c:v>105373</c:v>
                </c:pt>
                <c:pt idx="11">
                  <c:v>105954</c:v>
                </c:pt>
              </c:numCache>
            </c:numRef>
          </c:val>
          <c:smooth val="0"/>
          <c:extLst>
            <c:ext xmlns:c16="http://schemas.microsoft.com/office/drawing/2014/chart" uri="{C3380CC4-5D6E-409C-BE32-E72D297353CC}">
              <c16:uniqueId val="{00000001-84E6-4B9C-8376-F0DCC0BFB319}"/>
            </c:ext>
          </c:extLst>
        </c:ser>
        <c:ser>
          <c:idx val="6"/>
          <c:order val="6"/>
          <c:tx>
            <c:strRef>
              <c:f>graph_ts_reg!$A$37</c:f>
              <c:strCache>
                <c:ptCount val="1"/>
                <c:pt idx="0">
                  <c:v>ENIM (Marine)</c:v>
                </c:pt>
              </c:strCache>
            </c:strRef>
          </c:tx>
          <c:spPr>
            <a:ln w="28575" cap="rnd">
              <a:solidFill>
                <a:schemeClr val="accent1">
                  <a:lumMod val="6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graph_ts_reg!$B$53:$M$53</c:f>
              <c:numCache>
                <c:formatCode>#,##0</c:formatCode>
                <c:ptCount val="12"/>
                <c:pt idx="0">
                  <c:v>0</c:v>
                </c:pt>
                <c:pt idx="1">
                  <c:v>0</c:v>
                </c:pt>
                <c:pt idx="2">
                  <c:v>0</c:v>
                </c:pt>
                <c:pt idx="3">
                  <c:v>0</c:v>
                </c:pt>
                <c:pt idx="4">
                  <c:v>2</c:v>
                </c:pt>
                <c:pt idx="5">
                  <c:v>44069</c:v>
                </c:pt>
                <c:pt idx="6">
                  <c:v>101719</c:v>
                </c:pt>
                <c:pt idx="7">
                  <c:v>99910</c:v>
                </c:pt>
                <c:pt idx="8">
                  <c:v>97883</c:v>
                </c:pt>
                <c:pt idx="9">
                  <c:v>96504</c:v>
                </c:pt>
                <c:pt idx="10">
                  <c:v>95228</c:v>
                </c:pt>
                <c:pt idx="11">
                  <c:v>92931</c:v>
                </c:pt>
              </c:numCache>
            </c:numRef>
          </c:val>
          <c:smooth val="0"/>
          <c:extLst>
            <c:ext xmlns:c16="http://schemas.microsoft.com/office/drawing/2014/chart" uri="{C3380CC4-5D6E-409C-BE32-E72D297353CC}">
              <c16:uniqueId val="{00000002-84E6-4B9C-8376-F0DCC0BFB319}"/>
            </c:ext>
          </c:extLst>
        </c:ser>
        <c:ser>
          <c:idx val="7"/>
          <c:order val="7"/>
          <c:tx>
            <c:strRef>
              <c:f>graph_ts_reg!$A$38</c:f>
              <c:strCache>
                <c:ptCount val="1"/>
                <c:pt idx="0">
                  <c:v>CANSSM (Mineurs)</c:v>
                </c:pt>
              </c:strCache>
            </c:strRef>
          </c:tx>
          <c:spPr>
            <a:ln w="28575" cap="rnd">
              <a:solidFill>
                <a:schemeClr val="accent2">
                  <a:lumMod val="6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graph_ts_reg!$B$54:$M$54</c:f>
              <c:numCache>
                <c:formatCode>#,##0</c:formatCode>
                <c:ptCount val="12"/>
                <c:pt idx="0">
                  <c:v>0</c:v>
                </c:pt>
                <c:pt idx="1">
                  <c:v>0</c:v>
                </c:pt>
                <c:pt idx="2">
                  <c:v>0</c:v>
                </c:pt>
                <c:pt idx="3">
                  <c:v>0</c:v>
                </c:pt>
                <c:pt idx="4">
                  <c:v>0</c:v>
                </c:pt>
                <c:pt idx="5">
                  <c:v>99041</c:v>
                </c:pt>
                <c:pt idx="6">
                  <c:v>161924</c:v>
                </c:pt>
                <c:pt idx="7">
                  <c:v>152869</c:v>
                </c:pt>
                <c:pt idx="8">
                  <c:v>143554</c:v>
                </c:pt>
                <c:pt idx="9">
                  <c:v>139155</c:v>
                </c:pt>
                <c:pt idx="10">
                  <c:v>129367</c:v>
                </c:pt>
                <c:pt idx="11">
                  <c:v>126163</c:v>
                </c:pt>
              </c:numCache>
            </c:numRef>
          </c:val>
          <c:smooth val="0"/>
          <c:extLst>
            <c:ext xmlns:c16="http://schemas.microsoft.com/office/drawing/2014/chart" uri="{C3380CC4-5D6E-409C-BE32-E72D297353CC}">
              <c16:uniqueId val="{00000003-84E6-4B9C-8376-F0DCC0BFB319}"/>
            </c:ext>
          </c:extLst>
        </c:ser>
        <c:ser>
          <c:idx val="8"/>
          <c:order val="8"/>
          <c:tx>
            <c:strRef>
              <c:f>graph_ts_reg!$A$39</c:f>
              <c:strCache>
                <c:ptCount val="1"/>
                <c:pt idx="0">
                  <c:v>CNMSS (militaires)</c:v>
                </c:pt>
              </c:strCache>
            </c:strRef>
          </c:tx>
          <c:spPr>
            <a:ln w="28575" cap="rnd">
              <a:solidFill>
                <a:schemeClr val="accent3">
                  <a:lumMod val="6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graph_ts_reg!$B$55:$M$55</c:f>
              <c:numCache>
                <c:formatCode>#,##0</c:formatCode>
                <c:ptCount val="12"/>
                <c:pt idx="0">
                  <c:v>0</c:v>
                </c:pt>
                <c:pt idx="1">
                  <c:v>0</c:v>
                </c:pt>
                <c:pt idx="2">
                  <c:v>295001</c:v>
                </c:pt>
                <c:pt idx="3">
                  <c:v>845990</c:v>
                </c:pt>
                <c:pt idx="4">
                  <c:v>825515</c:v>
                </c:pt>
                <c:pt idx="5">
                  <c:v>813605</c:v>
                </c:pt>
                <c:pt idx="6">
                  <c:v>790431</c:v>
                </c:pt>
                <c:pt idx="7">
                  <c:v>782068</c:v>
                </c:pt>
                <c:pt idx="8">
                  <c:v>768200</c:v>
                </c:pt>
                <c:pt idx="9">
                  <c:v>770283</c:v>
                </c:pt>
                <c:pt idx="10">
                  <c:v>771382</c:v>
                </c:pt>
                <c:pt idx="11">
                  <c:v>760932</c:v>
                </c:pt>
              </c:numCache>
            </c:numRef>
          </c:val>
          <c:smooth val="0"/>
          <c:extLst>
            <c:ext xmlns:c16="http://schemas.microsoft.com/office/drawing/2014/chart" uri="{C3380CC4-5D6E-409C-BE32-E72D297353CC}">
              <c16:uniqueId val="{00000004-84E6-4B9C-8376-F0DCC0BFB319}"/>
            </c:ext>
          </c:extLst>
        </c:ser>
        <c:ser>
          <c:idx val="12"/>
          <c:order val="12"/>
          <c:tx>
            <c:strRef>
              <c:f>graph_ts_reg!$A$43</c:f>
              <c:strCache>
                <c:ptCount val="1"/>
                <c:pt idx="0">
                  <c:v>CAVIMAC (Cultes)</c:v>
                </c:pt>
              </c:strCache>
            </c:strRef>
          </c:tx>
          <c:spPr>
            <a:ln w="28575" cap="rnd">
              <a:solidFill>
                <a:schemeClr val="accent1">
                  <a:lumMod val="80000"/>
                  <a:lumOff val="2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graph_ts_reg!$B$59:$M$59</c:f>
              <c:numCache>
                <c:formatCode>#,##0</c:formatCode>
                <c:ptCount val="12"/>
                <c:pt idx="0">
                  <c:v>0</c:v>
                </c:pt>
                <c:pt idx="1">
                  <c:v>0</c:v>
                </c:pt>
                <c:pt idx="2">
                  <c:v>1759</c:v>
                </c:pt>
                <c:pt idx="3">
                  <c:v>40566</c:v>
                </c:pt>
                <c:pt idx="4">
                  <c:v>41013</c:v>
                </c:pt>
                <c:pt idx="5">
                  <c:v>40390</c:v>
                </c:pt>
                <c:pt idx="6">
                  <c:v>39134</c:v>
                </c:pt>
                <c:pt idx="7">
                  <c:v>38788</c:v>
                </c:pt>
                <c:pt idx="8">
                  <c:v>38272</c:v>
                </c:pt>
                <c:pt idx="9">
                  <c:v>38044</c:v>
                </c:pt>
                <c:pt idx="10">
                  <c:v>37281</c:v>
                </c:pt>
                <c:pt idx="11">
                  <c:v>36407</c:v>
                </c:pt>
              </c:numCache>
            </c:numRef>
          </c:val>
          <c:smooth val="0"/>
          <c:extLst>
            <c:ext xmlns:c16="http://schemas.microsoft.com/office/drawing/2014/chart" uri="{C3380CC4-5D6E-409C-BE32-E72D297353CC}">
              <c16:uniqueId val="{00000005-84E6-4B9C-8376-F0DCC0BFB319}"/>
            </c:ext>
          </c:extLst>
        </c:ser>
        <c:ser>
          <c:idx val="9"/>
          <c:order val="9"/>
          <c:tx>
            <c:strRef>
              <c:f>graph_ts_reg!$A$40</c:f>
              <c:strCache>
                <c:ptCount val="1"/>
                <c:pt idx="0">
                  <c:v>CRPCEN (notaires)</c:v>
                </c:pt>
              </c:strCache>
            </c:strRef>
          </c:tx>
          <c:spPr>
            <a:ln w="28575" cap="rnd">
              <a:solidFill>
                <a:schemeClr val="accent4">
                  <a:lumMod val="6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graph_ts_reg!$B$56:$M$56</c:f>
              <c:numCache>
                <c:formatCode>#,##0</c:formatCode>
                <c:ptCount val="12"/>
                <c:pt idx="0">
                  <c:v>0</c:v>
                </c:pt>
                <c:pt idx="1">
                  <c:v>0</c:v>
                </c:pt>
                <c:pt idx="2">
                  <c:v>3583</c:v>
                </c:pt>
                <c:pt idx="3">
                  <c:v>109210</c:v>
                </c:pt>
                <c:pt idx="4">
                  <c:v>113790</c:v>
                </c:pt>
                <c:pt idx="5">
                  <c:v>115268</c:v>
                </c:pt>
                <c:pt idx="6">
                  <c:v>115092</c:v>
                </c:pt>
                <c:pt idx="7">
                  <c:v>115560</c:v>
                </c:pt>
                <c:pt idx="8">
                  <c:v>115063</c:v>
                </c:pt>
                <c:pt idx="9">
                  <c:v>115193</c:v>
                </c:pt>
                <c:pt idx="10">
                  <c:v>117026</c:v>
                </c:pt>
                <c:pt idx="11">
                  <c:v>119937</c:v>
                </c:pt>
              </c:numCache>
            </c:numRef>
          </c:val>
          <c:smooth val="0"/>
          <c:extLst>
            <c:ext xmlns:c16="http://schemas.microsoft.com/office/drawing/2014/chart" uri="{C3380CC4-5D6E-409C-BE32-E72D297353CC}">
              <c16:uniqueId val="{00000006-84E6-4B9C-8376-F0DCC0BFB319}"/>
            </c:ext>
          </c:extLst>
        </c:ser>
        <c:ser>
          <c:idx val="10"/>
          <c:order val="10"/>
          <c:tx>
            <c:strRef>
              <c:f>graph_ts_reg!$A$41</c:f>
              <c:strCache>
                <c:ptCount val="1"/>
                <c:pt idx="0">
                  <c:v>CCIP</c:v>
                </c:pt>
              </c:strCache>
            </c:strRef>
          </c:tx>
          <c:spPr>
            <a:ln w="28575" cap="rnd">
              <a:solidFill>
                <a:schemeClr val="accent5">
                  <a:lumMod val="6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graph_ts_reg!$B$57:$M$57</c:f>
              <c:numCache>
                <c:formatCode>#,##0</c:formatCode>
                <c:ptCount val="12"/>
                <c:pt idx="0">
                  <c:v>0</c:v>
                </c:pt>
                <c:pt idx="1">
                  <c:v>0</c:v>
                </c:pt>
                <c:pt idx="2">
                  <c:v>0</c:v>
                </c:pt>
                <c:pt idx="3">
                  <c:v>0</c:v>
                </c:pt>
                <c:pt idx="4">
                  <c:v>0</c:v>
                </c:pt>
                <c:pt idx="5">
                  <c:v>2729</c:v>
                </c:pt>
                <c:pt idx="6">
                  <c:v>7851</c:v>
                </c:pt>
                <c:pt idx="7">
                  <c:v>0</c:v>
                </c:pt>
                <c:pt idx="8">
                  <c:v>0</c:v>
                </c:pt>
                <c:pt idx="9">
                  <c:v>0</c:v>
                </c:pt>
                <c:pt idx="10">
                  <c:v>0</c:v>
                </c:pt>
                <c:pt idx="11">
                  <c:v>0</c:v>
                </c:pt>
              </c:numCache>
            </c:numRef>
          </c:val>
          <c:smooth val="0"/>
          <c:extLst>
            <c:ext xmlns:c16="http://schemas.microsoft.com/office/drawing/2014/chart" uri="{C3380CC4-5D6E-409C-BE32-E72D297353CC}">
              <c16:uniqueId val="{00000007-84E6-4B9C-8376-F0DCC0BFB319}"/>
            </c:ext>
          </c:extLst>
        </c:ser>
        <c:ser>
          <c:idx val="11"/>
          <c:order val="11"/>
          <c:tx>
            <c:strRef>
              <c:f>graph_ts_reg!$A$42</c:f>
              <c:strCache>
                <c:ptCount val="1"/>
                <c:pt idx="0">
                  <c:v>Port autonome de Bordeaux</c:v>
                </c:pt>
              </c:strCache>
            </c:strRef>
          </c:tx>
          <c:spPr>
            <a:ln w="28575" cap="rnd">
              <a:solidFill>
                <a:schemeClr val="accent6">
                  <a:lumMod val="60000"/>
                </a:schemeClr>
              </a:solidFill>
              <a:round/>
            </a:ln>
            <a:effectLst/>
          </c:spPr>
          <c:marker>
            <c:symbol val="none"/>
          </c:marker>
          <c:cat>
            <c:numRef>
              <c:f>graph_ts_reg!$B$31:$M$31</c:f>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graph_ts_reg!$B$58:$M$58</c:f>
              <c:numCache>
                <c:formatCode>#,##0</c:formatCode>
                <c:ptCount val="12"/>
                <c:pt idx="0">
                  <c:v>0</c:v>
                </c:pt>
                <c:pt idx="1">
                  <c:v>0</c:v>
                </c:pt>
                <c:pt idx="2">
                  <c:v>0</c:v>
                </c:pt>
                <c:pt idx="3">
                  <c:v>0</c:v>
                </c:pt>
                <c:pt idx="4">
                  <c:v>0</c:v>
                </c:pt>
                <c:pt idx="5">
                  <c:v>210</c:v>
                </c:pt>
                <c:pt idx="6">
                  <c:v>743</c:v>
                </c:pt>
                <c:pt idx="7">
                  <c:v>754</c:v>
                </c:pt>
                <c:pt idx="8">
                  <c:v>767</c:v>
                </c:pt>
                <c:pt idx="9">
                  <c:v>752</c:v>
                </c:pt>
                <c:pt idx="10">
                  <c:v>741</c:v>
                </c:pt>
                <c:pt idx="11">
                  <c:v>709</c:v>
                </c:pt>
              </c:numCache>
            </c:numRef>
          </c:val>
          <c:smooth val="0"/>
          <c:extLst>
            <c:ext xmlns:c16="http://schemas.microsoft.com/office/drawing/2014/chart" uri="{C3380CC4-5D6E-409C-BE32-E72D297353CC}">
              <c16:uniqueId val="{00000008-84E6-4B9C-8376-F0DCC0BFB319}"/>
            </c:ext>
          </c:extLst>
        </c:ser>
        <c:dLbls>
          <c:showLegendKey val="0"/>
          <c:showVal val="0"/>
          <c:showCatName val="0"/>
          <c:showSerName val="0"/>
          <c:showPercent val="0"/>
          <c:showBubbleSize val="0"/>
        </c:dLbls>
        <c:smooth val="0"/>
        <c:axId val="371165680"/>
        <c:axId val="371166072"/>
        <c:extLst>
          <c:ext xmlns:c15="http://schemas.microsoft.com/office/drawing/2012/chart" uri="{02D57815-91ED-43cb-92C2-25804820EDAC}">
            <c15:filteredLineSeries>
              <c15:ser>
                <c:idx val="0"/>
                <c:order val="0"/>
                <c:tx>
                  <c:strRef>
                    <c:extLst>
                      <c:ext uri="{02D57815-91ED-43cb-92C2-25804820EDAC}">
                        <c15:formulaRef>
                          <c15:sqref>graph_ts_reg!$A$31</c15:sqref>
                        </c15:formulaRef>
                      </c:ext>
                    </c:extLst>
                    <c:strCache>
                      <c:ptCount val="1"/>
                      <c:pt idx="0">
                        <c:v>reg2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val>
                <c:smooth val="0"/>
                <c:extLst>
                  <c:ext xmlns:c16="http://schemas.microsoft.com/office/drawing/2014/chart" uri="{C3380CC4-5D6E-409C-BE32-E72D297353CC}">
                    <c16:uniqueId val="{00000009-84E6-4B9C-8376-F0DCC0BFB319}"/>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graph_ts_reg!$A$32</c15:sqref>
                        </c15:formulaRef>
                      </c:ext>
                    </c:extLst>
                    <c:strCache>
                      <c:ptCount val="1"/>
                      <c:pt idx="0">
                        <c:v>RG hors SLM</c:v>
                      </c:pt>
                    </c:strCache>
                  </c:strRef>
                </c:tx>
                <c:spPr>
                  <a:ln w="28575" cap="rnd" cmpd="dbl">
                    <a:solidFill>
                      <a:srgbClr val="FF0000"/>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graph_ts_reg!$B$32:$M$32</c15:sqref>
                        </c15:formulaRef>
                      </c:ext>
                    </c:extLst>
                    <c:numCache>
                      <c:formatCode>#,##0</c:formatCode>
                      <c:ptCount val="12"/>
                      <c:pt idx="0">
                        <c:v>2355312083</c:v>
                      </c:pt>
                      <c:pt idx="1">
                        <c:v>2433540798</c:v>
                      </c:pt>
                      <c:pt idx="2">
                        <c:v>2469519976</c:v>
                      </c:pt>
                      <c:pt idx="3">
                        <c:v>2574816380</c:v>
                      </c:pt>
                      <c:pt idx="4">
                        <c:v>2585715081</c:v>
                      </c:pt>
                      <c:pt idx="5">
                        <c:v>2681091393</c:v>
                      </c:pt>
                      <c:pt idx="6">
                        <c:v>2851751001</c:v>
                      </c:pt>
                      <c:pt idx="7">
                        <c:v>3234028687</c:v>
                      </c:pt>
                      <c:pt idx="8">
                        <c:v>3317232811</c:v>
                      </c:pt>
                      <c:pt idx="9">
                        <c:v>5344403373</c:v>
                      </c:pt>
                      <c:pt idx="10">
                        <c:v>5480745819</c:v>
                      </c:pt>
                      <c:pt idx="11">
                        <c:v>5513705318</c:v>
                      </c:pt>
                    </c:numCache>
                  </c:numRef>
                </c:val>
                <c:smooth val="0"/>
                <c:extLst xmlns:c15="http://schemas.microsoft.com/office/drawing/2012/chart">
                  <c:ext xmlns:c16="http://schemas.microsoft.com/office/drawing/2014/chart" uri="{C3380CC4-5D6E-409C-BE32-E72D297353CC}">
                    <c16:uniqueId val="{0000000A-84E6-4B9C-8376-F0DCC0BFB319}"/>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graph_ts_reg!$A$33</c15:sqref>
                        </c15:formulaRef>
                      </c:ext>
                    </c:extLst>
                    <c:strCache>
                      <c:ptCount val="1"/>
                      <c:pt idx="0">
                        <c:v>MSA</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graph_ts_reg!$B$33:$M$33</c15:sqref>
                        </c15:formulaRef>
                      </c:ext>
                    </c:extLst>
                    <c:numCache>
                      <c:formatCode>#,##0</c:formatCode>
                      <c:ptCount val="12"/>
                      <c:pt idx="0">
                        <c:v>0</c:v>
                      </c:pt>
                      <c:pt idx="1">
                        <c:v>0</c:v>
                      </c:pt>
                      <c:pt idx="2">
                        <c:v>11395086</c:v>
                      </c:pt>
                      <c:pt idx="3">
                        <c:v>204087232</c:v>
                      </c:pt>
                      <c:pt idx="4">
                        <c:v>205965808</c:v>
                      </c:pt>
                      <c:pt idx="5">
                        <c:v>210696817</c:v>
                      </c:pt>
                      <c:pt idx="6">
                        <c:v>223519690</c:v>
                      </c:pt>
                      <c:pt idx="7">
                        <c:v>253100431</c:v>
                      </c:pt>
                      <c:pt idx="8">
                        <c:v>268787435</c:v>
                      </c:pt>
                      <c:pt idx="9">
                        <c:v>437277970</c:v>
                      </c:pt>
                      <c:pt idx="10">
                        <c:v>435780909</c:v>
                      </c:pt>
                      <c:pt idx="11">
                        <c:v>427515058</c:v>
                      </c:pt>
                    </c:numCache>
                  </c:numRef>
                </c:val>
                <c:smooth val="0"/>
                <c:extLst xmlns:c15="http://schemas.microsoft.com/office/drawing/2012/chart">
                  <c:ext xmlns:c16="http://schemas.microsoft.com/office/drawing/2014/chart" uri="{C3380CC4-5D6E-409C-BE32-E72D297353CC}">
                    <c16:uniqueId val="{0000000B-84E6-4B9C-8376-F0DCC0BFB319}"/>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graph_ts_reg!$A$34</c15:sqref>
                        </c15:formulaRef>
                      </c:ext>
                    </c:extLst>
                    <c:strCache>
                      <c:ptCount val="1"/>
                      <c:pt idx="0">
                        <c:v>RSI</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graph_ts_reg!$B$34:$M$34</c15:sqref>
                        </c15:formulaRef>
                      </c:ext>
                    </c:extLst>
                    <c:numCache>
                      <c:formatCode>#,##0</c:formatCode>
                      <c:ptCount val="12"/>
                      <c:pt idx="0">
                        <c:v>0</c:v>
                      </c:pt>
                      <c:pt idx="1">
                        <c:v>0</c:v>
                      </c:pt>
                      <c:pt idx="2">
                        <c:v>8595792</c:v>
                      </c:pt>
                      <c:pt idx="3">
                        <c:v>127225252</c:v>
                      </c:pt>
                      <c:pt idx="4">
                        <c:v>126527544</c:v>
                      </c:pt>
                      <c:pt idx="5">
                        <c:v>132171143</c:v>
                      </c:pt>
                      <c:pt idx="6">
                        <c:v>139106687</c:v>
                      </c:pt>
                      <c:pt idx="7">
                        <c:v>144091943</c:v>
                      </c:pt>
                      <c:pt idx="8">
                        <c:v>148753691</c:v>
                      </c:pt>
                      <c:pt idx="9">
                        <c:v>287498119</c:v>
                      </c:pt>
                      <c:pt idx="10">
                        <c:v>299394034</c:v>
                      </c:pt>
                      <c:pt idx="11">
                        <c:v>304175413</c:v>
                      </c:pt>
                    </c:numCache>
                  </c:numRef>
                </c:val>
                <c:smooth val="0"/>
                <c:extLst xmlns:c15="http://schemas.microsoft.com/office/drawing/2012/chart">
                  <c:ext xmlns:c16="http://schemas.microsoft.com/office/drawing/2014/chart" uri="{C3380CC4-5D6E-409C-BE32-E72D297353CC}">
                    <c16:uniqueId val="{0000000C-84E6-4B9C-8376-F0DCC0BFB319}"/>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graph_ts_reg!$A$44</c15:sqref>
                        </c15:formulaRef>
                      </c:ext>
                    </c:extLst>
                    <c:strCache>
                      <c:ptCount val="1"/>
                      <c:pt idx="0">
                        <c:v>SLM</c:v>
                      </c:pt>
                    </c:strCache>
                  </c:strRef>
                </c:tx>
                <c:spPr>
                  <a:ln w="28575" cap="rnd">
                    <a:solidFill>
                      <a:srgbClr val="7030A0"/>
                    </a:solidFill>
                    <a:round/>
                  </a:ln>
                  <a:effectLst/>
                </c:spPr>
                <c:marker>
                  <c:symbol val="none"/>
                </c:marker>
                <c:cat>
                  <c:numRef>
                    <c:extLst xmlns:c15="http://schemas.microsoft.com/office/drawing/2012/chart">
                      <c:ext xmlns:c15="http://schemas.microsoft.com/office/drawing/2012/chart" uri="{02D57815-91ED-43cb-92C2-25804820EDAC}">
                        <c15:formulaRef>
                          <c15:sqref>graph_ts_reg!$B$31:$M$31</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xmlns:c15="http://schemas.microsoft.com/office/drawing/2012/chart">
                      <c:ext xmlns:c15="http://schemas.microsoft.com/office/drawing/2012/chart" uri="{02D57815-91ED-43cb-92C2-25804820EDAC}">
                        <c15:formulaRef>
                          <c15:sqref>graph_ts_reg!$B$44:$M$44</c15:sqref>
                        </c15:formulaRef>
                      </c:ext>
                    </c:extLst>
                    <c:numCache>
                      <c:formatCode>#,##0</c:formatCode>
                      <c:ptCount val="12"/>
                      <c:pt idx="0">
                        <c:v>307954542</c:v>
                      </c:pt>
                      <c:pt idx="1">
                        <c:v>317790494</c:v>
                      </c:pt>
                      <c:pt idx="2">
                        <c:v>311892886</c:v>
                      </c:pt>
                      <c:pt idx="3">
                        <c:v>317138962</c:v>
                      </c:pt>
                      <c:pt idx="4">
                        <c:v>319075601</c:v>
                      </c:pt>
                      <c:pt idx="5">
                        <c:v>329455166</c:v>
                      </c:pt>
                      <c:pt idx="6">
                        <c:v>347916603</c:v>
                      </c:pt>
                      <c:pt idx="7">
                        <c:v>397150478</c:v>
                      </c:pt>
                      <c:pt idx="8">
                        <c:v>403879418</c:v>
                      </c:pt>
                      <c:pt idx="9">
                        <c:v>666069118</c:v>
                      </c:pt>
                      <c:pt idx="10">
                        <c:v>675880392</c:v>
                      </c:pt>
                      <c:pt idx="11">
                        <c:v>666999944</c:v>
                      </c:pt>
                    </c:numCache>
                  </c:numRef>
                </c:val>
                <c:smooth val="0"/>
                <c:extLst xmlns:c15="http://schemas.microsoft.com/office/drawing/2012/chart">
                  <c:ext xmlns:c16="http://schemas.microsoft.com/office/drawing/2014/chart" uri="{C3380CC4-5D6E-409C-BE32-E72D297353CC}">
                    <c16:uniqueId val="{0000000D-84E6-4B9C-8376-F0DCC0BFB319}"/>
                  </c:ext>
                </c:extLst>
              </c15:ser>
            </c15:filteredLineSeries>
          </c:ext>
        </c:extLst>
      </c:lineChart>
      <c:catAx>
        <c:axId val="371165680"/>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1166072"/>
        <c:crosses val="autoZero"/>
        <c:auto val="1"/>
        <c:lblAlgn val="ctr"/>
        <c:lblOffset val="100"/>
        <c:noMultiLvlLbl val="0"/>
      </c:catAx>
      <c:valAx>
        <c:axId val="371166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1165680"/>
        <c:crosses val="autoZero"/>
        <c:crossBetween val="between"/>
      </c:valAx>
      <c:spPr>
        <a:noFill/>
        <a:ln>
          <a:noFill/>
        </a:ln>
        <a:effectLst/>
      </c:spPr>
    </c:plotArea>
    <c:legend>
      <c:legendPos val="b"/>
      <c:layout>
        <c:manualLayout>
          <c:xMode val="edge"/>
          <c:yMode val="edge"/>
          <c:x val="3.2108161574923542E-2"/>
          <c:y val="0.86814893753937017"/>
          <c:w val="0.93315123169414205"/>
          <c:h val="0.1148839343786301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8109190408598"/>
          <c:y val="0.10488513009356192"/>
          <c:w val="0.72587853601633134"/>
          <c:h val="0.6267768612256801"/>
        </c:manualLayout>
      </c:layout>
      <c:lineChart>
        <c:grouping val="standard"/>
        <c:varyColors val="0"/>
        <c:ser>
          <c:idx val="1"/>
          <c:order val="1"/>
          <c:tx>
            <c:strRef>
              <c:f>graph_SLM!$B$28</c:f>
              <c:strCache>
                <c:ptCount val="1"/>
                <c:pt idx="0">
                  <c:v>01M -  Tous</c:v>
                </c:pt>
              </c:strCache>
            </c:strRef>
          </c:tx>
          <c:spPr>
            <a:ln w="28575" cap="rnd" cmpd="dbl">
              <a:solidFill>
                <a:srgbClr val="FF0000"/>
              </a:solidFill>
              <a:round/>
            </a:ln>
            <a:effectLst/>
          </c:spPr>
          <c:marker>
            <c:symbol val="none"/>
          </c:marker>
          <c:val>
            <c:numRef>
              <c:f>graph_SLM!$C$28:$N$28</c:f>
              <c:numCache>
                <c:formatCode>General</c:formatCode>
                <c:ptCount val="12"/>
                <c:pt idx="0">
                  <c:v>8088483</c:v>
                </c:pt>
                <c:pt idx="1">
                  <c:v>8035220</c:v>
                </c:pt>
                <c:pt idx="2">
                  <c:v>8020521</c:v>
                </c:pt>
                <c:pt idx="3">
                  <c:v>8042367</c:v>
                </c:pt>
                <c:pt idx="4">
                  <c:v>7998810</c:v>
                </c:pt>
                <c:pt idx="5">
                  <c:v>8062221</c:v>
                </c:pt>
                <c:pt idx="6">
                  <c:v>8055917</c:v>
                </c:pt>
                <c:pt idx="7">
                  <c:v>8155338</c:v>
                </c:pt>
                <c:pt idx="8">
                  <c:v>8178447</c:v>
                </c:pt>
                <c:pt idx="9">
                  <c:v>8193630</c:v>
                </c:pt>
                <c:pt idx="10">
                  <c:v>8257677</c:v>
                </c:pt>
                <c:pt idx="11">
                  <c:v>8330409</c:v>
                </c:pt>
              </c:numCache>
            </c:numRef>
          </c:val>
          <c:smooth val="0"/>
          <c:extLst>
            <c:ext xmlns:c16="http://schemas.microsoft.com/office/drawing/2014/chart" uri="{C3380CC4-5D6E-409C-BE32-E72D297353CC}">
              <c16:uniqueId val="{00000000-A3FD-443C-A146-C8398EEC50F4}"/>
            </c:ext>
          </c:extLst>
        </c:ser>
        <c:dLbls>
          <c:showLegendKey val="0"/>
          <c:showVal val="0"/>
          <c:showCatName val="0"/>
          <c:showSerName val="0"/>
          <c:showPercent val="0"/>
          <c:showBubbleSize val="0"/>
        </c:dLbls>
        <c:marker val="1"/>
        <c:smooth val="0"/>
        <c:axId val="371166856"/>
        <c:axId val="371167248"/>
        <c:extLst>
          <c:ext xmlns:c15="http://schemas.microsoft.com/office/drawing/2012/chart" uri="{02D57815-91ED-43cb-92C2-25804820EDAC}">
            <c15:filteredLineSeries>
              <c15:ser>
                <c:idx val="0"/>
                <c:order val="0"/>
                <c:tx>
                  <c:strRef>
                    <c:extLst>
                      <c:ext uri="{02D57815-91ED-43cb-92C2-25804820EDAC}">
                        <c15:formulaRef>
                          <c15:sqref>graph_SLM!$B$27</c15:sqref>
                        </c15:formulaRef>
                      </c:ext>
                    </c:extLst>
                    <c:strCache>
                      <c:ptCount val="1"/>
                      <c:pt idx="0">
                        <c:v>reg2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graph_SLM!$C$27:$N$27</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extLst>
                      <c:ext uri="{02D57815-91ED-43cb-92C2-25804820EDAC}">
                        <c15:formulaRef>
                          <c15:sqref>graph_SLM!$C$27:$N$27</c15:sqref>
                        </c15:formulaRef>
                      </c:ext>
                    </c:extLst>
                    <c:numCache>
                      <c:formatCode>0</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val>
                <c:smooth val="0"/>
                <c:extLst>
                  <c:ext xmlns:c16="http://schemas.microsoft.com/office/drawing/2014/chart" uri="{C3380CC4-5D6E-409C-BE32-E72D297353CC}">
                    <c16:uniqueId val="{0000000F-A3FD-443C-A146-C8398EEC50F4}"/>
                  </c:ext>
                </c:extLst>
              </c15:ser>
            </c15:filteredLineSeries>
          </c:ext>
        </c:extLst>
      </c:lineChart>
      <c:lineChart>
        <c:grouping val="standard"/>
        <c:varyColors val="0"/>
        <c:ser>
          <c:idx val="2"/>
          <c:order val="2"/>
          <c:tx>
            <c:strRef>
              <c:f>graph_SLM!$B$30</c:f>
              <c:strCache>
                <c:ptCount val="1"/>
                <c:pt idx="0">
                  <c:v>01M -  LMG</c:v>
                </c:pt>
              </c:strCache>
            </c:strRef>
          </c:tx>
          <c:spPr>
            <a:ln w="28575" cap="rnd">
              <a:solidFill>
                <a:schemeClr val="accent1">
                  <a:lumMod val="75000"/>
                </a:schemeClr>
              </a:solidFill>
              <a:prstDash val="sysDash"/>
              <a:round/>
            </a:ln>
            <a:effectLst/>
          </c:spPr>
          <c:marker>
            <c:symbol val="none"/>
          </c:marker>
          <c:val>
            <c:numRef>
              <c:f>graph_SLM!$C$30:$N$30</c:f>
              <c:numCache>
                <c:formatCode>General</c:formatCode>
                <c:ptCount val="12"/>
                <c:pt idx="0">
                  <c:v>0</c:v>
                </c:pt>
                <c:pt idx="1">
                  <c:v>0</c:v>
                </c:pt>
                <c:pt idx="2">
                  <c:v>0</c:v>
                </c:pt>
                <c:pt idx="3">
                  <c:v>197546</c:v>
                </c:pt>
                <c:pt idx="4">
                  <c:v>664234</c:v>
                </c:pt>
                <c:pt idx="5">
                  <c:v>643333</c:v>
                </c:pt>
                <c:pt idx="6">
                  <c:v>626142</c:v>
                </c:pt>
                <c:pt idx="7">
                  <c:v>609479</c:v>
                </c:pt>
                <c:pt idx="8">
                  <c:v>597101</c:v>
                </c:pt>
                <c:pt idx="9">
                  <c:v>572724</c:v>
                </c:pt>
                <c:pt idx="10">
                  <c:v>554827</c:v>
                </c:pt>
                <c:pt idx="11">
                  <c:v>535625</c:v>
                </c:pt>
              </c:numCache>
            </c:numRef>
          </c:val>
          <c:smooth val="0"/>
          <c:extLst>
            <c:ext xmlns:c16="http://schemas.microsoft.com/office/drawing/2014/chart" uri="{C3380CC4-5D6E-409C-BE32-E72D297353CC}">
              <c16:uniqueId val="{00000001-A3FD-443C-A146-C8398EEC50F4}"/>
            </c:ext>
          </c:extLst>
        </c:ser>
        <c:ser>
          <c:idx val="3"/>
          <c:order val="3"/>
          <c:tx>
            <c:strRef>
              <c:f>graph_SLM!$B$31</c:f>
              <c:strCache>
                <c:ptCount val="1"/>
                <c:pt idx="0">
                  <c:v>01M -  HFP(fonction publique)</c:v>
                </c:pt>
              </c:strCache>
            </c:strRef>
          </c:tx>
          <c:spPr>
            <a:ln w="28575" cap="rnd">
              <a:solidFill>
                <a:schemeClr val="accent6"/>
              </a:solidFill>
              <a:prstDash val="sysDash"/>
              <a:round/>
            </a:ln>
            <a:effectLst/>
          </c:spPr>
          <c:marker>
            <c:symbol val="none"/>
          </c:marker>
          <c:val>
            <c:numRef>
              <c:f>graph_SLM!$C$31:$N$31</c:f>
              <c:numCache>
                <c:formatCode>General</c:formatCode>
                <c:ptCount val="12"/>
                <c:pt idx="0">
                  <c:v>0</c:v>
                </c:pt>
                <c:pt idx="1">
                  <c:v>0</c:v>
                </c:pt>
                <c:pt idx="2">
                  <c:v>0</c:v>
                </c:pt>
                <c:pt idx="3">
                  <c:v>28819</c:v>
                </c:pt>
                <c:pt idx="4">
                  <c:v>77661</c:v>
                </c:pt>
                <c:pt idx="5">
                  <c:v>77180</c:v>
                </c:pt>
                <c:pt idx="6">
                  <c:v>75950</c:v>
                </c:pt>
                <c:pt idx="7">
                  <c:v>75497</c:v>
                </c:pt>
                <c:pt idx="8">
                  <c:v>77487</c:v>
                </c:pt>
                <c:pt idx="9">
                  <c:v>203704</c:v>
                </c:pt>
                <c:pt idx="10">
                  <c:v>210416</c:v>
                </c:pt>
                <c:pt idx="11">
                  <c:v>206342</c:v>
                </c:pt>
              </c:numCache>
            </c:numRef>
          </c:val>
          <c:smooth val="0"/>
          <c:extLst>
            <c:ext xmlns:c16="http://schemas.microsoft.com/office/drawing/2014/chart" uri="{C3380CC4-5D6E-409C-BE32-E72D297353CC}">
              <c16:uniqueId val="{00000002-A3FD-443C-A146-C8398EEC50F4}"/>
            </c:ext>
          </c:extLst>
        </c:ser>
        <c:ser>
          <c:idx val="4"/>
          <c:order val="4"/>
          <c:tx>
            <c:strRef>
              <c:f>graph_SLM!$B$32</c:f>
              <c:strCache>
                <c:ptCount val="1"/>
                <c:pt idx="0">
                  <c:v>01M -  MGP (police)</c:v>
                </c:pt>
              </c:strCache>
            </c:strRef>
          </c:tx>
          <c:spPr>
            <a:ln w="28575" cap="rnd">
              <a:solidFill>
                <a:schemeClr val="accent2"/>
              </a:solidFill>
              <a:prstDash val="sysDash"/>
              <a:round/>
            </a:ln>
            <a:effectLst/>
          </c:spPr>
          <c:marker>
            <c:symbol val="none"/>
          </c:marker>
          <c:val>
            <c:numRef>
              <c:f>graph_SLM!$C$32:$N$32</c:f>
              <c:numCache>
                <c:formatCode>General</c:formatCode>
                <c:ptCount val="12"/>
                <c:pt idx="0">
                  <c:v>0</c:v>
                </c:pt>
                <c:pt idx="1">
                  <c:v>0</c:v>
                </c:pt>
                <c:pt idx="2">
                  <c:v>1430</c:v>
                </c:pt>
                <c:pt idx="3">
                  <c:v>142013</c:v>
                </c:pt>
                <c:pt idx="4">
                  <c:v>156188</c:v>
                </c:pt>
                <c:pt idx="5">
                  <c:v>157294</c:v>
                </c:pt>
                <c:pt idx="6">
                  <c:v>157934</c:v>
                </c:pt>
                <c:pt idx="7">
                  <c:v>157793</c:v>
                </c:pt>
                <c:pt idx="8">
                  <c:v>156826</c:v>
                </c:pt>
                <c:pt idx="9">
                  <c:v>157487</c:v>
                </c:pt>
                <c:pt idx="10">
                  <c:v>157472</c:v>
                </c:pt>
                <c:pt idx="11">
                  <c:v>154039</c:v>
                </c:pt>
              </c:numCache>
            </c:numRef>
          </c:val>
          <c:smooth val="0"/>
          <c:extLst>
            <c:ext xmlns:c16="http://schemas.microsoft.com/office/drawing/2014/chart" uri="{C3380CC4-5D6E-409C-BE32-E72D297353CC}">
              <c16:uniqueId val="{00000003-A3FD-443C-A146-C8398EEC50F4}"/>
            </c:ext>
          </c:extLst>
        </c:ser>
        <c:ser>
          <c:idx val="5"/>
          <c:order val="5"/>
          <c:tx>
            <c:strRef>
              <c:f>graph_SLM!$B$33</c:f>
              <c:strCache>
                <c:ptCount val="1"/>
                <c:pt idx="0">
                  <c:v>01M -  MFP (fonction publique)</c:v>
                </c:pt>
              </c:strCache>
            </c:strRef>
          </c:tx>
          <c:spPr>
            <a:ln w="28575" cap="rnd">
              <a:solidFill>
                <a:srgbClr val="7030A0"/>
              </a:solidFill>
              <a:prstDash val="sysDash"/>
              <a:round/>
            </a:ln>
            <a:effectLst/>
          </c:spPr>
          <c:marker>
            <c:symbol val="none"/>
          </c:marker>
          <c:val>
            <c:numRef>
              <c:f>graph_SLM!$C$33:$N$33</c:f>
              <c:numCache>
                <c:formatCode>General</c:formatCode>
                <c:ptCount val="12"/>
                <c:pt idx="0">
                  <c:v>0</c:v>
                </c:pt>
                <c:pt idx="1">
                  <c:v>0</c:v>
                </c:pt>
                <c:pt idx="2">
                  <c:v>0</c:v>
                </c:pt>
                <c:pt idx="3">
                  <c:v>540047</c:v>
                </c:pt>
                <c:pt idx="4">
                  <c:v>1389934</c:v>
                </c:pt>
                <c:pt idx="5">
                  <c:v>1377394</c:v>
                </c:pt>
                <c:pt idx="6">
                  <c:v>1366858</c:v>
                </c:pt>
                <c:pt idx="7">
                  <c:v>1372253</c:v>
                </c:pt>
                <c:pt idx="8">
                  <c:v>1378059</c:v>
                </c:pt>
                <c:pt idx="9">
                  <c:v>1359661</c:v>
                </c:pt>
                <c:pt idx="10">
                  <c:v>1103331</c:v>
                </c:pt>
                <c:pt idx="11">
                  <c:v>991878</c:v>
                </c:pt>
              </c:numCache>
            </c:numRef>
          </c:val>
          <c:smooth val="0"/>
          <c:extLst>
            <c:ext xmlns:c16="http://schemas.microsoft.com/office/drawing/2014/chart" uri="{C3380CC4-5D6E-409C-BE32-E72D297353CC}">
              <c16:uniqueId val="{00000004-A3FD-443C-A146-C8398EEC50F4}"/>
            </c:ext>
          </c:extLst>
        </c:ser>
        <c:ser>
          <c:idx val="6"/>
          <c:order val="6"/>
          <c:tx>
            <c:strRef>
              <c:f>graph_SLM!$B$34</c:f>
              <c:strCache>
                <c:ptCount val="1"/>
                <c:pt idx="0">
                  <c:v>01M -  LMDE (étudiants)</c:v>
                </c:pt>
              </c:strCache>
            </c:strRef>
          </c:tx>
          <c:spPr>
            <a:ln w="28575" cap="rnd">
              <a:solidFill>
                <a:schemeClr val="accent1">
                  <a:lumMod val="60000"/>
                </a:schemeClr>
              </a:solidFill>
              <a:prstDash val="sysDash"/>
              <a:round/>
            </a:ln>
            <a:effectLst/>
          </c:spPr>
          <c:marker>
            <c:symbol val="none"/>
          </c:marker>
          <c:val>
            <c:numRef>
              <c:f>graph_SLM!$C$34:$N$34</c:f>
              <c:numCache>
                <c:formatCode>General</c:formatCode>
                <c:ptCount val="12"/>
                <c:pt idx="0">
                  <c:v>0</c:v>
                </c:pt>
                <c:pt idx="1">
                  <c:v>0</c:v>
                </c:pt>
                <c:pt idx="2">
                  <c:v>0</c:v>
                </c:pt>
                <c:pt idx="3">
                  <c:v>292878</c:v>
                </c:pt>
                <c:pt idx="4">
                  <c:v>890598</c:v>
                </c:pt>
                <c:pt idx="5">
                  <c:v>918052</c:v>
                </c:pt>
                <c:pt idx="6">
                  <c:v>939607</c:v>
                </c:pt>
                <c:pt idx="7">
                  <c:v>945091</c:v>
                </c:pt>
                <c:pt idx="8">
                  <c:v>953647</c:v>
                </c:pt>
                <c:pt idx="9">
                  <c:v>906580</c:v>
                </c:pt>
                <c:pt idx="10">
                  <c:v>898562</c:v>
                </c:pt>
                <c:pt idx="11">
                  <c:v>865984</c:v>
                </c:pt>
              </c:numCache>
            </c:numRef>
          </c:val>
          <c:smooth val="0"/>
          <c:extLst>
            <c:ext xmlns:c16="http://schemas.microsoft.com/office/drawing/2014/chart" uri="{C3380CC4-5D6E-409C-BE32-E72D297353CC}">
              <c16:uniqueId val="{00000005-A3FD-443C-A146-C8398EEC50F4}"/>
            </c:ext>
          </c:extLst>
        </c:ser>
        <c:ser>
          <c:idx val="7"/>
          <c:order val="7"/>
          <c:tx>
            <c:strRef>
              <c:f>graph_SLM!$B$35</c:f>
              <c:strCache>
                <c:ptCount val="1"/>
                <c:pt idx="0">
                  <c:v>01M -  CAMIEG (électricité et gaz)</c:v>
                </c:pt>
              </c:strCache>
            </c:strRef>
          </c:tx>
          <c:spPr>
            <a:ln w="28575" cap="rnd">
              <a:solidFill>
                <a:schemeClr val="accent2">
                  <a:lumMod val="60000"/>
                </a:schemeClr>
              </a:solidFill>
              <a:prstDash val="sysDash"/>
              <a:round/>
            </a:ln>
            <a:effectLst/>
          </c:spPr>
          <c:marker>
            <c:symbol val="none"/>
          </c:marker>
          <c:val>
            <c:numRef>
              <c:f>graph_SLM!$C$35:$N$35</c:f>
              <c:numCache>
                <c:formatCode>General</c:formatCode>
                <c:ptCount val="12"/>
                <c:pt idx="0">
                  <c:v>0</c:v>
                </c:pt>
                <c:pt idx="1">
                  <c:v>0</c:v>
                </c:pt>
                <c:pt idx="2">
                  <c:v>340823</c:v>
                </c:pt>
                <c:pt idx="3">
                  <c:v>375302</c:v>
                </c:pt>
                <c:pt idx="4">
                  <c:v>387692</c:v>
                </c:pt>
                <c:pt idx="5">
                  <c:v>408907</c:v>
                </c:pt>
                <c:pt idx="6">
                  <c:v>412340</c:v>
                </c:pt>
                <c:pt idx="7">
                  <c:v>417146</c:v>
                </c:pt>
                <c:pt idx="8">
                  <c:v>420815</c:v>
                </c:pt>
                <c:pt idx="9">
                  <c:v>427719</c:v>
                </c:pt>
                <c:pt idx="10">
                  <c:v>431058</c:v>
                </c:pt>
                <c:pt idx="11">
                  <c:v>428794</c:v>
                </c:pt>
              </c:numCache>
            </c:numRef>
          </c:val>
          <c:smooth val="0"/>
          <c:extLst>
            <c:ext xmlns:c16="http://schemas.microsoft.com/office/drawing/2014/chart" uri="{C3380CC4-5D6E-409C-BE32-E72D297353CC}">
              <c16:uniqueId val="{00000006-A3FD-443C-A146-C8398EEC50F4}"/>
            </c:ext>
          </c:extLst>
        </c:ser>
        <c:ser>
          <c:idx val="8"/>
          <c:order val="8"/>
          <c:tx>
            <c:strRef>
              <c:f>graph_SLM!$B$36</c:f>
              <c:strCache>
                <c:ptCount val="1"/>
                <c:pt idx="0">
                  <c:v>01M -  MNH (hospitaliers)</c:v>
                </c:pt>
              </c:strCache>
            </c:strRef>
          </c:tx>
          <c:spPr>
            <a:ln w="28575" cap="rnd">
              <a:solidFill>
                <a:schemeClr val="accent3">
                  <a:lumMod val="60000"/>
                </a:schemeClr>
              </a:solidFill>
              <a:prstDash val="sysDash"/>
              <a:round/>
            </a:ln>
            <a:effectLst/>
          </c:spPr>
          <c:marker>
            <c:symbol val="none"/>
          </c:marker>
          <c:val>
            <c:numRef>
              <c:f>graph_SLM!$C$36:$N$36</c:f>
              <c:numCache>
                <c:formatCode>General</c:formatCode>
                <c:ptCount val="12"/>
                <c:pt idx="0">
                  <c:v>0</c:v>
                </c:pt>
                <c:pt idx="1">
                  <c:v>0</c:v>
                </c:pt>
                <c:pt idx="2">
                  <c:v>0</c:v>
                </c:pt>
                <c:pt idx="3">
                  <c:v>195640</c:v>
                </c:pt>
                <c:pt idx="4">
                  <c:v>340373</c:v>
                </c:pt>
                <c:pt idx="5">
                  <c:v>340935</c:v>
                </c:pt>
                <c:pt idx="6">
                  <c:v>349347</c:v>
                </c:pt>
                <c:pt idx="7">
                  <c:v>350448</c:v>
                </c:pt>
                <c:pt idx="8">
                  <c:v>349843</c:v>
                </c:pt>
                <c:pt idx="9">
                  <c:v>348997</c:v>
                </c:pt>
                <c:pt idx="10">
                  <c:v>346758</c:v>
                </c:pt>
                <c:pt idx="11">
                  <c:v>341384</c:v>
                </c:pt>
              </c:numCache>
            </c:numRef>
          </c:val>
          <c:smooth val="0"/>
          <c:extLst>
            <c:ext xmlns:c16="http://schemas.microsoft.com/office/drawing/2014/chart" uri="{C3380CC4-5D6E-409C-BE32-E72D297353CC}">
              <c16:uniqueId val="{00000007-A3FD-443C-A146-C8398EEC50F4}"/>
            </c:ext>
          </c:extLst>
        </c:ser>
        <c:ser>
          <c:idx val="9"/>
          <c:order val="9"/>
          <c:tx>
            <c:strRef>
              <c:f>graph_SLM!$B$37</c:f>
              <c:strCache>
                <c:ptCount val="1"/>
                <c:pt idx="0">
                  <c:v>91 - MGEN (Education Nationale)</c:v>
                </c:pt>
              </c:strCache>
            </c:strRef>
          </c:tx>
          <c:spPr>
            <a:ln w="28575" cap="rnd">
              <a:solidFill>
                <a:schemeClr val="accent4">
                  <a:lumMod val="60000"/>
                </a:schemeClr>
              </a:solidFill>
              <a:round/>
            </a:ln>
            <a:effectLst/>
          </c:spPr>
          <c:marker>
            <c:symbol val="none"/>
          </c:marker>
          <c:val>
            <c:numRef>
              <c:f>graph_SLM!$C$37:$N$37</c:f>
              <c:numCache>
                <c:formatCode>General</c:formatCode>
                <c:ptCount val="12"/>
                <c:pt idx="0">
                  <c:v>27288</c:v>
                </c:pt>
                <c:pt idx="1">
                  <c:v>28107</c:v>
                </c:pt>
                <c:pt idx="2">
                  <c:v>28398</c:v>
                </c:pt>
                <c:pt idx="3">
                  <c:v>27825</c:v>
                </c:pt>
                <c:pt idx="4">
                  <c:v>29958</c:v>
                </c:pt>
                <c:pt idx="5">
                  <c:v>30607</c:v>
                </c:pt>
                <c:pt idx="6">
                  <c:v>31847</c:v>
                </c:pt>
                <c:pt idx="7">
                  <c:v>32755</c:v>
                </c:pt>
                <c:pt idx="8">
                  <c:v>37033</c:v>
                </c:pt>
                <c:pt idx="9">
                  <c:v>38721</c:v>
                </c:pt>
                <c:pt idx="10">
                  <c:v>43212</c:v>
                </c:pt>
                <c:pt idx="11">
                  <c:v>44334</c:v>
                </c:pt>
              </c:numCache>
            </c:numRef>
          </c:val>
          <c:smooth val="0"/>
          <c:extLst>
            <c:ext xmlns:c16="http://schemas.microsoft.com/office/drawing/2014/chart" uri="{C3380CC4-5D6E-409C-BE32-E72D297353CC}">
              <c16:uniqueId val="{00000008-A3FD-443C-A146-C8398EEC50F4}"/>
            </c:ext>
          </c:extLst>
        </c:ser>
        <c:ser>
          <c:idx val="10"/>
          <c:order val="10"/>
          <c:tx>
            <c:strRef>
              <c:f>graph_SLM!$B$38</c:f>
              <c:strCache>
                <c:ptCount val="1"/>
                <c:pt idx="0">
                  <c:v>92 - MG (Mutuelle Générale)</c:v>
                </c:pt>
              </c:strCache>
            </c:strRef>
          </c:tx>
          <c:spPr>
            <a:ln w="28575" cap="rnd">
              <a:solidFill>
                <a:schemeClr val="accent5">
                  <a:lumMod val="60000"/>
                </a:schemeClr>
              </a:solidFill>
              <a:round/>
            </a:ln>
            <a:effectLst/>
          </c:spPr>
          <c:marker>
            <c:symbol val="none"/>
          </c:marker>
          <c:val>
            <c:numRef>
              <c:f>graph_SLM!$C$38:$N$38</c:f>
              <c:numCache>
                <c:formatCode>General</c:formatCode>
                <c:ptCount val="12"/>
                <c:pt idx="0">
                  <c:v>9640</c:v>
                </c:pt>
                <c:pt idx="1">
                  <c:v>13654</c:v>
                </c:pt>
                <c:pt idx="2">
                  <c:v>9379</c:v>
                </c:pt>
                <c:pt idx="3">
                  <c:v>9280</c:v>
                </c:pt>
                <c:pt idx="4">
                  <c:v>9596</c:v>
                </c:pt>
                <c:pt idx="5">
                  <c:v>9739</c:v>
                </c:pt>
                <c:pt idx="6">
                  <c:v>9846</c:v>
                </c:pt>
                <c:pt idx="7">
                  <c:v>9952</c:v>
                </c:pt>
                <c:pt idx="8">
                  <c:v>11222</c:v>
                </c:pt>
                <c:pt idx="9">
                  <c:v>11513</c:v>
                </c:pt>
                <c:pt idx="10">
                  <c:v>12053</c:v>
                </c:pt>
                <c:pt idx="11">
                  <c:v>11988</c:v>
                </c:pt>
              </c:numCache>
            </c:numRef>
          </c:val>
          <c:smooth val="0"/>
          <c:extLst>
            <c:ext xmlns:c16="http://schemas.microsoft.com/office/drawing/2014/chart" uri="{C3380CC4-5D6E-409C-BE32-E72D297353CC}">
              <c16:uniqueId val="{00000009-A3FD-443C-A146-C8398EEC50F4}"/>
            </c:ext>
          </c:extLst>
        </c:ser>
        <c:ser>
          <c:idx val="11"/>
          <c:order val="11"/>
          <c:tx>
            <c:strRef>
              <c:f>graph_SLM!$B$39</c:f>
              <c:strCache>
                <c:ptCount val="1"/>
                <c:pt idx="0">
                  <c:v>93 - MGP (Police)</c:v>
                </c:pt>
              </c:strCache>
            </c:strRef>
          </c:tx>
          <c:spPr>
            <a:ln w="28575" cap="rnd">
              <a:solidFill>
                <a:schemeClr val="accent6">
                  <a:lumMod val="60000"/>
                </a:schemeClr>
              </a:solidFill>
              <a:round/>
            </a:ln>
            <a:effectLst/>
          </c:spPr>
          <c:marker>
            <c:symbol val="none"/>
          </c:marker>
          <c:val>
            <c:numRef>
              <c:f>graph_SLM!$C$39:$N$39</c:f>
              <c:numCache>
                <c:formatCode>General</c:formatCode>
                <c:ptCount val="12"/>
                <c:pt idx="0">
                  <c:v>1544</c:v>
                </c:pt>
                <c:pt idx="1">
                  <c:v>1588</c:v>
                </c:pt>
                <c:pt idx="2">
                  <c:v>1313</c:v>
                </c:pt>
                <c:pt idx="3">
                  <c:v>1254</c:v>
                </c:pt>
                <c:pt idx="4">
                  <c:v>1277</c:v>
                </c:pt>
                <c:pt idx="5">
                  <c:v>1223</c:v>
                </c:pt>
                <c:pt idx="6">
                  <c:v>1379</c:v>
                </c:pt>
                <c:pt idx="7">
                  <c:v>1289</c:v>
                </c:pt>
                <c:pt idx="8">
                  <c:v>1708</c:v>
                </c:pt>
                <c:pt idx="9">
                  <c:v>1712</c:v>
                </c:pt>
                <c:pt idx="10">
                  <c:v>1843</c:v>
                </c:pt>
                <c:pt idx="11">
                  <c:v>1843</c:v>
                </c:pt>
              </c:numCache>
            </c:numRef>
          </c:val>
          <c:smooth val="0"/>
          <c:extLst>
            <c:ext xmlns:c16="http://schemas.microsoft.com/office/drawing/2014/chart" uri="{C3380CC4-5D6E-409C-BE32-E72D297353CC}">
              <c16:uniqueId val="{0000000A-A3FD-443C-A146-C8398EEC50F4}"/>
            </c:ext>
          </c:extLst>
        </c:ser>
        <c:ser>
          <c:idx val="12"/>
          <c:order val="12"/>
          <c:tx>
            <c:strRef>
              <c:f>graph_SLM!$B$40</c:f>
              <c:strCache>
                <c:ptCount val="1"/>
                <c:pt idx="0">
                  <c:v>94 - MFPS</c:v>
                </c:pt>
              </c:strCache>
            </c:strRef>
          </c:tx>
          <c:spPr>
            <a:ln w="28575" cap="rnd">
              <a:solidFill>
                <a:schemeClr val="accent1">
                  <a:lumMod val="80000"/>
                  <a:lumOff val="20000"/>
                </a:schemeClr>
              </a:solidFill>
              <a:round/>
            </a:ln>
            <a:effectLst/>
          </c:spPr>
          <c:marker>
            <c:symbol val="none"/>
          </c:marker>
          <c:val>
            <c:numRef>
              <c:f>graph_SLM!$C$40:$N$40</c:f>
              <c:numCache>
                <c:formatCode>General</c:formatCode>
                <c:ptCount val="12"/>
                <c:pt idx="0">
                  <c:v>13795</c:v>
                </c:pt>
                <c:pt idx="1">
                  <c:v>14218</c:v>
                </c:pt>
                <c:pt idx="2">
                  <c:v>14287</c:v>
                </c:pt>
                <c:pt idx="3">
                  <c:v>13870</c:v>
                </c:pt>
                <c:pt idx="4">
                  <c:v>14946</c:v>
                </c:pt>
                <c:pt idx="5">
                  <c:v>15204</c:v>
                </c:pt>
                <c:pt idx="6">
                  <c:v>15321</c:v>
                </c:pt>
                <c:pt idx="7">
                  <c:v>15857</c:v>
                </c:pt>
                <c:pt idx="8">
                  <c:v>17950</c:v>
                </c:pt>
                <c:pt idx="9">
                  <c:v>18458</c:v>
                </c:pt>
                <c:pt idx="10">
                  <c:v>16231</c:v>
                </c:pt>
                <c:pt idx="11">
                  <c:v>15057</c:v>
                </c:pt>
              </c:numCache>
            </c:numRef>
          </c:val>
          <c:smooth val="0"/>
          <c:extLst>
            <c:ext xmlns:c16="http://schemas.microsoft.com/office/drawing/2014/chart" uri="{C3380CC4-5D6E-409C-BE32-E72D297353CC}">
              <c16:uniqueId val="{0000000B-A3FD-443C-A146-C8398EEC50F4}"/>
            </c:ext>
          </c:extLst>
        </c:ser>
        <c:ser>
          <c:idx val="13"/>
          <c:order val="13"/>
          <c:tx>
            <c:strRef>
              <c:f>graph_SLM!$B$41</c:f>
              <c:strCache>
                <c:ptCount val="1"/>
                <c:pt idx="0">
                  <c:v>95 - MNH (Hôspitaliers et PS)</c:v>
                </c:pt>
              </c:strCache>
            </c:strRef>
          </c:tx>
          <c:spPr>
            <a:ln w="28575" cap="rnd">
              <a:solidFill>
                <a:schemeClr val="accent2">
                  <a:lumMod val="60000"/>
                  <a:lumOff val="40000"/>
                </a:schemeClr>
              </a:solidFill>
              <a:round/>
            </a:ln>
            <a:effectLst/>
          </c:spPr>
          <c:marker>
            <c:symbol val="none"/>
          </c:marker>
          <c:val>
            <c:numRef>
              <c:f>graph_SLM!$C$41:$N$41</c:f>
              <c:numCache>
                <c:formatCode>General</c:formatCode>
                <c:ptCount val="12"/>
                <c:pt idx="0">
                  <c:v>2798</c:v>
                </c:pt>
                <c:pt idx="1">
                  <c:v>2830</c:v>
                </c:pt>
                <c:pt idx="2">
                  <c:v>2798</c:v>
                </c:pt>
                <c:pt idx="3">
                  <c:v>2682</c:v>
                </c:pt>
                <c:pt idx="4">
                  <c:v>2824</c:v>
                </c:pt>
                <c:pt idx="5">
                  <c:v>2849</c:v>
                </c:pt>
                <c:pt idx="6">
                  <c:v>2836</c:v>
                </c:pt>
                <c:pt idx="7">
                  <c:v>2840</c:v>
                </c:pt>
                <c:pt idx="8">
                  <c:v>3302</c:v>
                </c:pt>
                <c:pt idx="9">
                  <c:v>3555</c:v>
                </c:pt>
                <c:pt idx="10">
                  <c:v>3535</c:v>
                </c:pt>
                <c:pt idx="11">
                  <c:v>3746</c:v>
                </c:pt>
              </c:numCache>
            </c:numRef>
          </c:val>
          <c:smooth val="0"/>
          <c:extLst>
            <c:ext xmlns:c16="http://schemas.microsoft.com/office/drawing/2014/chart" uri="{C3380CC4-5D6E-409C-BE32-E72D297353CC}">
              <c16:uniqueId val="{0000000C-A3FD-443C-A146-C8398EEC50F4}"/>
            </c:ext>
          </c:extLst>
        </c:ser>
        <c:ser>
          <c:idx val="14"/>
          <c:order val="14"/>
          <c:tx>
            <c:strRef>
              <c:f>graph_SLM!$B$42</c:f>
              <c:strCache>
                <c:ptCount val="1"/>
                <c:pt idx="0">
                  <c:v>96 - MNAM (Aviation, Marine)</c:v>
                </c:pt>
              </c:strCache>
            </c:strRef>
          </c:tx>
          <c:spPr>
            <a:ln w="28575" cap="rnd">
              <a:solidFill>
                <a:schemeClr val="accent3">
                  <a:lumMod val="80000"/>
                  <a:lumOff val="20000"/>
                </a:schemeClr>
              </a:solidFill>
              <a:round/>
            </a:ln>
            <a:effectLst/>
          </c:spPr>
          <c:marker>
            <c:symbol val="none"/>
          </c:marker>
          <c:val>
            <c:numRef>
              <c:f>graph_SLM!$C$42:$N$42</c:f>
              <c:numCache>
                <c:formatCode>General</c:formatCode>
                <c:ptCount val="12"/>
                <c:pt idx="0">
                  <c:v>781</c:v>
                </c:pt>
                <c:pt idx="1">
                  <c:v>784</c:v>
                </c:pt>
                <c:pt idx="2">
                  <c:v>773</c:v>
                </c:pt>
                <c:pt idx="3">
                  <c:v>736</c:v>
                </c:pt>
                <c:pt idx="4">
                  <c:v>745</c:v>
                </c:pt>
                <c:pt idx="5">
                  <c:v>743</c:v>
                </c:pt>
                <c:pt idx="6">
                  <c:v>707</c:v>
                </c:pt>
                <c:pt idx="7">
                  <c:v>698</c:v>
                </c:pt>
                <c:pt idx="8">
                  <c:v>739</c:v>
                </c:pt>
                <c:pt idx="9">
                  <c:v>680</c:v>
                </c:pt>
                <c:pt idx="10">
                  <c:v>907</c:v>
                </c:pt>
                <c:pt idx="11">
                  <c:v>2525</c:v>
                </c:pt>
              </c:numCache>
            </c:numRef>
          </c:val>
          <c:smooth val="0"/>
          <c:extLst>
            <c:ext xmlns:c16="http://schemas.microsoft.com/office/drawing/2014/chart" uri="{C3380CC4-5D6E-409C-BE32-E72D297353CC}">
              <c16:uniqueId val="{0000000D-A3FD-443C-A146-C8398EEC50F4}"/>
            </c:ext>
          </c:extLst>
        </c:ser>
        <c:ser>
          <c:idx val="15"/>
          <c:order val="15"/>
          <c:tx>
            <c:strRef>
              <c:f>graph_SLM!$B$43</c:f>
              <c:strCache>
                <c:ptCount val="1"/>
                <c:pt idx="0">
                  <c:v>99 - SLM autre </c:v>
                </c:pt>
              </c:strCache>
            </c:strRef>
          </c:tx>
          <c:spPr>
            <a:ln w="28575" cap="rnd">
              <a:solidFill>
                <a:schemeClr val="accent4">
                  <a:lumMod val="80000"/>
                  <a:lumOff val="20000"/>
                </a:schemeClr>
              </a:solidFill>
              <a:round/>
            </a:ln>
            <a:effectLst/>
          </c:spPr>
          <c:marker>
            <c:symbol val="none"/>
          </c:marker>
          <c:val>
            <c:numRef>
              <c:f>graph_SLM!$C$43:$N$43</c:f>
              <c:numCache>
                <c:formatCode>General</c:formatCode>
                <c:ptCount val="12"/>
                <c:pt idx="0">
                  <c:v>10161</c:v>
                </c:pt>
                <c:pt idx="1">
                  <c:v>10080</c:v>
                </c:pt>
                <c:pt idx="2">
                  <c:v>10156</c:v>
                </c:pt>
                <c:pt idx="3">
                  <c:v>9137</c:v>
                </c:pt>
                <c:pt idx="4">
                  <c:v>7439</c:v>
                </c:pt>
                <c:pt idx="5">
                  <c:v>7816</c:v>
                </c:pt>
                <c:pt idx="6">
                  <c:v>6871</c:v>
                </c:pt>
                <c:pt idx="7">
                  <c:v>5988</c:v>
                </c:pt>
                <c:pt idx="8">
                  <c:v>6124</c:v>
                </c:pt>
                <c:pt idx="9">
                  <c:v>6043</c:v>
                </c:pt>
                <c:pt idx="10">
                  <c:v>6147</c:v>
                </c:pt>
                <c:pt idx="11">
                  <c:v>6299</c:v>
                </c:pt>
              </c:numCache>
            </c:numRef>
          </c:val>
          <c:smooth val="0"/>
          <c:extLst>
            <c:ext xmlns:c16="http://schemas.microsoft.com/office/drawing/2014/chart" uri="{C3380CC4-5D6E-409C-BE32-E72D297353CC}">
              <c16:uniqueId val="{0000000E-A3FD-443C-A146-C8398EEC50F4}"/>
            </c:ext>
          </c:extLst>
        </c:ser>
        <c:dLbls>
          <c:showLegendKey val="0"/>
          <c:showVal val="0"/>
          <c:showCatName val="0"/>
          <c:showSerName val="0"/>
          <c:showPercent val="0"/>
          <c:showBubbleSize val="0"/>
        </c:dLbls>
        <c:marker val="1"/>
        <c:smooth val="0"/>
        <c:axId val="371168032"/>
        <c:axId val="371167640"/>
      </c:lineChart>
      <c:catAx>
        <c:axId val="371166856"/>
        <c:scaling>
          <c:orientation val="minMax"/>
        </c:scaling>
        <c:delete val="1"/>
        <c:axPos val="b"/>
        <c:numFmt formatCode="#,##0" sourceLinked="1"/>
        <c:majorTickMark val="out"/>
        <c:minorTickMark val="none"/>
        <c:tickLblPos val="nextTo"/>
        <c:crossAx val="371167248"/>
        <c:crosses val="autoZero"/>
        <c:auto val="0"/>
        <c:lblAlgn val="ctr"/>
        <c:lblOffset val="100"/>
        <c:tickMarkSkip val="1"/>
        <c:noMultiLvlLbl val="0"/>
      </c:catAx>
      <c:valAx>
        <c:axId val="37116724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95000"/>
                        <a:lumOff val="5000"/>
                      </a:schemeClr>
                    </a:solidFill>
                    <a:latin typeface="+mn-lt"/>
                    <a:ea typeface="+mn-ea"/>
                    <a:cs typeface="+mn-cs"/>
                  </a:defRPr>
                </a:pPr>
                <a:r>
                  <a:rPr lang="fr-FR">
                    <a:solidFill>
                      <a:schemeClr val="tx1">
                        <a:lumMod val="95000"/>
                        <a:lumOff val="5000"/>
                      </a:schemeClr>
                    </a:solidFill>
                  </a:rPr>
                  <a:t>01M - SLM tous</a:t>
                </a:r>
              </a:p>
            </c:rich>
          </c:tx>
          <c:layout>
            <c:manualLayout>
              <c:xMode val="edge"/>
              <c:yMode val="edge"/>
              <c:x val="3.4270417883221528E-2"/>
              <c:y val="3.1433052099103173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95000"/>
                      <a:lumOff val="5000"/>
                    </a:schemeClr>
                  </a:solidFill>
                  <a:latin typeface="+mn-lt"/>
                  <a:ea typeface="+mn-ea"/>
                  <a:cs typeface="+mn-cs"/>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fr-FR"/>
          </a:p>
        </c:txPr>
        <c:crossAx val="371166856"/>
        <c:crossesAt val="1"/>
        <c:crossBetween val="between"/>
      </c:valAx>
      <c:valAx>
        <c:axId val="37116764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fr-FR"/>
          </a:p>
        </c:txPr>
        <c:crossAx val="371168032"/>
        <c:crosses val="max"/>
        <c:crossBetween val="between"/>
      </c:valAx>
      <c:catAx>
        <c:axId val="371168032"/>
        <c:scaling>
          <c:orientation val="minMax"/>
        </c:scaling>
        <c:delete val="1"/>
        <c:axPos val="t"/>
        <c:majorTickMark val="out"/>
        <c:minorTickMark val="none"/>
        <c:tickLblPos val="nextTo"/>
        <c:crossAx val="371167640"/>
        <c:crosses val="max"/>
        <c:auto val="0"/>
        <c:lblAlgn val="ctr"/>
        <c:lblOffset val="100"/>
        <c:noMultiLvlLbl val="0"/>
      </c:catAx>
      <c:spPr>
        <a:noFill/>
        <a:ln>
          <a:noFill/>
        </a:ln>
        <a:effectLst/>
      </c:spPr>
    </c:plotArea>
    <c:legend>
      <c:legendPos val="b"/>
      <c:layout>
        <c:manualLayout>
          <c:xMode val="edge"/>
          <c:yMode val="edge"/>
          <c:x val="7.1471331294196642E-3"/>
          <c:y val="0.79754218222722162"/>
          <c:w val="0.98491219018839493"/>
          <c:h val="0.1630031108132350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95000"/>
                  <a:lumOff val="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bg2">
              <a:lumMod val="50000"/>
            </a:schemeClr>
          </a:solidFill>
        </a:defRPr>
      </a:pPr>
      <a:endParaRPr lang="fr-FR"/>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8109190408598"/>
          <c:y val="0.10488513009356192"/>
          <c:w val="0.67517310608718184"/>
          <c:h val="0.74065529723476509"/>
        </c:manualLayout>
      </c:layout>
      <c:lineChart>
        <c:grouping val="standard"/>
        <c:varyColors val="0"/>
        <c:ser>
          <c:idx val="1"/>
          <c:order val="1"/>
          <c:tx>
            <c:strRef>
              <c:f>graph_ts_reg!$A$74</c:f>
              <c:strCache>
                <c:ptCount val="1"/>
                <c:pt idx="0">
                  <c:v>RG hors SLM</c:v>
                </c:pt>
              </c:strCache>
            </c:strRef>
          </c:tx>
          <c:spPr>
            <a:ln w="28575" cap="rnd" cmpd="dbl">
              <a:solidFill>
                <a:srgbClr val="FF0000"/>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graph_ts_reg!$B$74:$O$74</c:f>
              <c:numCache>
                <c:formatCode>#,##0</c:formatCode>
                <c:ptCount val="13"/>
                <c:pt idx="0">
                  <c:v>295330</c:v>
                </c:pt>
                <c:pt idx="1">
                  <c:v>318062</c:v>
                </c:pt>
                <c:pt idx="2">
                  <c:v>348679</c:v>
                </c:pt>
                <c:pt idx="3">
                  <c:v>366559</c:v>
                </c:pt>
                <c:pt idx="4">
                  <c:v>375644</c:v>
                </c:pt>
                <c:pt idx="5">
                  <c:v>383734</c:v>
                </c:pt>
                <c:pt idx="6">
                  <c:v>382088</c:v>
                </c:pt>
                <c:pt idx="7">
                  <c:v>398423</c:v>
                </c:pt>
                <c:pt idx="8">
                  <c:v>403729</c:v>
                </c:pt>
                <c:pt idx="9">
                  <c:v>403166</c:v>
                </c:pt>
                <c:pt idx="10">
                  <c:v>428637</c:v>
                </c:pt>
                <c:pt idx="11">
                  <c:v>434357</c:v>
                </c:pt>
                <c:pt idx="12">
                  <c:v>446542</c:v>
                </c:pt>
              </c:numCache>
              <c:extLst/>
            </c:numRef>
          </c:val>
          <c:smooth val="0"/>
          <c:extLst>
            <c:ext xmlns:c16="http://schemas.microsoft.com/office/drawing/2014/chart" uri="{C3380CC4-5D6E-409C-BE32-E72D297353CC}">
              <c16:uniqueId val="{00000000-71F0-401C-9406-FDDADD88F699}"/>
            </c:ext>
          </c:extLst>
        </c:ser>
        <c:dLbls>
          <c:showLegendKey val="0"/>
          <c:showVal val="0"/>
          <c:showCatName val="0"/>
          <c:showSerName val="0"/>
          <c:showPercent val="0"/>
          <c:showBubbleSize val="0"/>
        </c:dLbls>
        <c:marker val="1"/>
        <c:smooth val="0"/>
        <c:axId val="371168816"/>
        <c:axId val="371169208"/>
        <c:extLst>
          <c:ext xmlns:c15="http://schemas.microsoft.com/office/drawing/2012/chart" uri="{02D57815-91ED-43cb-92C2-25804820EDAC}">
            <c15:filteredLineSeries>
              <c15:ser>
                <c:idx val="0"/>
                <c:order val="0"/>
                <c:tx>
                  <c:strRef>
                    <c:extLst>
                      <c:ext uri="{02D57815-91ED-43cb-92C2-25804820EDAC}">
                        <c15:formulaRef>
                          <c15:sqref>graph_ts_reg!$A$73</c15:sqref>
                        </c15:formulaRef>
                      </c:ext>
                    </c:extLst>
                    <c:strCache>
                      <c:ptCount val="1"/>
                      <c:pt idx="0">
                        <c:v>reg2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c:ext uri="{02D57815-91ED-43cb-92C2-25804820EDAC}">
                        <c15:formulaRef>
                          <c15:sqref>graph_ts_reg!$B$73:$O$73</c15:sqref>
                        </c15:formulaRef>
                      </c:ext>
                    </c:extLst>
                    <c:numCache>
                      <c:formatCode>0</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numRef>
                </c:val>
                <c:smooth val="0"/>
                <c:extLst>
                  <c:ext xmlns:c16="http://schemas.microsoft.com/office/drawing/2014/chart" uri="{C3380CC4-5D6E-409C-BE32-E72D297353CC}">
                    <c16:uniqueId val="{00000004-71F0-401C-9406-FDDADD88F699}"/>
                  </c:ext>
                </c:extLst>
              </c15:ser>
            </c15:filteredLineSeries>
          </c:ext>
        </c:extLst>
      </c:lineChart>
      <c:lineChart>
        <c:grouping val="standard"/>
        <c:varyColors val="0"/>
        <c:ser>
          <c:idx val="2"/>
          <c:order val="2"/>
          <c:tx>
            <c:strRef>
              <c:f>graph_ts_reg!$A$75</c:f>
              <c:strCache>
                <c:ptCount val="1"/>
                <c:pt idx="0">
                  <c:v>MSA</c:v>
                </c:pt>
              </c:strCache>
            </c:strRef>
          </c:tx>
          <c:spPr>
            <a:ln w="28575" cap="rnd">
              <a:solidFill>
                <a:schemeClr val="accent1">
                  <a:lumMod val="75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graph_ts_reg!$B$75:$O$75</c:f>
              <c:numCache>
                <c:formatCode>#,##0</c:formatCode>
                <c:ptCount val="13"/>
                <c:pt idx="0">
                  <c:v>621</c:v>
                </c:pt>
                <c:pt idx="1">
                  <c:v>693</c:v>
                </c:pt>
                <c:pt idx="2">
                  <c:v>1103</c:v>
                </c:pt>
                <c:pt idx="3">
                  <c:v>3239</c:v>
                </c:pt>
                <c:pt idx="4">
                  <c:v>12715</c:v>
                </c:pt>
                <c:pt idx="5">
                  <c:v>46082</c:v>
                </c:pt>
                <c:pt idx="6">
                  <c:v>46931</c:v>
                </c:pt>
                <c:pt idx="7">
                  <c:v>49581</c:v>
                </c:pt>
                <c:pt idx="8">
                  <c:v>50548</c:v>
                </c:pt>
                <c:pt idx="9">
                  <c:v>53492</c:v>
                </c:pt>
                <c:pt idx="10">
                  <c:v>57777</c:v>
                </c:pt>
                <c:pt idx="11">
                  <c:v>56339</c:v>
                </c:pt>
                <c:pt idx="12">
                  <c:v>56625</c:v>
                </c:pt>
              </c:numCache>
              <c:extLst/>
            </c:numRef>
          </c:val>
          <c:smooth val="0"/>
          <c:extLst>
            <c:ext xmlns:c16="http://schemas.microsoft.com/office/drawing/2014/chart" uri="{C3380CC4-5D6E-409C-BE32-E72D297353CC}">
              <c16:uniqueId val="{00000001-71F0-401C-9406-FDDADD88F699}"/>
            </c:ext>
          </c:extLst>
        </c:ser>
        <c:ser>
          <c:idx val="3"/>
          <c:order val="3"/>
          <c:tx>
            <c:strRef>
              <c:f>graph_ts_reg!$A$76</c:f>
              <c:strCache>
                <c:ptCount val="1"/>
                <c:pt idx="0">
                  <c:v>RSI</c:v>
                </c:pt>
              </c:strCache>
            </c:strRef>
          </c:tx>
          <c:spPr>
            <a:ln w="28575" cap="rnd">
              <a:solidFill>
                <a:schemeClr val="accent6"/>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graph_ts_reg!$B$76:$O$76</c:f>
              <c:numCache>
                <c:formatCode>#,##0</c:formatCode>
                <c:ptCount val="13"/>
                <c:pt idx="0">
                  <c:v>457</c:v>
                </c:pt>
                <c:pt idx="1">
                  <c:v>248</c:v>
                </c:pt>
                <c:pt idx="2">
                  <c:v>218</c:v>
                </c:pt>
                <c:pt idx="3">
                  <c:v>223</c:v>
                </c:pt>
                <c:pt idx="4">
                  <c:v>269</c:v>
                </c:pt>
                <c:pt idx="5">
                  <c:v>346</c:v>
                </c:pt>
                <c:pt idx="6">
                  <c:v>312</c:v>
                </c:pt>
                <c:pt idx="7">
                  <c:v>294</c:v>
                </c:pt>
                <c:pt idx="8">
                  <c:v>132</c:v>
                </c:pt>
                <c:pt idx="9">
                  <c:v>80</c:v>
                </c:pt>
                <c:pt idx="10">
                  <c:v>98</c:v>
                </c:pt>
                <c:pt idx="11">
                  <c:v>93</c:v>
                </c:pt>
                <c:pt idx="12">
                  <c:v>101</c:v>
                </c:pt>
              </c:numCache>
              <c:extLst/>
            </c:numRef>
          </c:val>
          <c:smooth val="0"/>
          <c:extLst>
            <c:ext xmlns:c16="http://schemas.microsoft.com/office/drawing/2014/chart" uri="{C3380CC4-5D6E-409C-BE32-E72D297353CC}">
              <c16:uniqueId val="{00000002-71F0-401C-9406-FDDADD88F699}"/>
            </c:ext>
          </c:extLst>
        </c:ser>
        <c:ser>
          <c:idx val="15"/>
          <c:order val="15"/>
          <c:tx>
            <c:strRef>
              <c:f>graph_ts_reg!$A$88</c:f>
              <c:strCache>
                <c:ptCount val="1"/>
                <c:pt idx="0">
                  <c:v>SLM</c:v>
                </c:pt>
              </c:strCache>
            </c:strRef>
          </c:tx>
          <c:spPr>
            <a:ln w="28575" cap="rnd">
              <a:solidFill>
                <a:srgbClr val="7030A0"/>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graph_ts_reg!$B$88:$O$88</c:f>
              <c:numCache>
                <c:formatCode>#,##0</c:formatCode>
                <c:ptCount val="13"/>
                <c:pt idx="0">
                  <c:v>634</c:v>
                </c:pt>
                <c:pt idx="1">
                  <c:v>879</c:v>
                </c:pt>
                <c:pt idx="2">
                  <c:v>907</c:v>
                </c:pt>
                <c:pt idx="3">
                  <c:v>1007</c:v>
                </c:pt>
                <c:pt idx="4">
                  <c:v>1386</c:v>
                </c:pt>
                <c:pt idx="5">
                  <c:v>2425</c:v>
                </c:pt>
                <c:pt idx="6">
                  <c:v>7174</c:v>
                </c:pt>
                <c:pt idx="7">
                  <c:v>17565</c:v>
                </c:pt>
                <c:pt idx="8">
                  <c:v>28661</c:v>
                </c:pt>
                <c:pt idx="9">
                  <c:v>30047</c:v>
                </c:pt>
                <c:pt idx="10">
                  <c:v>32340</c:v>
                </c:pt>
                <c:pt idx="11">
                  <c:v>32785</c:v>
                </c:pt>
                <c:pt idx="12">
                  <c:v>33500</c:v>
                </c:pt>
              </c:numCache>
              <c:extLst/>
            </c:numRef>
          </c:val>
          <c:smooth val="0"/>
          <c:extLst>
            <c:ext xmlns:c16="http://schemas.microsoft.com/office/drawing/2014/chart" uri="{C3380CC4-5D6E-409C-BE32-E72D297353CC}">
              <c16:uniqueId val="{00000003-71F0-401C-9406-FDDADD88F699}"/>
            </c:ext>
          </c:extLst>
        </c:ser>
        <c:dLbls>
          <c:showLegendKey val="0"/>
          <c:showVal val="0"/>
          <c:showCatName val="0"/>
          <c:showSerName val="0"/>
          <c:showPercent val="0"/>
          <c:showBubbleSize val="0"/>
        </c:dLbls>
        <c:marker val="1"/>
        <c:smooth val="0"/>
        <c:axId val="371532144"/>
        <c:axId val="371531752"/>
        <c:extLst>
          <c:ext xmlns:c15="http://schemas.microsoft.com/office/drawing/2012/chart" uri="{02D57815-91ED-43cb-92C2-25804820EDAC}">
            <c15:filteredLineSeries>
              <c15:ser>
                <c:idx val="4"/>
                <c:order val="4"/>
                <c:tx>
                  <c:strRef>
                    <c:extLst>
                      <c:ext uri="{02D57815-91ED-43cb-92C2-25804820EDAC}">
                        <c15:formulaRef>
                          <c15:sqref>graph_ts_reg!$A$77</c15:sqref>
                        </c15:formulaRef>
                      </c:ext>
                    </c:extLst>
                    <c:strCache>
                      <c:ptCount val="1"/>
                      <c:pt idx="0">
                        <c:v>CPRP SNCF</c:v>
                      </c:pt>
                    </c:strCache>
                  </c:strRef>
                </c:tx>
                <c:spPr>
                  <a:ln w="28575" cap="rnd">
                    <a:solidFill>
                      <a:schemeClr val="accent2"/>
                    </a:solidFill>
                    <a:round/>
                  </a:ln>
                  <a:effectLst/>
                </c:spPr>
                <c:marker>
                  <c:symbol val="none"/>
                </c:marker>
                <c:cat>
                  <c:strRef>
                    <c:extLst>
                      <c:ex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c:ext uri="{02D57815-91ED-43cb-92C2-25804820EDAC}">
                        <c15:formulaRef>
                          <c15:sqref>graph_ts_reg!$B$77:$O$77</c15:sqref>
                        </c15:formulaRef>
                      </c:ext>
                    </c:extLst>
                    <c:numCache>
                      <c:formatCode>#,##0</c:formatCode>
                      <c:ptCount val="13"/>
                      <c:pt idx="0">
                        <c:v>101</c:v>
                      </c:pt>
                      <c:pt idx="1">
                        <c:v>180</c:v>
                      </c:pt>
                      <c:pt idx="2">
                        <c:v>398</c:v>
                      </c:pt>
                      <c:pt idx="3">
                        <c:v>868</c:v>
                      </c:pt>
                      <c:pt idx="4">
                        <c:v>2286</c:v>
                      </c:pt>
                      <c:pt idx="5">
                        <c:v>7465</c:v>
                      </c:pt>
                      <c:pt idx="6">
                        <c:v>7469</c:v>
                      </c:pt>
                      <c:pt idx="7">
                        <c:v>7763</c:v>
                      </c:pt>
                      <c:pt idx="8">
                        <c:v>7809</c:v>
                      </c:pt>
                      <c:pt idx="9">
                        <c:v>7921</c:v>
                      </c:pt>
                      <c:pt idx="10">
                        <c:v>8152</c:v>
                      </c:pt>
                      <c:pt idx="11">
                        <c:v>7720</c:v>
                      </c:pt>
                      <c:pt idx="12">
                        <c:v>7656</c:v>
                      </c:pt>
                    </c:numCache>
                  </c:numRef>
                </c:val>
                <c:smooth val="0"/>
                <c:extLst>
                  <c:ext xmlns:c16="http://schemas.microsoft.com/office/drawing/2014/chart" uri="{C3380CC4-5D6E-409C-BE32-E72D297353CC}">
                    <c16:uniqueId val="{00000005-71F0-401C-9406-FDDADD88F699}"/>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graph_ts_reg!$A$78</c15:sqref>
                        </c15:formulaRef>
                      </c:ext>
                    </c:extLst>
                    <c:strCache>
                      <c:ptCount val="1"/>
                      <c:pt idx="0">
                        <c:v>CCAS RATP</c:v>
                      </c:pt>
                    </c:strCache>
                  </c:strRef>
                </c:tx>
                <c:spPr>
                  <a:ln w="28575" cap="rnd">
                    <a:solidFill>
                      <a:srgbClr val="FFC000"/>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graph_ts_reg!$B$78:$O$78</c15:sqref>
                        </c15:formulaRef>
                      </c:ext>
                    </c:extLst>
                    <c:numCache>
                      <c:formatCode>#,##0</c:formatCode>
                      <c:ptCount val="13"/>
                      <c:pt idx="0">
                        <c:v>11</c:v>
                      </c:pt>
                      <c:pt idx="1">
                        <c:v>11</c:v>
                      </c:pt>
                      <c:pt idx="2">
                        <c:v>11</c:v>
                      </c:pt>
                      <c:pt idx="3">
                        <c:v>7</c:v>
                      </c:pt>
                      <c:pt idx="4">
                        <c:v>50</c:v>
                      </c:pt>
                      <c:pt idx="5">
                        <c:v>291</c:v>
                      </c:pt>
                      <c:pt idx="6">
                        <c:v>878</c:v>
                      </c:pt>
                      <c:pt idx="7">
                        <c:v>796</c:v>
                      </c:pt>
                      <c:pt idx="8">
                        <c:v>901</c:v>
                      </c:pt>
                      <c:pt idx="9">
                        <c:v>894</c:v>
                      </c:pt>
                      <c:pt idx="10">
                        <c:v>910</c:v>
                      </c:pt>
                      <c:pt idx="11">
                        <c:v>922</c:v>
                      </c:pt>
                      <c:pt idx="12">
                        <c:v>746</c:v>
                      </c:pt>
                    </c:numCache>
                  </c:numRef>
                </c:val>
                <c:smooth val="0"/>
                <c:extLst xmlns:c15="http://schemas.microsoft.com/office/drawing/2012/chart">
                  <c:ext xmlns:c16="http://schemas.microsoft.com/office/drawing/2014/chart" uri="{C3380CC4-5D6E-409C-BE32-E72D297353CC}">
                    <c16:uniqueId val="{00000006-71F0-401C-9406-FDDADD88F699}"/>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graph_ts_reg!$A$79</c15:sqref>
                        </c15:formulaRef>
                      </c:ext>
                    </c:extLst>
                    <c:strCache>
                      <c:ptCount val="1"/>
                      <c:pt idx="0">
                        <c:v>ENIM (Marine)</c:v>
                      </c:pt>
                    </c:strCache>
                  </c:strRef>
                </c:tx>
                <c:spPr>
                  <a:ln w="28575" cap="rnd">
                    <a:solidFill>
                      <a:schemeClr val="accent1">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graph_ts_reg!$B$79:$O$79</c15:sqref>
                        </c15:formulaRef>
                      </c:ext>
                    </c:extLst>
                    <c:numCache>
                      <c:formatCode>#,##0</c:formatCode>
                      <c:ptCount val="13"/>
                      <c:pt idx="0">
                        <c:v>45</c:v>
                      </c:pt>
                      <c:pt idx="1">
                        <c:v>167</c:v>
                      </c:pt>
                      <c:pt idx="2">
                        <c:v>768</c:v>
                      </c:pt>
                      <c:pt idx="3">
                        <c:v>1989</c:v>
                      </c:pt>
                      <c:pt idx="4">
                        <c:v>1827</c:v>
                      </c:pt>
                      <c:pt idx="5">
                        <c:v>1751</c:v>
                      </c:pt>
                      <c:pt idx="6">
                        <c:v>1840</c:v>
                      </c:pt>
                      <c:pt idx="7">
                        <c:v>2136</c:v>
                      </c:pt>
                      <c:pt idx="8">
                        <c:v>2153</c:v>
                      </c:pt>
                      <c:pt idx="9">
                        <c:v>2269</c:v>
                      </c:pt>
                      <c:pt idx="10">
                        <c:v>2318</c:v>
                      </c:pt>
                      <c:pt idx="11">
                        <c:v>2206</c:v>
                      </c:pt>
                      <c:pt idx="12">
                        <c:v>2158</c:v>
                      </c:pt>
                    </c:numCache>
                  </c:numRef>
                </c:val>
                <c:smooth val="0"/>
                <c:extLst xmlns:c15="http://schemas.microsoft.com/office/drawing/2012/chart">
                  <c:ext xmlns:c16="http://schemas.microsoft.com/office/drawing/2014/chart" uri="{C3380CC4-5D6E-409C-BE32-E72D297353CC}">
                    <c16:uniqueId val="{00000007-71F0-401C-9406-FDDADD88F699}"/>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graph_ts_reg!$A$80</c15:sqref>
                        </c15:formulaRef>
                      </c:ext>
                    </c:extLst>
                    <c:strCache>
                      <c:ptCount val="1"/>
                      <c:pt idx="0">
                        <c:v>CANSSM (Mineurs)</c:v>
                      </c:pt>
                    </c:strCache>
                  </c:strRef>
                </c:tx>
                <c:spPr>
                  <a:ln w="28575" cap="rnd">
                    <a:solidFill>
                      <a:schemeClr val="accent2">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graph_ts_reg!$B$80:$O$80</c15:sqref>
                        </c15:formulaRef>
                      </c:ext>
                    </c:extLst>
                    <c:numCache>
                      <c:formatCode>#,##0</c:formatCode>
                      <c:ptCount val="13"/>
                      <c:pt idx="0">
                        <c:v>232</c:v>
                      </c:pt>
                      <c:pt idx="1">
                        <c:v>221</c:v>
                      </c:pt>
                      <c:pt idx="2">
                        <c:v>206</c:v>
                      </c:pt>
                      <c:pt idx="3">
                        <c:v>175</c:v>
                      </c:pt>
                      <c:pt idx="4">
                        <c:v>220</c:v>
                      </c:pt>
                      <c:pt idx="5">
                        <c:v>216</c:v>
                      </c:pt>
                      <c:pt idx="6">
                        <c:v>191</c:v>
                      </c:pt>
                      <c:pt idx="7">
                        <c:v>180</c:v>
                      </c:pt>
                      <c:pt idx="8">
                        <c:v>6002</c:v>
                      </c:pt>
                      <c:pt idx="9">
                        <c:v>7498</c:v>
                      </c:pt>
                      <c:pt idx="10">
                        <c:v>7859</c:v>
                      </c:pt>
                      <c:pt idx="11">
                        <c:v>7436</c:v>
                      </c:pt>
                      <c:pt idx="12">
                        <c:v>7300</c:v>
                      </c:pt>
                    </c:numCache>
                  </c:numRef>
                </c:val>
                <c:smooth val="0"/>
                <c:extLst xmlns:c15="http://schemas.microsoft.com/office/drawing/2012/chart">
                  <c:ext xmlns:c16="http://schemas.microsoft.com/office/drawing/2014/chart" uri="{C3380CC4-5D6E-409C-BE32-E72D297353CC}">
                    <c16:uniqueId val="{00000008-71F0-401C-9406-FDDADD88F699}"/>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graph_ts_reg!$A$81</c15:sqref>
                        </c15:formulaRef>
                      </c:ext>
                    </c:extLst>
                    <c:strCache>
                      <c:ptCount val="1"/>
                      <c:pt idx="0">
                        <c:v>CNMSS (militaires)</c:v>
                      </c:pt>
                    </c:strCache>
                  </c:strRef>
                </c:tx>
                <c:spPr>
                  <a:ln w="28575" cap="rnd">
                    <a:solidFill>
                      <a:schemeClr val="accent3">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graph_ts_reg!$B$81:$O$81</c15:sqref>
                        </c15:formulaRef>
                      </c:ext>
                    </c:extLst>
                    <c:numCache>
                      <c:formatCode>#,##0</c:formatCode>
                      <c:ptCount val="13"/>
                      <c:pt idx="0">
                        <c:v>406</c:v>
                      </c:pt>
                      <c:pt idx="1">
                        <c:v>782</c:v>
                      </c:pt>
                      <c:pt idx="2">
                        <c:v>1562</c:v>
                      </c:pt>
                      <c:pt idx="3">
                        <c:v>4578</c:v>
                      </c:pt>
                      <c:pt idx="4">
                        <c:v>6099</c:v>
                      </c:pt>
                      <c:pt idx="5">
                        <c:v>5961</c:v>
                      </c:pt>
                      <c:pt idx="6">
                        <c:v>5755</c:v>
                      </c:pt>
                      <c:pt idx="7">
                        <c:v>6043</c:v>
                      </c:pt>
                      <c:pt idx="8">
                        <c:v>7085</c:v>
                      </c:pt>
                      <c:pt idx="9">
                        <c:v>6946</c:v>
                      </c:pt>
                      <c:pt idx="10">
                        <c:v>7341</c:v>
                      </c:pt>
                      <c:pt idx="11">
                        <c:v>7343</c:v>
                      </c:pt>
                      <c:pt idx="12">
                        <c:v>7555</c:v>
                      </c:pt>
                    </c:numCache>
                  </c:numRef>
                </c:val>
                <c:smooth val="0"/>
                <c:extLst xmlns:c15="http://schemas.microsoft.com/office/drawing/2012/chart">
                  <c:ext xmlns:c16="http://schemas.microsoft.com/office/drawing/2014/chart" uri="{C3380CC4-5D6E-409C-BE32-E72D297353CC}">
                    <c16:uniqueId val="{00000009-71F0-401C-9406-FDDADD88F699}"/>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graph_ts_reg!$A$82</c15:sqref>
                        </c15:formulaRef>
                      </c:ext>
                    </c:extLst>
                    <c:strCache>
                      <c:ptCount val="1"/>
                      <c:pt idx="0">
                        <c:v>CRPCEN (notaires)</c:v>
                      </c:pt>
                    </c:strCache>
                  </c:strRef>
                </c:tx>
                <c:spPr>
                  <a:ln w="28575" cap="rnd">
                    <a:solidFill>
                      <a:schemeClr val="accent4">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graph_ts_reg!$B$82:$O$82</c15:sqref>
                        </c15:formulaRef>
                      </c:ext>
                    </c:extLst>
                    <c:numCache>
                      <c:formatCode>#,##0</c:formatCode>
                      <c:ptCount val="13"/>
                      <c:pt idx="0">
                        <c:v>26</c:v>
                      </c:pt>
                      <c:pt idx="1">
                        <c:v>14</c:v>
                      </c:pt>
                      <c:pt idx="2">
                        <c:v>56</c:v>
                      </c:pt>
                      <c:pt idx="3">
                        <c:v>258</c:v>
                      </c:pt>
                      <c:pt idx="4">
                        <c:v>479</c:v>
                      </c:pt>
                      <c:pt idx="5">
                        <c:v>628</c:v>
                      </c:pt>
                      <c:pt idx="6">
                        <c:v>687</c:v>
                      </c:pt>
                      <c:pt idx="7">
                        <c:v>713</c:v>
                      </c:pt>
                      <c:pt idx="8">
                        <c:v>750</c:v>
                      </c:pt>
                      <c:pt idx="9">
                        <c:v>702</c:v>
                      </c:pt>
                      <c:pt idx="10">
                        <c:v>758</c:v>
                      </c:pt>
                      <c:pt idx="11">
                        <c:v>796</c:v>
                      </c:pt>
                      <c:pt idx="12">
                        <c:v>849</c:v>
                      </c:pt>
                    </c:numCache>
                  </c:numRef>
                </c:val>
                <c:smooth val="0"/>
                <c:extLst xmlns:c15="http://schemas.microsoft.com/office/drawing/2012/chart">
                  <c:ext xmlns:c16="http://schemas.microsoft.com/office/drawing/2014/chart" uri="{C3380CC4-5D6E-409C-BE32-E72D297353CC}">
                    <c16:uniqueId val="{0000000A-71F0-401C-9406-FDDADD88F699}"/>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graph_ts_reg!$A$83</c15:sqref>
                        </c15:formulaRef>
                      </c:ext>
                    </c:extLst>
                    <c:strCache>
                      <c:ptCount val="1"/>
                      <c:pt idx="0">
                        <c:v>CCIP</c:v>
                      </c:pt>
                    </c:strCache>
                  </c:strRef>
                </c:tx>
                <c:spPr>
                  <a:ln w="28575" cap="rnd">
                    <a:solidFill>
                      <a:schemeClr val="accent5">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graph_ts_reg!$B$83:$O$83</c15:sqref>
                        </c15:formulaRef>
                      </c:ext>
                    </c:extLst>
                    <c:numCache>
                      <c:formatCode>#,##0</c:formatCode>
                      <c:ptCount val="13"/>
                      <c:pt idx="0">
                        <c:v>0</c:v>
                      </c:pt>
                      <c:pt idx="1">
                        <c:v>0</c:v>
                      </c:pt>
                      <c:pt idx="2">
                        <c:v>0</c:v>
                      </c:pt>
                      <c:pt idx="3">
                        <c:v>1</c:v>
                      </c:pt>
                      <c:pt idx="4">
                        <c:v>1</c:v>
                      </c:pt>
                      <c:pt idx="5">
                        <c:v>26</c:v>
                      </c:pt>
                      <c:pt idx="6">
                        <c:v>67</c:v>
                      </c:pt>
                      <c:pt idx="7">
                        <c:v>48</c:v>
                      </c:pt>
                      <c:pt idx="8">
                        <c:v>0</c:v>
                      </c:pt>
                      <c:pt idx="9">
                        <c:v>0</c:v>
                      </c:pt>
                      <c:pt idx="10">
                        <c:v>0</c:v>
                      </c:pt>
                      <c:pt idx="11">
                        <c:v>0</c:v>
                      </c:pt>
                      <c:pt idx="12">
                        <c:v>0</c:v>
                      </c:pt>
                    </c:numCache>
                  </c:numRef>
                </c:val>
                <c:smooth val="0"/>
                <c:extLst xmlns:c15="http://schemas.microsoft.com/office/drawing/2012/chart">
                  <c:ext xmlns:c16="http://schemas.microsoft.com/office/drawing/2014/chart" uri="{C3380CC4-5D6E-409C-BE32-E72D297353CC}">
                    <c16:uniqueId val="{0000000B-71F0-401C-9406-FDDADD88F699}"/>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graph_ts_reg!$A$84</c15:sqref>
                        </c15:formulaRef>
                      </c:ext>
                    </c:extLst>
                    <c:strCache>
                      <c:ptCount val="1"/>
                      <c:pt idx="0">
                        <c:v>Assemblée nationale</c:v>
                      </c:pt>
                    </c:strCache>
                  </c:strRef>
                </c:tx>
                <c:spPr>
                  <a:ln w="28575" cap="rnd">
                    <a:solidFill>
                      <a:schemeClr val="accent6">
                        <a:lumMod val="6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graph_ts_reg!$B$84:$O$84</c15:sqref>
                        </c15:formulaRef>
                      </c:ext>
                    </c:extLst>
                    <c:numCache>
                      <c:formatCode>#,##0</c:formatCode>
                      <c:ptCount val="13"/>
                      <c:pt idx="0">
                        <c:v>0</c:v>
                      </c:pt>
                      <c:pt idx="1">
                        <c:v>0</c:v>
                      </c:pt>
                      <c:pt idx="2">
                        <c:v>0</c:v>
                      </c:pt>
                      <c:pt idx="3">
                        <c:v>1</c:v>
                      </c:pt>
                      <c:pt idx="4">
                        <c:v>2</c:v>
                      </c:pt>
                      <c:pt idx="5">
                        <c:v>13</c:v>
                      </c:pt>
                      <c:pt idx="6">
                        <c:v>75</c:v>
                      </c:pt>
                      <c:pt idx="7">
                        <c:v>70</c:v>
                      </c:pt>
                      <c:pt idx="8">
                        <c:v>77</c:v>
                      </c:pt>
                      <c:pt idx="9">
                        <c:v>75</c:v>
                      </c:pt>
                      <c:pt idx="10">
                        <c:v>93</c:v>
                      </c:pt>
                      <c:pt idx="11">
                        <c:v>77</c:v>
                      </c:pt>
                      <c:pt idx="12">
                        <c:v>0</c:v>
                      </c:pt>
                    </c:numCache>
                  </c:numRef>
                </c:val>
                <c:smooth val="0"/>
                <c:extLst xmlns:c15="http://schemas.microsoft.com/office/drawing/2012/chart">
                  <c:ext xmlns:c16="http://schemas.microsoft.com/office/drawing/2014/chart" uri="{C3380CC4-5D6E-409C-BE32-E72D297353CC}">
                    <c16:uniqueId val="{0000000C-71F0-401C-9406-FDDADD88F699}"/>
                  </c:ext>
                </c:extLst>
              </c15:ser>
            </c15:filteredLineSeries>
            <c15:filteredLineSeries>
              <c15:ser>
                <c:idx val="12"/>
                <c:order val="12"/>
                <c:tx>
                  <c:strRef>
                    <c:extLst xmlns:c15="http://schemas.microsoft.com/office/drawing/2012/chart">
                      <c:ext xmlns:c15="http://schemas.microsoft.com/office/drawing/2012/chart" uri="{02D57815-91ED-43cb-92C2-25804820EDAC}">
                        <c15:formulaRef>
                          <c15:sqref>graph_ts_reg!$A$85</c15:sqref>
                        </c15:formulaRef>
                      </c:ext>
                    </c:extLst>
                    <c:strCache>
                      <c:ptCount val="1"/>
                      <c:pt idx="0">
                        <c:v>Sénat</c:v>
                      </c:pt>
                    </c:strCache>
                  </c:strRef>
                </c:tx>
                <c:spPr>
                  <a:ln w="28575" cap="rnd">
                    <a:solidFill>
                      <a:schemeClr val="accent1">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graph_ts_reg!$B$85:$O$85</c15:sqref>
                        </c15:formulaRef>
                      </c:ext>
                    </c:extLst>
                    <c:numCache>
                      <c:formatCode>#,##0</c:formatCode>
                      <c:ptCount val="13"/>
                      <c:pt idx="0">
                        <c:v>0</c:v>
                      </c:pt>
                      <c:pt idx="1">
                        <c:v>0</c:v>
                      </c:pt>
                      <c:pt idx="2">
                        <c:v>0</c:v>
                      </c:pt>
                      <c:pt idx="3">
                        <c:v>0</c:v>
                      </c:pt>
                      <c:pt idx="4">
                        <c:v>3</c:v>
                      </c:pt>
                      <c:pt idx="5">
                        <c:v>15</c:v>
                      </c:pt>
                      <c:pt idx="6">
                        <c:v>33</c:v>
                      </c:pt>
                      <c:pt idx="7">
                        <c:v>55</c:v>
                      </c:pt>
                      <c:pt idx="8">
                        <c:v>39</c:v>
                      </c:pt>
                      <c:pt idx="9">
                        <c:v>39</c:v>
                      </c:pt>
                      <c:pt idx="10">
                        <c:v>47</c:v>
                      </c:pt>
                      <c:pt idx="11">
                        <c:v>55</c:v>
                      </c:pt>
                      <c:pt idx="12">
                        <c:v>49</c:v>
                      </c:pt>
                    </c:numCache>
                  </c:numRef>
                </c:val>
                <c:smooth val="0"/>
                <c:extLst xmlns:c15="http://schemas.microsoft.com/office/drawing/2012/chart">
                  <c:ext xmlns:c16="http://schemas.microsoft.com/office/drawing/2014/chart" uri="{C3380CC4-5D6E-409C-BE32-E72D297353CC}">
                    <c16:uniqueId val="{0000000D-71F0-401C-9406-FDDADD88F699}"/>
                  </c:ext>
                </c:extLst>
              </c15:ser>
            </c15:filteredLineSeries>
            <c15:filteredLineSeries>
              <c15:ser>
                <c:idx val="13"/>
                <c:order val="13"/>
                <c:tx>
                  <c:strRef>
                    <c:extLst xmlns:c15="http://schemas.microsoft.com/office/drawing/2012/chart">
                      <c:ext xmlns:c15="http://schemas.microsoft.com/office/drawing/2012/chart" uri="{02D57815-91ED-43cb-92C2-25804820EDAC}">
                        <c15:formulaRef>
                          <c15:sqref>graph_ts_reg!$A$86</c15:sqref>
                        </c15:formulaRef>
                      </c:ext>
                    </c:extLst>
                    <c:strCache>
                      <c:ptCount val="1"/>
                      <c:pt idx="0">
                        <c:v>Port autonome de Bordeaux</c:v>
                      </c:pt>
                    </c:strCache>
                  </c:strRef>
                </c:tx>
                <c:spPr>
                  <a:ln w="28575" cap="rnd">
                    <a:solidFill>
                      <a:schemeClr val="accent2">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graph_ts_reg!$B$86:$O$86</c15:sqref>
                        </c15:formulaRef>
                      </c:ext>
                    </c:extLst>
                    <c:numCache>
                      <c:formatCode>#,##0</c:formatCode>
                      <c:ptCount val="13"/>
                      <c:pt idx="0">
                        <c:v>0</c:v>
                      </c:pt>
                      <c:pt idx="1">
                        <c:v>0</c:v>
                      </c:pt>
                      <c:pt idx="2">
                        <c:v>0</c:v>
                      </c:pt>
                      <c:pt idx="3">
                        <c:v>0</c:v>
                      </c:pt>
                      <c:pt idx="4">
                        <c:v>0</c:v>
                      </c:pt>
                      <c:pt idx="5">
                        <c:v>0</c:v>
                      </c:pt>
                      <c:pt idx="6">
                        <c:v>1</c:v>
                      </c:pt>
                      <c:pt idx="7">
                        <c:v>0</c:v>
                      </c:pt>
                      <c:pt idx="8">
                        <c:v>0</c:v>
                      </c:pt>
                      <c:pt idx="9">
                        <c:v>0</c:v>
                      </c:pt>
                      <c:pt idx="10">
                        <c:v>1</c:v>
                      </c:pt>
                      <c:pt idx="11">
                        <c:v>1</c:v>
                      </c:pt>
                      <c:pt idx="12">
                        <c:v>0</c:v>
                      </c:pt>
                    </c:numCache>
                  </c:numRef>
                </c:val>
                <c:smooth val="0"/>
                <c:extLst xmlns:c15="http://schemas.microsoft.com/office/drawing/2012/chart">
                  <c:ext xmlns:c16="http://schemas.microsoft.com/office/drawing/2014/chart" uri="{C3380CC4-5D6E-409C-BE32-E72D297353CC}">
                    <c16:uniqueId val="{0000000E-71F0-401C-9406-FDDADD88F699}"/>
                  </c:ext>
                </c:extLst>
              </c15:ser>
            </c15:filteredLineSeries>
            <c15:filteredLineSeries>
              <c15:ser>
                <c:idx val="14"/>
                <c:order val="14"/>
                <c:tx>
                  <c:strRef>
                    <c:extLst xmlns:c15="http://schemas.microsoft.com/office/drawing/2012/chart">
                      <c:ext xmlns:c15="http://schemas.microsoft.com/office/drawing/2012/chart" uri="{02D57815-91ED-43cb-92C2-25804820EDAC}">
                        <c15:formulaRef>
                          <c15:sqref>graph_ts_reg!$A$87</c15:sqref>
                        </c15:formulaRef>
                      </c:ext>
                    </c:extLst>
                    <c:strCache>
                      <c:ptCount val="1"/>
                      <c:pt idx="0">
                        <c:v>CAVIMAC (Cultes)</c:v>
                      </c:pt>
                    </c:strCache>
                  </c:strRef>
                </c:tx>
                <c:spPr>
                  <a:ln w="28575" cap="rnd">
                    <a:solidFill>
                      <a:schemeClr val="accent3">
                        <a:lumMod val="80000"/>
                        <a:lumOff val="20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graph_ts_reg!$B$87:$O$87</c15:sqref>
                        </c15:formulaRef>
                      </c:ext>
                    </c:extLst>
                    <c:numCache>
                      <c:formatCode>#,##0</c:formatCode>
                      <c:ptCount val="13"/>
                      <c:pt idx="0">
                        <c:v>6</c:v>
                      </c:pt>
                      <c:pt idx="1">
                        <c:v>606</c:v>
                      </c:pt>
                      <c:pt idx="2">
                        <c:v>1526</c:v>
                      </c:pt>
                      <c:pt idx="3">
                        <c:v>1673</c:v>
                      </c:pt>
                      <c:pt idx="4">
                        <c:v>1461</c:v>
                      </c:pt>
                      <c:pt idx="5">
                        <c:v>1477</c:v>
                      </c:pt>
                      <c:pt idx="6">
                        <c:v>1441</c:v>
                      </c:pt>
                      <c:pt idx="7">
                        <c:v>1536</c:v>
                      </c:pt>
                      <c:pt idx="8">
                        <c:v>1463</c:v>
                      </c:pt>
                      <c:pt idx="9">
                        <c:v>1379</c:v>
                      </c:pt>
                      <c:pt idx="10">
                        <c:v>1512</c:v>
                      </c:pt>
                      <c:pt idx="11">
                        <c:v>1418</c:v>
                      </c:pt>
                      <c:pt idx="12">
                        <c:v>1372</c:v>
                      </c:pt>
                    </c:numCache>
                  </c:numRef>
                </c:val>
                <c:smooth val="0"/>
                <c:extLst xmlns:c15="http://schemas.microsoft.com/office/drawing/2012/chart">
                  <c:ext xmlns:c16="http://schemas.microsoft.com/office/drawing/2014/chart" uri="{C3380CC4-5D6E-409C-BE32-E72D297353CC}">
                    <c16:uniqueId val="{0000000F-71F0-401C-9406-FDDADD88F699}"/>
                  </c:ext>
                </c:extLst>
              </c15:ser>
            </c15:filteredLineSeries>
          </c:ext>
        </c:extLst>
      </c:lineChart>
      <c:catAx>
        <c:axId val="37116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1169208"/>
        <c:crosses val="autoZero"/>
        <c:auto val="0"/>
        <c:lblAlgn val="ctr"/>
        <c:lblOffset val="100"/>
        <c:noMultiLvlLbl val="0"/>
      </c:catAx>
      <c:valAx>
        <c:axId val="371169208"/>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r>
                  <a:rPr lang="fr-FR"/>
                  <a:t>RG strict</a:t>
                </a:r>
              </a:p>
            </c:rich>
          </c:tx>
          <c:layout>
            <c:manualLayout>
              <c:xMode val="edge"/>
              <c:yMode val="edge"/>
              <c:x val="3.8679540057492814E-2"/>
              <c:y val="1.7747068797057303E-2"/>
            </c:manualLayout>
          </c:layout>
          <c:overlay val="0"/>
          <c:spPr>
            <a:noFill/>
            <a:ln>
              <a:noFill/>
            </a:ln>
            <a:effectLst/>
          </c:spPr>
          <c:txPr>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1168816"/>
        <c:crosses val="autoZero"/>
        <c:crossBetween val="between"/>
      </c:valAx>
      <c:valAx>
        <c:axId val="371531752"/>
        <c:scaling>
          <c:orientation val="minMax"/>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1532144"/>
        <c:crosses val="max"/>
        <c:crossBetween val="between"/>
      </c:valAx>
      <c:catAx>
        <c:axId val="371532144"/>
        <c:scaling>
          <c:orientation val="minMax"/>
        </c:scaling>
        <c:delete val="1"/>
        <c:axPos val="b"/>
        <c:numFmt formatCode="General" sourceLinked="1"/>
        <c:majorTickMark val="out"/>
        <c:minorTickMark val="none"/>
        <c:tickLblPos val="nextTo"/>
        <c:crossAx val="371531752"/>
        <c:crosses val="autoZero"/>
        <c:auto val="1"/>
        <c:lblAlgn val="ctr"/>
        <c:lblOffset val="100"/>
        <c:noMultiLvlLbl val="0"/>
      </c:catAx>
      <c:spPr>
        <a:noFill/>
        <a:ln>
          <a:noFill/>
        </a:ln>
        <a:effectLst/>
      </c:spPr>
    </c:plotArea>
    <c:legend>
      <c:legendPos val="b"/>
      <c:layout>
        <c:manualLayout>
          <c:xMode val="edge"/>
          <c:yMode val="edge"/>
          <c:x val="3.2108161574923542E-2"/>
          <c:y val="0.9249642372902438"/>
          <c:w val="0.8825820119592489"/>
          <c:h val="7.503576270975607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11692982821592"/>
          <c:y val="5.252916683843839E-2"/>
          <c:w val="0.81787901512310957"/>
          <c:h val="0.68552297354292657"/>
        </c:manualLayout>
      </c:layout>
      <c:lineChart>
        <c:grouping val="standard"/>
        <c:varyColors val="0"/>
        <c:ser>
          <c:idx val="4"/>
          <c:order val="4"/>
          <c:tx>
            <c:strRef>
              <c:f>graph_ts_reg!$A$77</c:f>
              <c:strCache>
                <c:ptCount val="1"/>
                <c:pt idx="0">
                  <c:v>CPRP SNCF</c:v>
                </c:pt>
              </c:strCache>
            </c:strRef>
          </c:tx>
          <c:spPr>
            <a:ln w="28575" cap="rnd">
              <a:solidFill>
                <a:schemeClr val="accent2"/>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graph_ts_reg!$B$77:$O$77</c:f>
              <c:numCache>
                <c:formatCode>#,##0</c:formatCode>
                <c:ptCount val="13"/>
                <c:pt idx="0">
                  <c:v>101</c:v>
                </c:pt>
                <c:pt idx="1">
                  <c:v>180</c:v>
                </c:pt>
                <c:pt idx="2">
                  <c:v>398</c:v>
                </c:pt>
                <c:pt idx="3">
                  <c:v>868</c:v>
                </c:pt>
                <c:pt idx="4">
                  <c:v>2286</c:v>
                </c:pt>
                <c:pt idx="5">
                  <c:v>7465</c:v>
                </c:pt>
                <c:pt idx="6">
                  <c:v>7469</c:v>
                </c:pt>
                <c:pt idx="7">
                  <c:v>7763</c:v>
                </c:pt>
                <c:pt idx="8">
                  <c:v>7809</c:v>
                </c:pt>
                <c:pt idx="9">
                  <c:v>7921</c:v>
                </c:pt>
                <c:pt idx="10">
                  <c:v>8152</c:v>
                </c:pt>
                <c:pt idx="11">
                  <c:v>7720</c:v>
                </c:pt>
                <c:pt idx="12">
                  <c:v>7656</c:v>
                </c:pt>
              </c:numCache>
              <c:extLst/>
            </c:numRef>
          </c:val>
          <c:smooth val="0"/>
          <c:extLst>
            <c:ext xmlns:c16="http://schemas.microsoft.com/office/drawing/2014/chart" uri="{C3380CC4-5D6E-409C-BE32-E72D297353CC}">
              <c16:uniqueId val="{00000000-C7B4-4338-9178-B5C8A70A3A38}"/>
            </c:ext>
          </c:extLst>
        </c:ser>
        <c:ser>
          <c:idx val="5"/>
          <c:order val="5"/>
          <c:tx>
            <c:strRef>
              <c:f>graph_ts_reg!$A$78</c:f>
              <c:strCache>
                <c:ptCount val="1"/>
                <c:pt idx="0">
                  <c:v>CCAS RATP</c:v>
                </c:pt>
              </c:strCache>
            </c:strRef>
          </c:tx>
          <c:spPr>
            <a:ln w="28575" cap="rnd">
              <a:solidFill>
                <a:srgbClr val="FFC000"/>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graph_ts_reg!$B$78:$O$78</c:f>
              <c:numCache>
                <c:formatCode>#,##0</c:formatCode>
                <c:ptCount val="13"/>
                <c:pt idx="0">
                  <c:v>11</c:v>
                </c:pt>
                <c:pt idx="1">
                  <c:v>11</c:v>
                </c:pt>
                <c:pt idx="2">
                  <c:v>11</c:v>
                </c:pt>
                <c:pt idx="3">
                  <c:v>7</c:v>
                </c:pt>
                <c:pt idx="4">
                  <c:v>50</c:v>
                </c:pt>
                <c:pt idx="5">
                  <c:v>291</c:v>
                </c:pt>
                <c:pt idx="6">
                  <c:v>878</c:v>
                </c:pt>
                <c:pt idx="7">
                  <c:v>796</c:v>
                </c:pt>
                <c:pt idx="8">
                  <c:v>901</c:v>
                </c:pt>
                <c:pt idx="9">
                  <c:v>894</c:v>
                </c:pt>
                <c:pt idx="10">
                  <c:v>910</c:v>
                </c:pt>
                <c:pt idx="11">
                  <c:v>922</c:v>
                </c:pt>
                <c:pt idx="12">
                  <c:v>746</c:v>
                </c:pt>
              </c:numCache>
              <c:extLst/>
            </c:numRef>
          </c:val>
          <c:smooth val="0"/>
          <c:extLst>
            <c:ext xmlns:c16="http://schemas.microsoft.com/office/drawing/2014/chart" uri="{C3380CC4-5D6E-409C-BE32-E72D297353CC}">
              <c16:uniqueId val="{00000001-C7B4-4338-9178-B5C8A70A3A38}"/>
            </c:ext>
          </c:extLst>
        </c:ser>
        <c:ser>
          <c:idx val="6"/>
          <c:order val="6"/>
          <c:tx>
            <c:strRef>
              <c:f>graph_ts_reg!$A$79</c:f>
              <c:strCache>
                <c:ptCount val="1"/>
                <c:pt idx="0">
                  <c:v>ENIM (Marine)</c:v>
                </c:pt>
              </c:strCache>
            </c:strRef>
          </c:tx>
          <c:spPr>
            <a:ln w="28575" cap="rnd">
              <a:solidFill>
                <a:schemeClr val="accent1">
                  <a:lumMod val="6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graph_ts_reg!$B$79:$O$79</c:f>
              <c:numCache>
                <c:formatCode>#,##0</c:formatCode>
                <c:ptCount val="13"/>
                <c:pt idx="0">
                  <c:v>45</c:v>
                </c:pt>
                <c:pt idx="1">
                  <c:v>167</c:v>
                </c:pt>
                <c:pt idx="2">
                  <c:v>768</c:v>
                </c:pt>
                <c:pt idx="3">
                  <c:v>1989</c:v>
                </c:pt>
                <c:pt idx="4">
                  <c:v>1827</c:v>
                </c:pt>
                <c:pt idx="5">
                  <c:v>1751</c:v>
                </c:pt>
                <c:pt idx="6">
                  <c:v>1840</c:v>
                </c:pt>
                <c:pt idx="7">
                  <c:v>2136</c:v>
                </c:pt>
                <c:pt idx="8">
                  <c:v>2153</c:v>
                </c:pt>
                <c:pt idx="9">
                  <c:v>2269</c:v>
                </c:pt>
                <c:pt idx="10">
                  <c:v>2318</c:v>
                </c:pt>
                <c:pt idx="11">
                  <c:v>2206</c:v>
                </c:pt>
                <c:pt idx="12">
                  <c:v>2158</c:v>
                </c:pt>
              </c:numCache>
              <c:extLst/>
            </c:numRef>
          </c:val>
          <c:smooth val="0"/>
          <c:extLst>
            <c:ext xmlns:c16="http://schemas.microsoft.com/office/drawing/2014/chart" uri="{C3380CC4-5D6E-409C-BE32-E72D297353CC}">
              <c16:uniqueId val="{00000002-C7B4-4338-9178-B5C8A70A3A38}"/>
            </c:ext>
          </c:extLst>
        </c:ser>
        <c:ser>
          <c:idx val="7"/>
          <c:order val="7"/>
          <c:tx>
            <c:strRef>
              <c:f>graph_ts_reg!$A$80</c:f>
              <c:strCache>
                <c:ptCount val="1"/>
                <c:pt idx="0">
                  <c:v>CANSSM (Mineurs)</c:v>
                </c:pt>
              </c:strCache>
            </c:strRef>
          </c:tx>
          <c:spPr>
            <a:ln w="28575" cap="rnd">
              <a:solidFill>
                <a:schemeClr val="accent2">
                  <a:lumMod val="6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graph_ts_reg!$B$80:$O$80</c:f>
              <c:numCache>
                <c:formatCode>#,##0</c:formatCode>
                <c:ptCount val="13"/>
                <c:pt idx="0">
                  <c:v>232</c:v>
                </c:pt>
                <c:pt idx="1">
                  <c:v>221</c:v>
                </c:pt>
                <c:pt idx="2">
                  <c:v>206</c:v>
                </c:pt>
                <c:pt idx="3">
                  <c:v>175</c:v>
                </c:pt>
                <c:pt idx="4">
                  <c:v>220</c:v>
                </c:pt>
                <c:pt idx="5">
                  <c:v>216</c:v>
                </c:pt>
                <c:pt idx="6">
                  <c:v>191</c:v>
                </c:pt>
                <c:pt idx="7">
                  <c:v>180</c:v>
                </c:pt>
                <c:pt idx="8">
                  <c:v>6002</c:v>
                </c:pt>
                <c:pt idx="9">
                  <c:v>7498</c:v>
                </c:pt>
                <c:pt idx="10">
                  <c:v>7859</c:v>
                </c:pt>
                <c:pt idx="11">
                  <c:v>7436</c:v>
                </c:pt>
                <c:pt idx="12">
                  <c:v>7300</c:v>
                </c:pt>
              </c:numCache>
              <c:extLst/>
            </c:numRef>
          </c:val>
          <c:smooth val="0"/>
          <c:extLst>
            <c:ext xmlns:c16="http://schemas.microsoft.com/office/drawing/2014/chart" uri="{C3380CC4-5D6E-409C-BE32-E72D297353CC}">
              <c16:uniqueId val="{00000003-C7B4-4338-9178-B5C8A70A3A38}"/>
            </c:ext>
          </c:extLst>
        </c:ser>
        <c:ser>
          <c:idx val="8"/>
          <c:order val="8"/>
          <c:tx>
            <c:strRef>
              <c:f>graph_ts_reg!$A$81</c:f>
              <c:strCache>
                <c:ptCount val="1"/>
                <c:pt idx="0">
                  <c:v>CNMSS (militaires)</c:v>
                </c:pt>
              </c:strCache>
            </c:strRef>
          </c:tx>
          <c:spPr>
            <a:ln w="28575" cap="rnd">
              <a:solidFill>
                <a:schemeClr val="accent3">
                  <a:lumMod val="6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graph_ts_reg!$B$81:$O$81</c:f>
              <c:numCache>
                <c:formatCode>#,##0</c:formatCode>
                <c:ptCount val="13"/>
                <c:pt idx="0">
                  <c:v>406</c:v>
                </c:pt>
                <c:pt idx="1">
                  <c:v>782</c:v>
                </c:pt>
                <c:pt idx="2">
                  <c:v>1562</c:v>
                </c:pt>
                <c:pt idx="3">
                  <c:v>4578</c:v>
                </c:pt>
                <c:pt idx="4">
                  <c:v>6099</c:v>
                </c:pt>
                <c:pt idx="5">
                  <c:v>5961</c:v>
                </c:pt>
                <c:pt idx="6">
                  <c:v>5755</c:v>
                </c:pt>
                <c:pt idx="7">
                  <c:v>6043</c:v>
                </c:pt>
                <c:pt idx="8">
                  <c:v>7085</c:v>
                </c:pt>
                <c:pt idx="9">
                  <c:v>6946</c:v>
                </c:pt>
                <c:pt idx="10">
                  <c:v>7341</c:v>
                </c:pt>
                <c:pt idx="11">
                  <c:v>7343</c:v>
                </c:pt>
                <c:pt idx="12">
                  <c:v>7555</c:v>
                </c:pt>
              </c:numCache>
              <c:extLst/>
            </c:numRef>
          </c:val>
          <c:smooth val="0"/>
          <c:extLst>
            <c:ext xmlns:c16="http://schemas.microsoft.com/office/drawing/2014/chart" uri="{C3380CC4-5D6E-409C-BE32-E72D297353CC}">
              <c16:uniqueId val="{00000004-C7B4-4338-9178-B5C8A70A3A38}"/>
            </c:ext>
          </c:extLst>
        </c:ser>
        <c:ser>
          <c:idx val="9"/>
          <c:order val="9"/>
          <c:tx>
            <c:strRef>
              <c:f>graph_ts_reg!$A$82</c:f>
              <c:strCache>
                <c:ptCount val="1"/>
                <c:pt idx="0">
                  <c:v>CRPCEN (notaires)</c:v>
                </c:pt>
              </c:strCache>
            </c:strRef>
          </c:tx>
          <c:spPr>
            <a:ln w="28575" cap="rnd">
              <a:solidFill>
                <a:schemeClr val="accent4">
                  <a:lumMod val="6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graph_ts_reg!$B$82:$O$82</c:f>
              <c:numCache>
                <c:formatCode>#,##0</c:formatCode>
                <c:ptCount val="13"/>
                <c:pt idx="0">
                  <c:v>26</c:v>
                </c:pt>
                <c:pt idx="1">
                  <c:v>14</c:v>
                </c:pt>
                <c:pt idx="2">
                  <c:v>56</c:v>
                </c:pt>
                <c:pt idx="3">
                  <c:v>258</c:v>
                </c:pt>
                <c:pt idx="4">
                  <c:v>479</c:v>
                </c:pt>
                <c:pt idx="5">
                  <c:v>628</c:v>
                </c:pt>
                <c:pt idx="6">
                  <c:v>687</c:v>
                </c:pt>
                <c:pt idx="7">
                  <c:v>713</c:v>
                </c:pt>
                <c:pt idx="8">
                  <c:v>750</c:v>
                </c:pt>
                <c:pt idx="9">
                  <c:v>702</c:v>
                </c:pt>
                <c:pt idx="10">
                  <c:v>758</c:v>
                </c:pt>
                <c:pt idx="11">
                  <c:v>796</c:v>
                </c:pt>
                <c:pt idx="12">
                  <c:v>849</c:v>
                </c:pt>
              </c:numCache>
              <c:extLst/>
            </c:numRef>
          </c:val>
          <c:smooth val="0"/>
          <c:extLst>
            <c:ext xmlns:c16="http://schemas.microsoft.com/office/drawing/2014/chart" uri="{C3380CC4-5D6E-409C-BE32-E72D297353CC}">
              <c16:uniqueId val="{00000005-C7B4-4338-9178-B5C8A70A3A38}"/>
            </c:ext>
          </c:extLst>
        </c:ser>
        <c:ser>
          <c:idx val="10"/>
          <c:order val="10"/>
          <c:tx>
            <c:strRef>
              <c:f>graph_ts_reg!$A$83</c:f>
              <c:strCache>
                <c:ptCount val="1"/>
                <c:pt idx="0">
                  <c:v>CCIP</c:v>
                </c:pt>
              </c:strCache>
            </c:strRef>
          </c:tx>
          <c:spPr>
            <a:ln w="28575" cap="rnd">
              <a:solidFill>
                <a:schemeClr val="accent5">
                  <a:lumMod val="6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graph_ts_reg!$B$83:$O$83</c:f>
              <c:numCache>
                <c:formatCode>#,##0</c:formatCode>
                <c:ptCount val="13"/>
                <c:pt idx="0">
                  <c:v>0</c:v>
                </c:pt>
                <c:pt idx="1">
                  <c:v>0</c:v>
                </c:pt>
                <c:pt idx="2">
                  <c:v>0</c:v>
                </c:pt>
                <c:pt idx="3">
                  <c:v>1</c:v>
                </c:pt>
                <c:pt idx="4">
                  <c:v>1</c:v>
                </c:pt>
                <c:pt idx="5">
                  <c:v>26</c:v>
                </c:pt>
                <c:pt idx="6">
                  <c:v>67</c:v>
                </c:pt>
                <c:pt idx="7">
                  <c:v>48</c:v>
                </c:pt>
                <c:pt idx="8">
                  <c:v>0</c:v>
                </c:pt>
                <c:pt idx="9">
                  <c:v>0</c:v>
                </c:pt>
                <c:pt idx="10">
                  <c:v>0</c:v>
                </c:pt>
                <c:pt idx="11">
                  <c:v>0</c:v>
                </c:pt>
                <c:pt idx="12">
                  <c:v>0</c:v>
                </c:pt>
              </c:numCache>
              <c:extLst/>
            </c:numRef>
          </c:val>
          <c:smooth val="0"/>
          <c:extLst>
            <c:ext xmlns:c16="http://schemas.microsoft.com/office/drawing/2014/chart" uri="{C3380CC4-5D6E-409C-BE32-E72D297353CC}">
              <c16:uniqueId val="{00000006-C7B4-4338-9178-B5C8A70A3A38}"/>
            </c:ext>
          </c:extLst>
        </c:ser>
        <c:ser>
          <c:idx val="11"/>
          <c:order val="11"/>
          <c:tx>
            <c:strRef>
              <c:f>graph_ts_reg!$A$84</c:f>
              <c:strCache>
                <c:ptCount val="1"/>
                <c:pt idx="0">
                  <c:v>Assemblée nationale</c:v>
                </c:pt>
              </c:strCache>
            </c:strRef>
          </c:tx>
          <c:spPr>
            <a:ln w="28575" cap="rnd">
              <a:solidFill>
                <a:schemeClr val="accent6">
                  <a:lumMod val="6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graph_ts_reg!$B$84:$O$84</c:f>
              <c:numCache>
                <c:formatCode>#,##0</c:formatCode>
                <c:ptCount val="13"/>
                <c:pt idx="0">
                  <c:v>0</c:v>
                </c:pt>
                <c:pt idx="1">
                  <c:v>0</c:v>
                </c:pt>
                <c:pt idx="2">
                  <c:v>0</c:v>
                </c:pt>
                <c:pt idx="3">
                  <c:v>1</c:v>
                </c:pt>
                <c:pt idx="4">
                  <c:v>2</c:v>
                </c:pt>
                <c:pt idx="5">
                  <c:v>13</c:v>
                </c:pt>
                <c:pt idx="6">
                  <c:v>75</c:v>
                </c:pt>
                <c:pt idx="7">
                  <c:v>70</c:v>
                </c:pt>
                <c:pt idx="8">
                  <c:v>77</c:v>
                </c:pt>
                <c:pt idx="9">
                  <c:v>75</c:v>
                </c:pt>
                <c:pt idx="10">
                  <c:v>93</c:v>
                </c:pt>
                <c:pt idx="11">
                  <c:v>77</c:v>
                </c:pt>
                <c:pt idx="12">
                  <c:v>0</c:v>
                </c:pt>
              </c:numCache>
              <c:extLst/>
            </c:numRef>
          </c:val>
          <c:smooth val="0"/>
          <c:extLst>
            <c:ext xmlns:c16="http://schemas.microsoft.com/office/drawing/2014/chart" uri="{C3380CC4-5D6E-409C-BE32-E72D297353CC}">
              <c16:uniqueId val="{00000007-C7B4-4338-9178-B5C8A70A3A38}"/>
            </c:ext>
          </c:extLst>
        </c:ser>
        <c:ser>
          <c:idx val="12"/>
          <c:order val="12"/>
          <c:tx>
            <c:strRef>
              <c:f>graph_ts_reg!$A$85</c:f>
              <c:strCache>
                <c:ptCount val="1"/>
                <c:pt idx="0">
                  <c:v>Sénat</c:v>
                </c:pt>
              </c:strCache>
            </c:strRef>
          </c:tx>
          <c:spPr>
            <a:ln w="28575" cap="rnd">
              <a:solidFill>
                <a:schemeClr val="accent1">
                  <a:lumMod val="80000"/>
                  <a:lumOff val="2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graph_ts_reg!$B$85:$O$85</c:f>
              <c:numCache>
                <c:formatCode>#,##0</c:formatCode>
                <c:ptCount val="13"/>
                <c:pt idx="0">
                  <c:v>0</c:v>
                </c:pt>
                <c:pt idx="1">
                  <c:v>0</c:v>
                </c:pt>
                <c:pt idx="2">
                  <c:v>0</c:v>
                </c:pt>
                <c:pt idx="3">
                  <c:v>0</c:v>
                </c:pt>
                <c:pt idx="4">
                  <c:v>3</c:v>
                </c:pt>
                <c:pt idx="5">
                  <c:v>15</c:v>
                </c:pt>
                <c:pt idx="6">
                  <c:v>33</c:v>
                </c:pt>
                <c:pt idx="7">
                  <c:v>55</c:v>
                </c:pt>
                <c:pt idx="8">
                  <c:v>39</c:v>
                </c:pt>
                <c:pt idx="9">
                  <c:v>39</c:v>
                </c:pt>
                <c:pt idx="10">
                  <c:v>47</c:v>
                </c:pt>
                <c:pt idx="11">
                  <c:v>55</c:v>
                </c:pt>
                <c:pt idx="12">
                  <c:v>49</c:v>
                </c:pt>
              </c:numCache>
              <c:extLst/>
            </c:numRef>
          </c:val>
          <c:smooth val="0"/>
          <c:extLst>
            <c:ext xmlns:c16="http://schemas.microsoft.com/office/drawing/2014/chart" uri="{C3380CC4-5D6E-409C-BE32-E72D297353CC}">
              <c16:uniqueId val="{00000008-C7B4-4338-9178-B5C8A70A3A38}"/>
            </c:ext>
          </c:extLst>
        </c:ser>
        <c:ser>
          <c:idx val="13"/>
          <c:order val="13"/>
          <c:tx>
            <c:strRef>
              <c:f>graph_ts_reg!$A$86</c:f>
              <c:strCache>
                <c:ptCount val="1"/>
                <c:pt idx="0">
                  <c:v>Port autonome de Bordeaux</c:v>
                </c:pt>
              </c:strCache>
            </c:strRef>
          </c:tx>
          <c:spPr>
            <a:ln w="28575" cap="rnd">
              <a:solidFill>
                <a:schemeClr val="accent2">
                  <a:lumMod val="80000"/>
                  <a:lumOff val="2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graph_ts_reg!$B$86:$O$86</c:f>
              <c:numCache>
                <c:formatCode>#,##0</c:formatCode>
                <c:ptCount val="13"/>
                <c:pt idx="0">
                  <c:v>0</c:v>
                </c:pt>
                <c:pt idx="1">
                  <c:v>0</c:v>
                </c:pt>
                <c:pt idx="2">
                  <c:v>0</c:v>
                </c:pt>
                <c:pt idx="3">
                  <c:v>0</c:v>
                </c:pt>
                <c:pt idx="4">
                  <c:v>0</c:v>
                </c:pt>
                <c:pt idx="5">
                  <c:v>0</c:v>
                </c:pt>
                <c:pt idx="6">
                  <c:v>1</c:v>
                </c:pt>
                <c:pt idx="7">
                  <c:v>0</c:v>
                </c:pt>
                <c:pt idx="8">
                  <c:v>0</c:v>
                </c:pt>
                <c:pt idx="9">
                  <c:v>0</c:v>
                </c:pt>
                <c:pt idx="10">
                  <c:v>1</c:v>
                </c:pt>
                <c:pt idx="11">
                  <c:v>1</c:v>
                </c:pt>
                <c:pt idx="12">
                  <c:v>0</c:v>
                </c:pt>
              </c:numCache>
              <c:extLst/>
            </c:numRef>
          </c:val>
          <c:smooth val="0"/>
          <c:extLst>
            <c:ext xmlns:c16="http://schemas.microsoft.com/office/drawing/2014/chart" uri="{C3380CC4-5D6E-409C-BE32-E72D297353CC}">
              <c16:uniqueId val="{00000009-C7B4-4338-9178-B5C8A70A3A38}"/>
            </c:ext>
          </c:extLst>
        </c:ser>
        <c:ser>
          <c:idx val="14"/>
          <c:order val="14"/>
          <c:tx>
            <c:strRef>
              <c:f>graph_ts_reg!$A$87</c:f>
              <c:strCache>
                <c:ptCount val="1"/>
                <c:pt idx="0">
                  <c:v>CAVIMAC (Cultes)</c:v>
                </c:pt>
              </c:strCache>
            </c:strRef>
          </c:tx>
          <c:spPr>
            <a:ln w="28575" cap="rnd">
              <a:solidFill>
                <a:schemeClr val="accent3">
                  <a:lumMod val="80000"/>
                  <a:lumOff val="20000"/>
                </a:schemeClr>
              </a:solidFill>
              <a:round/>
            </a:ln>
            <a:effectLst/>
          </c:spPr>
          <c:marker>
            <c:symbol val="none"/>
          </c:marker>
          <c:cat>
            <c:strRef>
              <c:f>graph_ts_reg!$B$73:$O$73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graph_ts_reg!$B$87:$O$87</c:f>
              <c:numCache>
                <c:formatCode>#,##0</c:formatCode>
                <c:ptCount val="13"/>
                <c:pt idx="0">
                  <c:v>6</c:v>
                </c:pt>
                <c:pt idx="1">
                  <c:v>606</c:v>
                </c:pt>
                <c:pt idx="2">
                  <c:v>1526</c:v>
                </c:pt>
                <c:pt idx="3">
                  <c:v>1673</c:v>
                </c:pt>
                <c:pt idx="4">
                  <c:v>1461</c:v>
                </c:pt>
                <c:pt idx="5">
                  <c:v>1477</c:v>
                </c:pt>
                <c:pt idx="6">
                  <c:v>1441</c:v>
                </c:pt>
                <c:pt idx="7">
                  <c:v>1536</c:v>
                </c:pt>
                <c:pt idx="8">
                  <c:v>1463</c:v>
                </c:pt>
                <c:pt idx="9">
                  <c:v>1379</c:v>
                </c:pt>
                <c:pt idx="10">
                  <c:v>1512</c:v>
                </c:pt>
                <c:pt idx="11">
                  <c:v>1418</c:v>
                </c:pt>
                <c:pt idx="12">
                  <c:v>1372</c:v>
                </c:pt>
              </c:numCache>
              <c:extLst/>
            </c:numRef>
          </c:val>
          <c:smooth val="0"/>
          <c:extLst>
            <c:ext xmlns:c16="http://schemas.microsoft.com/office/drawing/2014/chart" uri="{C3380CC4-5D6E-409C-BE32-E72D297353CC}">
              <c16:uniqueId val="{0000000A-C7B4-4338-9178-B5C8A70A3A38}"/>
            </c:ext>
          </c:extLst>
        </c:ser>
        <c:dLbls>
          <c:showLegendKey val="0"/>
          <c:showVal val="0"/>
          <c:showCatName val="0"/>
          <c:showSerName val="0"/>
          <c:showPercent val="0"/>
          <c:showBubbleSize val="0"/>
        </c:dLbls>
        <c:smooth val="0"/>
        <c:axId val="370270272"/>
        <c:axId val="371532928"/>
        <c:extLst>
          <c:ext xmlns:c15="http://schemas.microsoft.com/office/drawing/2012/chart" uri="{02D57815-91ED-43cb-92C2-25804820EDAC}">
            <c15:filteredLineSeries>
              <c15:ser>
                <c:idx val="0"/>
                <c:order val="0"/>
                <c:tx>
                  <c:strRef>
                    <c:extLst>
                      <c:ext uri="{02D57815-91ED-43cb-92C2-25804820EDAC}">
                        <c15:formulaRef>
                          <c15:sqref>graph_ts_reg!$A$73</c15:sqref>
                        </c15:formulaRef>
                      </c:ext>
                    </c:extLst>
                    <c:strCache>
                      <c:ptCount val="1"/>
                      <c:pt idx="0">
                        <c:v>reg2</c:v>
                      </c:pt>
                    </c:strCache>
                  </c:strRef>
                </c:tx>
                <c:spPr>
                  <a:ln w="28575" cap="rnd">
                    <a:solidFill>
                      <a:schemeClr val="accent1"/>
                    </a:solidFill>
                    <a:round/>
                  </a:ln>
                  <a:effectLst/>
                </c:spPr>
                <c:marker>
                  <c:symbol val="none"/>
                </c:marker>
                <c:cat>
                  <c:strRef>
                    <c:extLst>
                      <c:ex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c:ext uri="{02D57815-91ED-43cb-92C2-25804820EDAC}">
                        <c15:formulaRef>
                          <c15:sqref>graph_ts_reg!$B$73:$O$73</c15:sqref>
                        </c15:formulaRef>
                      </c:ext>
                    </c:extLst>
                    <c:numCache>
                      <c:formatCode>0</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numRef>
                </c:val>
                <c:smooth val="0"/>
                <c:extLst>
                  <c:ext xmlns:c16="http://schemas.microsoft.com/office/drawing/2014/chart" uri="{C3380CC4-5D6E-409C-BE32-E72D297353CC}">
                    <c16:uniqueId val="{0000000B-C7B4-4338-9178-B5C8A70A3A38}"/>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graph_ts_reg!$A$74</c15:sqref>
                        </c15:formulaRef>
                      </c:ext>
                    </c:extLst>
                    <c:strCache>
                      <c:ptCount val="1"/>
                      <c:pt idx="0">
                        <c:v>RG hors SLM</c:v>
                      </c:pt>
                    </c:strCache>
                  </c:strRef>
                </c:tx>
                <c:spPr>
                  <a:ln w="28575" cap="rnd" cmpd="dbl">
                    <a:solidFill>
                      <a:srgbClr val="FF0000"/>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graph_ts_reg!$B$74:$O$74</c15:sqref>
                        </c15:formulaRef>
                      </c:ext>
                    </c:extLst>
                    <c:numCache>
                      <c:formatCode>#,##0</c:formatCode>
                      <c:ptCount val="13"/>
                      <c:pt idx="0">
                        <c:v>295330</c:v>
                      </c:pt>
                      <c:pt idx="1">
                        <c:v>318062</c:v>
                      </c:pt>
                      <c:pt idx="2">
                        <c:v>348679</c:v>
                      </c:pt>
                      <c:pt idx="3">
                        <c:v>366559</c:v>
                      </c:pt>
                      <c:pt idx="4">
                        <c:v>375644</c:v>
                      </c:pt>
                      <c:pt idx="5">
                        <c:v>383734</c:v>
                      </c:pt>
                      <c:pt idx="6">
                        <c:v>382088</c:v>
                      </c:pt>
                      <c:pt idx="7">
                        <c:v>398423</c:v>
                      </c:pt>
                      <c:pt idx="8">
                        <c:v>403729</c:v>
                      </c:pt>
                      <c:pt idx="9">
                        <c:v>403166</c:v>
                      </c:pt>
                      <c:pt idx="10">
                        <c:v>428637</c:v>
                      </c:pt>
                      <c:pt idx="11">
                        <c:v>434357</c:v>
                      </c:pt>
                      <c:pt idx="12">
                        <c:v>446542</c:v>
                      </c:pt>
                    </c:numCache>
                  </c:numRef>
                </c:val>
                <c:smooth val="0"/>
                <c:extLst xmlns:c15="http://schemas.microsoft.com/office/drawing/2012/chart">
                  <c:ext xmlns:c16="http://schemas.microsoft.com/office/drawing/2014/chart" uri="{C3380CC4-5D6E-409C-BE32-E72D297353CC}">
                    <c16:uniqueId val="{0000000C-C7B4-4338-9178-B5C8A70A3A38}"/>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graph_ts_reg!$A$75</c15:sqref>
                        </c15:formulaRef>
                      </c:ext>
                    </c:extLst>
                    <c:strCache>
                      <c:ptCount val="1"/>
                      <c:pt idx="0">
                        <c:v>MSA</c:v>
                      </c:pt>
                    </c:strCache>
                  </c:strRef>
                </c:tx>
                <c:spPr>
                  <a:ln w="28575" cap="rnd">
                    <a:solidFill>
                      <a:schemeClr val="accent1">
                        <a:lumMod val="75000"/>
                      </a:schemeClr>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graph_ts_reg!$B$75:$O$75</c15:sqref>
                        </c15:formulaRef>
                      </c:ext>
                    </c:extLst>
                    <c:numCache>
                      <c:formatCode>#,##0</c:formatCode>
                      <c:ptCount val="13"/>
                      <c:pt idx="0">
                        <c:v>621</c:v>
                      </c:pt>
                      <c:pt idx="1">
                        <c:v>693</c:v>
                      </c:pt>
                      <c:pt idx="2">
                        <c:v>1103</c:v>
                      </c:pt>
                      <c:pt idx="3">
                        <c:v>3239</c:v>
                      </c:pt>
                      <c:pt idx="4">
                        <c:v>12715</c:v>
                      </c:pt>
                      <c:pt idx="5">
                        <c:v>46082</c:v>
                      </c:pt>
                      <c:pt idx="6">
                        <c:v>46931</c:v>
                      </c:pt>
                      <c:pt idx="7">
                        <c:v>49581</c:v>
                      </c:pt>
                      <c:pt idx="8">
                        <c:v>50548</c:v>
                      </c:pt>
                      <c:pt idx="9">
                        <c:v>53492</c:v>
                      </c:pt>
                      <c:pt idx="10">
                        <c:v>57777</c:v>
                      </c:pt>
                      <c:pt idx="11">
                        <c:v>56339</c:v>
                      </c:pt>
                      <c:pt idx="12">
                        <c:v>56625</c:v>
                      </c:pt>
                    </c:numCache>
                  </c:numRef>
                </c:val>
                <c:smooth val="0"/>
                <c:extLst xmlns:c15="http://schemas.microsoft.com/office/drawing/2012/chart">
                  <c:ext xmlns:c16="http://schemas.microsoft.com/office/drawing/2014/chart" uri="{C3380CC4-5D6E-409C-BE32-E72D297353CC}">
                    <c16:uniqueId val="{0000000D-C7B4-4338-9178-B5C8A70A3A38}"/>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graph_ts_reg!$A$76</c15:sqref>
                        </c15:formulaRef>
                      </c:ext>
                    </c:extLst>
                    <c:strCache>
                      <c:ptCount val="1"/>
                      <c:pt idx="0">
                        <c:v>RSI</c:v>
                      </c:pt>
                    </c:strCache>
                  </c:strRef>
                </c:tx>
                <c:spPr>
                  <a:ln w="28575" cap="rnd">
                    <a:solidFill>
                      <a:schemeClr val="accent6"/>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graph_ts_reg!$B$76:$O$76</c15:sqref>
                        </c15:formulaRef>
                      </c:ext>
                    </c:extLst>
                    <c:numCache>
                      <c:formatCode>#,##0</c:formatCode>
                      <c:ptCount val="13"/>
                      <c:pt idx="0">
                        <c:v>457</c:v>
                      </c:pt>
                      <c:pt idx="1">
                        <c:v>248</c:v>
                      </c:pt>
                      <c:pt idx="2">
                        <c:v>218</c:v>
                      </c:pt>
                      <c:pt idx="3">
                        <c:v>223</c:v>
                      </c:pt>
                      <c:pt idx="4">
                        <c:v>269</c:v>
                      </c:pt>
                      <c:pt idx="5">
                        <c:v>346</c:v>
                      </c:pt>
                      <c:pt idx="6">
                        <c:v>312</c:v>
                      </c:pt>
                      <c:pt idx="7">
                        <c:v>294</c:v>
                      </c:pt>
                      <c:pt idx="8">
                        <c:v>132</c:v>
                      </c:pt>
                      <c:pt idx="9">
                        <c:v>80</c:v>
                      </c:pt>
                      <c:pt idx="10">
                        <c:v>98</c:v>
                      </c:pt>
                      <c:pt idx="11">
                        <c:v>93</c:v>
                      </c:pt>
                      <c:pt idx="12">
                        <c:v>101</c:v>
                      </c:pt>
                    </c:numCache>
                  </c:numRef>
                </c:val>
                <c:smooth val="0"/>
                <c:extLst xmlns:c15="http://schemas.microsoft.com/office/drawing/2012/chart">
                  <c:ext xmlns:c16="http://schemas.microsoft.com/office/drawing/2014/chart" uri="{C3380CC4-5D6E-409C-BE32-E72D297353CC}">
                    <c16:uniqueId val="{0000000E-C7B4-4338-9178-B5C8A70A3A38}"/>
                  </c:ext>
                </c:extLst>
              </c15:ser>
            </c15:filteredLineSeries>
            <c15:filteredLineSeries>
              <c15:ser>
                <c:idx val="15"/>
                <c:order val="15"/>
                <c:tx>
                  <c:strRef>
                    <c:extLst xmlns:c15="http://schemas.microsoft.com/office/drawing/2012/chart">
                      <c:ext xmlns:c15="http://schemas.microsoft.com/office/drawing/2012/chart" uri="{02D57815-91ED-43cb-92C2-25804820EDAC}">
                        <c15:formulaRef>
                          <c15:sqref>graph_ts_reg!$A$88</c15:sqref>
                        </c15:formulaRef>
                      </c:ext>
                    </c:extLst>
                    <c:strCache>
                      <c:ptCount val="1"/>
                      <c:pt idx="0">
                        <c:v>SLM</c:v>
                      </c:pt>
                    </c:strCache>
                  </c:strRef>
                </c:tx>
                <c:spPr>
                  <a:ln w="28575" cap="rnd">
                    <a:solidFill>
                      <a:srgbClr val="7030A0"/>
                    </a:solidFill>
                    <a:round/>
                  </a:ln>
                  <a:effectLst/>
                </c:spPr>
                <c:marker>
                  <c:symbol val="none"/>
                </c:marker>
                <c:cat>
                  <c:strRef>
                    <c:extLst xmlns:c15="http://schemas.microsoft.com/office/drawing/2012/chart">
                      <c:ext xmlns:c15="http://schemas.microsoft.com/office/drawing/2012/chart" uri="{02D57815-91ED-43cb-92C2-25804820EDAC}">
                        <c15:formulaRef>
                          <c15:sqref>graph_ts_reg!$B$73:$O$73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xmlns:c15="http://schemas.microsoft.com/office/drawing/2012/chart">
                      <c:ext xmlns:c15="http://schemas.microsoft.com/office/drawing/2012/chart" uri="{02D57815-91ED-43cb-92C2-25804820EDAC}">
                        <c15:formulaRef>
                          <c15:sqref>graph_ts_reg!$B$88:$O$88</c15:sqref>
                        </c15:formulaRef>
                      </c:ext>
                    </c:extLst>
                    <c:numCache>
                      <c:formatCode>#,##0</c:formatCode>
                      <c:ptCount val="13"/>
                      <c:pt idx="0">
                        <c:v>634</c:v>
                      </c:pt>
                      <c:pt idx="1">
                        <c:v>879</c:v>
                      </c:pt>
                      <c:pt idx="2">
                        <c:v>907</c:v>
                      </c:pt>
                      <c:pt idx="3">
                        <c:v>1007</c:v>
                      </c:pt>
                      <c:pt idx="4">
                        <c:v>1386</c:v>
                      </c:pt>
                      <c:pt idx="5">
                        <c:v>2425</c:v>
                      </c:pt>
                      <c:pt idx="6">
                        <c:v>7174</c:v>
                      </c:pt>
                      <c:pt idx="7">
                        <c:v>17565</c:v>
                      </c:pt>
                      <c:pt idx="8">
                        <c:v>28661</c:v>
                      </c:pt>
                      <c:pt idx="9">
                        <c:v>30047</c:v>
                      </c:pt>
                      <c:pt idx="10">
                        <c:v>32340</c:v>
                      </c:pt>
                      <c:pt idx="11">
                        <c:v>32785</c:v>
                      </c:pt>
                      <c:pt idx="12">
                        <c:v>33500</c:v>
                      </c:pt>
                    </c:numCache>
                  </c:numRef>
                </c:val>
                <c:smooth val="0"/>
                <c:extLst xmlns:c15="http://schemas.microsoft.com/office/drawing/2012/chart">
                  <c:ext xmlns:c16="http://schemas.microsoft.com/office/drawing/2014/chart" uri="{C3380CC4-5D6E-409C-BE32-E72D297353CC}">
                    <c16:uniqueId val="{0000000F-C7B4-4338-9178-B5C8A70A3A38}"/>
                  </c:ext>
                </c:extLst>
              </c15:ser>
            </c15:filteredLineSeries>
          </c:ext>
        </c:extLst>
      </c:lineChart>
      <c:catAx>
        <c:axId val="370270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1532928"/>
        <c:crosses val="autoZero"/>
        <c:auto val="0"/>
        <c:lblAlgn val="ctr"/>
        <c:lblOffset val="100"/>
        <c:noMultiLvlLbl val="0"/>
      </c:catAx>
      <c:valAx>
        <c:axId val="371532928"/>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0270272"/>
        <c:crosses val="autoZero"/>
        <c:crossBetween val="between"/>
      </c:valAx>
      <c:spPr>
        <a:noFill/>
        <a:ln>
          <a:noFill/>
        </a:ln>
        <a:effectLst/>
      </c:spPr>
    </c:plotArea>
    <c:legend>
      <c:legendPos val="b"/>
      <c:layout>
        <c:manualLayout>
          <c:xMode val="edge"/>
          <c:yMode val="edge"/>
          <c:x val="3.2108161574923542E-2"/>
          <c:y val="0.82632515277112717"/>
          <c:w val="0.9426413712174867"/>
          <c:h val="0.159273928857966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27565998694607"/>
          <c:y val="0.10488513009356192"/>
          <c:w val="0.78319776000222197"/>
          <c:h val="0.56063933563673596"/>
        </c:manualLayout>
      </c:layout>
      <c:lineChart>
        <c:grouping val="standard"/>
        <c:varyColors val="0"/>
        <c:ser>
          <c:idx val="1"/>
          <c:order val="1"/>
          <c:tx>
            <c:strRef>
              <c:f>graph_SLM!$B$54</c:f>
              <c:strCache>
                <c:ptCount val="1"/>
                <c:pt idx="0">
                  <c:v>01M -  SLM tous</c:v>
                </c:pt>
              </c:strCache>
            </c:strRef>
          </c:tx>
          <c:spPr>
            <a:ln w="28575" cap="rnd" cmpd="dbl">
              <a:solidFill>
                <a:srgbClr val="FF0000"/>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graph_SLM!$C$54:$P$54</c:f>
              <c:numCache>
                <c:formatCode>General</c:formatCode>
                <c:ptCount val="13"/>
                <c:pt idx="0">
                  <c:v>634</c:v>
                </c:pt>
                <c:pt idx="1">
                  <c:v>879</c:v>
                </c:pt>
                <c:pt idx="2">
                  <c:v>907</c:v>
                </c:pt>
                <c:pt idx="3">
                  <c:v>1007</c:v>
                </c:pt>
                <c:pt idx="4">
                  <c:v>1386</c:v>
                </c:pt>
                <c:pt idx="5">
                  <c:v>2425</c:v>
                </c:pt>
                <c:pt idx="6">
                  <c:v>7172</c:v>
                </c:pt>
                <c:pt idx="7">
                  <c:v>17562</c:v>
                </c:pt>
                <c:pt idx="8">
                  <c:v>28659</c:v>
                </c:pt>
                <c:pt idx="9">
                  <c:v>30048</c:v>
                </c:pt>
                <c:pt idx="10">
                  <c:v>32342</c:v>
                </c:pt>
                <c:pt idx="11">
                  <c:v>32787</c:v>
                </c:pt>
                <c:pt idx="12">
                  <c:v>33502</c:v>
                </c:pt>
              </c:numCache>
              <c:extLst/>
            </c:numRef>
          </c:val>
          <c:smooth val="0"/>
          <c:extLst>
            <c:ext xmlns:c16="http://schemas.microsoft.com/office/drawing/2014/chart" uri="{C3380CC4-5D6E-409C-BE32-E72D297353CC}">
              <c16:uniqueId val="{00000000-B71B-4521-9ECE-8317678C3050}"/>
            </c:ext>
          </c:extLst>
        </c:ser>
        <c:dLbls>
          <c:showLegendKey val="0"/>
          <c:showVal val="0"/>
          <c:showCatName val="0"/>
          <c:showSerName val="0"/>
          <c:showPercent val="0"/>
          <c:showBubbleSize val="0"/>
        </c:dLbls>
        <c:marker val="1"/>
        <c:smooth val="0"/>
        <c:axId val="371534104"/>
        <c:axId val="371534496"/>
        <c:extLst>
          <c:ext xmlns:c15="http://schemas.microsoft.com/office/drawing/2012/chart" uri="{02D57815-91ED-43cb-92C2-25804820EDAC}">
            <c15:filteredLineSeries>
              <c15:ser>
                <c:idx val="0"/>
                <c:order val="0"/>
                <c:tx>
                  <c:strRef>
                    <c:extLst>
                      <c:ext uri="{02D57815-91ED-43cb-92C2-25804820EDAC}">
                        <c15:formulaRef>
                          <c15:sqref>graph_SLM!$B$53</c15:sqref>
                        </c15:formulaRef>
                      </c:ext>
                    </c:extLst>
                    <c:strCache>
                      <c:ptCount val="1"/>
                      <c:pt idx="0">
                        <c:v>reg2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extLst>
                      <c:ext uri="{02D57815-91ED-43cb-92C2-25804820EDAC}">
                        <c15:formulaRef>
                          <c15:sqref>graph_SLM!$C$53:$P$53</c15:sqref>
                        </c15:formulaRef>
                      </c:ext>
                    </c:extLst>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strRef>
                </c:cat>
                <c:val>
                  <c:numRef>
                    <c:extLst>
                      <c:ext uri="{02D57815-91ED-43cb-92C2-25804820EDAC}">
                        <c15:formulaRef>
                          <c15:sqref>graph_SLM!$C$53:$P$53</c15:sqref>
                        </c15:formulaRef>
                      </c:ext>
                    </c:extLst>
                    <c:numCache>
                      <c:formatCode>0</c:formatCod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numCache>
                  </c:numRef>
                </c:val>
                <c:smooth val="0"/>
                <c:extLst>
                  <c:ext xmlns:c16="http://schemas.microsoft.com/office/drawing/2014/chart" uri="{C3380CC4-5D6E-409C-BE32-E72D297353CC}">
                    <c16:uniqueId val="{0000000F-B71B-4521-9ECE-8317678C3050}"/>
                  </c:ext>
                </c:extLst>
              </c15:ser>
            </c15:filteredLineSeries>
          </c:ext>
        </c:extLst>
      </c:lineChart>
      <c:lineChart>
        <c:grouping val="standard"/>
        <c:varyColors val="0"/>
        <c:ser>
          <c:idx val="2"/>
          <c:order val="2"/>
          <c:tx>
            <c:strRef>
              <c:f>graph_SLM!$B$56</c:f>
              <c:strCache>
                <c:ptCount val="1"/>
                <c:pt idx="0">
                  <c:v>01M -  LMG</c:v>
                </c:pt>
              </c:strCache>
            </c:strRef>
          </c:tx>
          <c:spPr>
            <a:ln w="28575" cap="rnd">
              <a:solidFill>
                <a:schemeClr val="accent1">
                  <a:lumMod val="75000"/>
                </a:schemeClr>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graph_SLM!$C$56:$P$56</c:f>
              <c:numCache>
                <c:formatCode>General</c:formatCode>
                <c:ptCount val="13"/>
                <c:pt idx="0">
                  <c:v>62</c:v>
                </c:pt>
                <c:pt idx="1">
                  <c:v>105</c:v>
                </c:pt>
                <c:pt idx="2">
                  <c:v>107</c:v>
                </c:pt>
                <c:pt idx="3">
                  <c:v>108</c:v>
                </c:pt>
                <c:pt idx="4">
                  <c:v>100</c:v>
                </c:pt>
                <c:pt idx="5">
                  <c:v>107</c:v>
                </c:pt>
                <c:pt idx="6">
                  <c:v>2447</c:v>
                </c:pt>
                <c:pt idx="7">
                  <c:v>7740</c:v>
                </c:pt>
                <c:pt idx="8">
                  <c:v>7900</c:v>
                </c:pt>
                <c:pt idx="9">
                  <c:v>8090</c:v>
                </c:pt>
                <c:pt idx="10">
                  <c:v>8621</c:v>
                </c:pt>
                <c:pt idx="11">
                  <c:v>8707</c:v>
                </c:pt>
                <c:pt idx="12">
                  <c:v>8731</c:v>
                </c:pt>
              </c:numCache>
              <c:extLst/>
            </c:numRef>
          </c:val>
          <c:smooth val="0"/>
          <c:extLst>
            <c:ext xmlns:c16="http://schemas.microsoft.com/office/drawing/2014/chart" uri="{C3380CC4-5D6E-409C-BE32-E72D297353CC}">
              <c16:uniqueId val="{00000001-B71B-4521-9ECE-8317678C3050}"/>
            </c:ext>
          </c:extLst>
        </c:ser>
        <c:ser>
          <c:idx val="3"/>
          <c:order val="3"/>
          <c:tx>
            <c:strRef>
              <c:f>graph_SLM!$B$57</c:f>
              <c:strCache>
                <c:ptCount val="1"/>
                <c:pt idx="0">
                  <c:v>01M -  HFP(fonction publique)</c:v>
                </c:pt>
              </c:strCache>
            </c:strRef>
          </c:tx>
          <c:spPr>
            <a:ln w="28575" cap="rnd">
              <a:solidFill>
                <a:schemeClr val="accent6"/>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graph_SLM!$C$57:$P$57</c:f>
              <c:numCache>
                <c:formatCode>General</c:formatCode>
                <c:ptCount val="13"/>
                <c:pt idx="0">
                  <c:v>8</c:v>
                </c:pt>
                <c:pt idx="1">
                  <c:v>19</c:v>
                </c:pt>
                <c:pt idx="2">
                  <c:v>17</c:v>
                </c:pt>
                <c:pt idx="3">
                  <c:v>19</c:v>
                </c:pt>
                <c:pt idx="4">
                  <c:v>11</c:v>
                </c:pt>
                <c:pt idx="5">
                  <c:v>35</c:v>
                </c:pt>
                <c:pt idx="6">
                  <c:v>31</c:v>
                </c:pt>
                <c:pt idx="7">
                  <c:v>20</c:v>
                </c:pt>
                <c:pt idx="8">
                  <c:v>2686</c:v>
                </c:pt>
                <c:pt idx="9">
                  <c:v>2601</c:v>
                </c:pt>
                <c:pt idx="10">
                  <c:v>2584</c:v>
                </c:pt>
                <c:pt idx="11">
                  <c:v>2916</c:v>
                </c:pt>
                <c:pt idx="12">
                  <c:v>3105</c:v>
                </c:pt>
              </c:numCache>
              <c:extLst/>
            </c:numRef>
          </c:val>
          <c:smooth val="0"/>
          <c:extLst>
            <c:ext xmlns:c16="http://schemas.microsoft.com/office/drawing/2014/chart" uri="{C3380CC4-5D6E-409C-BE32-E72D297353CC}">
              <c16:uniqueId val="{00000002-B71B-4521-9ECE-8317678C3050}"/>
            </c:ext>
          </c:extLst>
        </c:ser>
        <c:ser>
          <c:idx val="4"/>
          <c:order val="4"/>
          <c:tx>
            <c:strRef>
              <c:f>graph_SLM!$B$58</c:f>
              <c:strCache>
                <c:ptCount val="1"/>
                <c:pt idx="0">
                  <c:v>01M -  MGP (police)</c:v>
                </c:pt>
              </c:strCache>
            </c:strRef>
          </c:tx>
          <c:spPr>
            <a:ln w="28575" cap="rnd">
              <a:solidFill>
                <a:schemeClr val="accent2"/>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graph_SLM!$C$58:$P$58</c:f>
              <c:numCache>
                <c:formatCode>General</c:formatCode>
                <c:ptCount val="13"/>
                <c:pt idx="0">
                  <c:v>54</c:v>
                </c:pt>
                <c:pt idx="1">
                  <c:v>55</c:v>
                </c:pt>
                <c:pt idx="2">
                  <c:v>38</c:v>
                </c:pt>
                <c:pt idx="3">
                  <c:v>23</c:v>
                </c:pt>
                <c:pt idx="4">
                  <c:v>104</c:v>
                </c:pt>
                <c:pt idx="5">
                  <c:v>367</c:v>
                </c:pt>
                <c:pt idx="6">
                  <c:v>988</c:v>
                </c:pt>
                <c:pt idx="7">
                  <c:v>2101</c:v>
                </c:pt>
                <c:pt idx="8">
                  <c:v>2052</c:v>
                </c:pt>
                <c:pt idx="9">
                  <c:v>2130</c:v>
                </c:pt>
                <c:pt idx="10">
                  <c:v>2072</c:v>
                </c:pt>
                <c:pt idx="11">
                  <c:v>2168</c:v>
                </c:pt>
                <c:pt idx="12">
                  <c:v>2140</c:v>
                </c:pt>
              </c:numCache>
              <c:extLst/>
            </c:numRef>
          </c:val>
          <c:smooth val="0"/>
          <c:extLst>
            <c:ext xmlns:c16="http://schemas.microsoft.com/office/drawing/2014/chart" uri="{C3380CC4-5D6E-409C-BE32-E72D297353CC}">
              <c16:uniqueId val="{00000003-B71B-4521-9ECE-8317678C3050}"/>
            </c:ext>
          </c:extLst>
        </c:ser>
        <c:ser>
          <c:idx val="5"/>
          <c:order val="5"/>
          <c:tx>
            <c:strRef>
              <c:f>graph_SLM!$B$59</c:f>
              <c:strCache>
                <c:ptCount val="1"/>
                <c:pt idx="0">
                  <c:v>01M -  MFP (fonction publique)</c:v>
                </c:pt>
              </c:strCache>
            </c:strRef>
          </c:tx>
          <c:spPr>
            <a:ln w="28575" cap="rnd">
              <a:solidFill>
                <a:srgbClr val="7030A0"/>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graph_SLM!$C$59:$P$59</c:f>
              <c:numCache>
                <c:formatCode>General</c:formatCode>
                <c:ptCount val="13"/>
                <c:pt idx="0">
                  <c:v>124</c:v>
                </c:pt>
                <c:pt idx="1">
                  <c:v>175</c:v>
                </c:pt>
                <c:pt idx="2">
                  <c:v>195</c:v>
                </c:pt>
                <c:pt idx="3">
                  <c:v>220</c:v>
                </c:pt>
                <c:pt idx="4">
                  <c:v>268</c:v>
                </c:pt>
                <c:pt idx="5">
                  <c:v>307</c:v>
                </c:pt>
                <c:pt idx="6">
                  <c:v>375</c:v>
                </c:pt>
                <c:pt idx="7">
                  <c:v>345</c:v>
                </c:pt>
                <c:pt idx="8">
                  <c:v>8016</c:v>
                </c:pt>
                <c:pt idx="9">
                  <c:v>9524</c:v>
                </c:pt>
                <c:pt idx="10">
                  <c:v>10752</c:v>
                </c:pt>
                <c:pt idx="11">
                  <c:v>10552</c:v>
                </c:pt>
                <c:pt idx="12">
                  <c:v>10858</c:v>
                </c:pt>
              </c:numCache>
              <c:extLst/>
            </c:numRef>
          </c:val>
          <c:smooth val="0"/>
          <c:extLst>
            <c:ext xmlns:c16="http://schemas.microsoft.com/office/drawing/2014/chart" uri="{C3380CC4-5D6E-409C-BE32-E72D297353CC}">
              <c16:uniqueId val="{00000004-B71B-4521-9ECE-8317678C3050}"/>
            </c:ext>
          </c:extLst>
        </c:ser>
        <c:ser>
          <c:idx val="6"/>
          <c:order val="6"/>
          <c:tx>
            <c:strRef>
              <c:f>graph_SLM!$B$60</c:f>
              <c:strCache>
                <c:ptCount val="1"/>
                <c:pt idx="0">
                  <c:v>01M -  LMDE (étudiants)</c:v>
                </c:pt>
              </c:strCache>
            </c:strRef>
          </c:tx>
          <c:spPr>
            <a:ln w="28575" cap="rnd">
              <a:solidFill>
                <a:schemeClr val="accent1">
                  <a:lumMod val="60000"/>
                </a:schemeClr>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graph_SLM!$C$60:$P$60</c:f>
              <c:numCache>
                <c:formatCode>General</c:formatCode>
                <c:ptCount val="13"/>
                <c:pt idx="0">
                  <c:v>20</c:v>
                </c:pt>
                <c:pt idx="1">
                  <c:v>17</c:v>
                </c:pt>
                <c:pt idx="2">
                  <c:v>19</c:v>
                </c:pt>
                <c:pt idx="3">
                  <c:v>22</c:v>
                </c:pt>
                <c:pt idx="4">
                  <c:v>24</c:v>
                </c:pt>
                <c:pt idx="5">
                  <c:v>30</c:v>
                </c:pt>
                <c:pt idx="6">
                  <c:v>31</c:v>
                </c:pt>
                <c:pt idx="7">
                  <c:v>28</c:v>
                </c:pt>
                <c:pt idx="8">
                  <c:v>61</c:v>
                </c:pt>
                <c:pt idx="9">
                  <c:v>92</c:v>
                </c:pt>
                <c:pt idx="10">
                  <c:v>151</c:v>
                </c:pt>
                <c:pt idx="11">
                  <c:v>196</c:v>
                </c:pt>
                <c:pt idx="12">
                  <c:v>184</c:v>
                </c:pt>
              </c:numCache>
              <c:extLst/>
            </c:numRef>
          </c:val>
          <c:smooth val="0"/>
          <c:extLst>
            <c:ext xmlns:c16="http://schemas.microsoft.com/office/drawing/2014/chart" uri="{C3380CC4-5D6E-409C-BE32-E72D297353CC}">
              <c16:uniqueId val="{00000005-B71B-4521-9ECE-8317678C3050}"/>
            </c:ext>
          </c:extLst>
        </c:ser>
        <c:ser>
          <c:idx val="7"/>
          <c:order val="7"/>
          <c:tx>
            <c:strRef>
              <c:f>graph_SLM!$B$61</c:f>
              <c:strCache>
                <c:ptCount val="1"/>
                <c:pt idx="0">
                  <c:v>01M -  CAMIEG (électricité et gaz)</c:v>
                </c:pt>
              </c:strCache>
            </c:strRef>
          </c:tx>
          <c:spPr>
            <a:ln w="28575" cap="rnd">
              <a:solidFill>
                <a:schemeClr val="accent2">
                  <a:lumMod val="60000"/>
                </a:schemeClr>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graph_SLM!$C$61:$P$61</c:f>
              <c:numCache>
                <c:formatCode>General</c:formatCode>
                <c:ptCount val="13"/>
                <c:pt idx="0">
                  <c:v>65</c:v>
                </c:pt>
                <c:pt idx="1">
                  <c:v>139</c:v>
                </c:pt>
                <c:pt idx="2">
                  <c:v>132</c:v>
                </c:pt>
                <c:pt idx="3">
                  <c:v>169</c:v>
                </c:pt>
                <c:pt idx="4">
                  <c:v>307</c:v>
                </c:pt>
                <c:pt idx="5">
                  <c:v>789</c:v>
                </c:pt>
                <c:pt idx="6">
                  <c:v>2036</c:v>
                </c:pt>
                <c:pt idx="7">
                  <c:v>4284</c:v>
                </c:pt>
                <c:pt idx="8">
                  <c:v>4663</c:v>
                </c:pt>
                <c:pt idx="9">
                  <c:v>4521</c:v>
                </c:pt>
                <c:pt idx="10">
                  <c:v>4778</c:v>
                </c:pt>
                <c:pt idx="11">
                  <c:v>4697</c:v>
                </c:pt>
                <c:pt idx="12">
                  <c:v>4806</c:v>
                </c:pt>
              </c:numCache>
              <c:extLst/>
            </c:numRef>
          </c:val>
          <c:smooth val="0"/>
          <c:extLst>
            <c:ext xmlns:c16="http://schemas.microsoft.com/office/drawing/2014/chart" uri="{C3380CC4-5D6E-409C-BE32-E72D297353CC}">
              <c16:uniqueId val="{00000006-B71B-4521-9ECE-8317678C3050}"/>
            </c:ext>
          </c:extLst>
        </c:ser>
        <c:ser>
          <c:idx val="8"/>
          <c:order val="8"/>
          <c:tx>
            <c:strRef>
              <c:f>graph_SLM!$B$62</c:f>
              <c:strCache>
                <c:ptCount val="1"/>
                <c:pt idx="0">
                  <c:v>01M -  MNH (hospitaliers)</c:v>
                </c:pt>
              </c:strCache>
            </c:strRef>
          </c:tx>
          <c:spPr>
            <a:ln w="28575" cap="rnd">
              <a:solidFill>
                <a:schemeClr val="accent3">
                  <a:lumMod val="60000"/>
                </a:schemeClr>
              </a:solidFill>
              <a:prstDash val="sysDash"/>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graph_SLM!$C$62:$P$62</c:f>
              <c:numCache>
                <c:formatCode>General</c:formatCode>
                <c:ptCount val="13"/>
                <c:pt idx="0">
                  <c:v>32</c:v>
                </c:pt>
                <c:pt idx="1">
                  <c:v>63</c:v>
                </c:pt>
                <c:pt idx="2">
                  <c:v>58</c:v>
                </c:pt>
                <c:pt idx="3">
                  <c:v>53</c:v>
                </c:pt>
                <c:pt idx="4">
                  <c:v>73</c:v>
                </c:pt>
                <c:pt idx="5">
                  <c:v>131</c:v>
                </c:pt>
                <c:pt idx="6">
                  <c:v>255</c:v>
                </c:pt>
                <c:pt idx="7">
                  <c:v>1623</c:v>
                </c:pt>
                <c:pt idx="8">
                  <c:v>1809</c:v>
                </c:pt>
                <c:pt idx="9">
                  <c:v>1800</c:v>
                </c:pt>
                <c:pt idx="10">
                  <c:v>1910</c:v>
                </c:pt>
                <c:pt idx="11">
                  <c:v>2096</c:v>
                </c:pt>
                <c:pt idx="12">
                  <c:v>2109</c:v>
                </c:pt>
              </c:numCache>
              <c:extLst/>
            </c:numRef>
          </c:val>
          <c:smooth val="0"/>
          <c:extLst>
            <c:ext xmlns:c16="http://schemas.microsoft.com/office/drawing/2014/chart" uri="{C3380CC4-5D6E-409C-BE32-E72D297353CC}">
              <c16:uniqueId val="{00000007-B71B-4521-9ECE-8317678C3050}"/>
            </c:ext>
          </c:extLst>
        </c:ser>
        <c:ser>
          <c:idx val="9"/>
          <c:order val="9"/>
          <c:tx>
            <c:strRef>
              <c:f>graph_SLM!$B$63</c:f>
              <c:strCache>
                <c:ptCount val="1"/>
                <c:pt idx="0">
                  <c:v>91 - MGEN (Education Nationale)</c:v>
                </c:pt>
              </c:strCache>
            </c:strRef>
          </c:tx>
          <c:spPr>
            <a:ln w="28575" cap="rnd">
              <a:solidFill>
                <a:schemeClr val="accent4">
                  <a:lumMod val="6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graph_SLM!$C$63:$P$63</c:f>
              <c:numCache>
                <c:formatCode>#,##0</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extLst/>
            </c:numRef>
          </c:val>
          <c:smooth val="0"/>
          <c:extLst>
            <c:ext xmlns:c16="http://schemas.microsoft.com/office/drawing/2014/chart" uri="{C3380CC4-5D6E-409C-BE32-E72D297353CC}">
              <c16:uniqueId val="{00000008-B71B-4521-9ECE-8317678C3050}"/>
            </c:ext>
          </c:extLst>
        </c:ser>
        <c:ser>
          <c:idx val="10"/>
          <c:order val="10"/>
          <c:tx>
            <c:strRef>
              <c:f>graph_SLM!$B$64</c:f>
              <c:strCache>
                <c:ptCount val="1"/>
                <c:pt idx="0">
                  <c:v>92 - MG (Mutuelle Générale)</c:v>
                </c:pt>
              </c:strCache>
            </c:strRef>
          </c:tx>
          <c:spPr>
            <a:ln w="28575" cap="rnd">
              <a:solidFill>
                <a:schemeClr val="accent5">
                  <a:lumMod val="6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graph_SLM!$C$64:$P$64</c:f>
              <c:numCache>
                <c:formatCode>#,##0</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extLst/>
            </c:numRef>
          </c:val>
          <c:smooth val="0"/>
          <c:extLst>
            <c:ext xmlns:c16="http://schemas.microsoft.com/office/drawing/2014/chart" uri="{C3380CC4-5D6E-409C-BE32-E72D297353CC}">
              <c16:uniqueId val="{00000009-B71B-4521-9ECE-8317678C3050}"/>
            </c:ext>
          </c:extLst>
        </c:ser>
        <c:ser>
          <c:idx val="11"/>
          <c:order val="11"/>
          <c:tx>
            <c:strRef>
              <c:f>graph_SLM!$B$65</c:f>
              <c:strCache>
                <c:ptCount val="1"/>
                <c:pt idx="0">
                  <c:v>93 - MGP (Police)</c:v>
                </c:pt>
              </c:strCache>
            </c:strRef>
          </c:tx>
          <c:spPr>
            <a:ln w="28575" cap="rnd">
              <a:solidFill>
                <a:schemeClr val="accent6">
                  <a:lumMod val="6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graph_SLM!$C$65:$P$65</c:f>
              <c:numCache>
                <c:formatCode>#,##0</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extLst/>
            </c:numRef>
          </c:val>
          <c:smooth val="0"/>
          <c:extLst>
            <c:ext xmlns:c16="http://schemas.microsoft.com/office/drawing/2014/chart" uri="{C3380CC4-5D6E-409C-BE32-E72D297353CC}">
              <c16:uniqueId val="{0000000A-B71B-4521-9ECE-8317678C3050}"/>
            </c:ext>
          </c:extLst>
        </c:ser>
        <c:ser>
          <c:idx val="12"/>
          <c:order val="12"/>
          <c:tx>
            <c:strRef>
              <c:f>graph_SLM!$B$66</c:f>
              <c:strCache>
                <c:ptCount val="1"/>
                <c:pt idx="0">
                  <c:v>94 - MFPS</c:v>
                </c:pt>
              </c:strCache>
            </c:strRef>
          </c:tx>
          <c:spPr>
            <a:ln w="28575" cap="rnd">
              <a:solidFill>
                <a:schemeClr val="accent1">
                  <a:lumMod val="80000"/>
                  <a:lumOff val="2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graph_SLM!$C$66:$P$66</c:f>
              <c:numCache>
                <c:formatCode>#,##0</c:formatCode>
                <c:ptCount val="13"/>
                <c:pt idx="0">
                  <c:v>0</c:v>
                </c:pt>
                <c:pt idx="1">
                  <c:v>0</c:v>
                </c:pt>
                <c:pt idx="2">
                  <c:v>0</c:v>
                </c:pt>
                <c:pt idx="3">
                  <c:v>0</c:v>
                </c:pt>
                <c:pt idx="4">
                  <c:v>0</c:v>
                </c:pt>
                <c:pt idx="5">
                  <c:v>0</c:v>
                </c:pt>
                <c:pt idx="6">
                  <c:v>1</c:v>
                </c:pt>
                <c:pt idx="7">
                  <c:v>0</c:v>
                </c:pt>
                <c:pt idx="8">
                  <c:v>1</c:v>
                </c:pt>
                <c:pt idx="9">
                  <c:v>0</c:v>
                </c:pt>
                <c:pt idx="10">
                  <c:v>1</c:v>
                </c:pt>
                <c:pt idx="11">
                  <c:v>0</c:v>
                </c:pt>
                <c:pt idx="12">
                  <c:v>0</c:v>
                </c:pt>
              </c:numCache>
              <c:extLst/>
            </c:numRef>
          </c:val>
          <c:smooth val="0"/>
          <c:extLst>
            <c:ext xmlns:c16="http://schemas.microsoft.com/office/drawing/2014/chart" uri="{C3380CC4-5D6E-409C-BE32-E72D297353CC}">
              <c16:uniqueId val="{0000000B-B71B-4521-9ECE-8317678C3050}"/>
            </c:ext>
          </c:extLst>
        </c:ser>
        <c:ser>
          <c:idx val="13"/>
          <c:order val="13"/>
          <c:tx>
            <c:strRef>
              <c:f>graph_SLM!$B$67</c:f>
              <c:strCache>
                <c:ptCount val="1"/>
                <c:pt idx="0">
                  <c:v>95 - MNH (Hôspitaliers et PS)</c:v>
                </c:pt>
              </c:strCache>
            </c:strRef>
          </c:tx>
          <c:spPr>
            <a:ln w="28575" cap="rnd">
              <a:solidFill>
                <a:schemeClr val="accent2">
                  <a:lumMod val="80000"/>
                  <a:lumOff val="2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graph_SLM!$C$67:$P$67</c:f>
              <c:numCache>
                <c:formatCode>#,##0</c:formatCode>
                <c:ptCount val="13"/>
                <c:pt idx="0">
                  <c:v>0</c:v>
                </c:pt>
                <c:pt idx="1">
                  <c:v>0</c:v>
                </c:pt>
                <c:pt idx="2">
                  <c:v>0</c:v>
                </c:pt>
                <c:pt idx="3">
                  <c:v>0</c:v>
                </c:pt>
                <c:pt idx="4">
                  <c:v>0</c:v>
                </c:pt>
                <c:pt idx="5">
                  <c:v>0</c:v>
                </c:pt>
                <c:pt idx="6">
                  <c:v>1</c:v>
                </c:pt>
                <c:pt idx="7">
                  <c:v>0</c:v>
                </c:pt>
                <c:pt idx="8">
                  <c:v>1</c:v>
                </c:pt>
                <c:pt idx="9">
                  <c:v>0</c:v>
                </c:pt>
                <c:pt idx="10">
                  <c:v>1</c:v>
                </c:pt>
                <c:pt idx="11">
                  <c:v>0</c:v>
                </c:pt>
                <c:pt idx="12">
                  <c:v>0</c:v>
                </c:pt>
              </c:numCache>
              <c:extLst/>
            </c:numRef>
          </c:val>
          <c:smooth val="0"/>
          <c:extLst>
            <c:ext xmlns:c16="http://schemas.microsoft.com/office/drawing/2014/chart" uri="{C3380CC4-5D6E-409C-BE32-E72D297353CC}">
              <c16:uniqueId val="{0000000C-B71B-4521-9ECE-8317678C3050}"/>
            </c:ext>
          </c:extLst>
        </c:ser>
        <c:ser>
          <c:idx val="14"/>
          <c:order val="14"/>
          <c:tx>
            <c:strRef>
              <c:f>graph_SLM!$B$68</c:f>
              <c:strCache>
                <c:ptCount val="1"/>
                <c:pt idx="0">
                  <c:v>96 - MNAM (Aviation, Marine)</c:v>
                </c:pt>
              </c:strCache>
            </c:strRef>
          </c:tx>
          <c:spPr>
            <a:ln w="28575" cap="rnd">
              <a:solidFill>
                <a:schemeClr val="accent3">
                  <a:lumMod val="80000"/>
                  <a:lumOff val="2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graph_SLM!$C$68:$P$68</c:f>
              <c:numCache>
                <c:formatCode>#,##0</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extLst/>
            </c:numRef>
          </c:val>
          <c:smooth val="0"/>
          <c:extLst>
            <c:ext xmlns:c16="http://schemas.microsoft.com/office/drawing/2014/chart" uri="{C3380CC4-5D6E-409C-BE32-E72D297353CC}">
              <c16:uniqueId val="{0000000D-B71B-4521-9ECE-8317678C3050}"/>
            </c:ext>
          </c:extLst>
        </c:ser>
        <c:ser>
          <c:idx val="15"/>
          <c:order val="15"/>
          <c:tx>
            <c:strRef>
              <c:f>graph_SLM!$B$69</c:f>
              <c:strCache>
                <c:ptCount val="1"/>
                <c:pt idx="0">
                  <c:v>99 - SLM autre </c:v>
                </c:pt>
              </c:strCache>
            </c:strRef>
          </c:tx>
          <c:spPr>
            <a:ln w="28575" cap="rnd">
              <a:solidFill>
                <a:schemeClr val="accent4">
                  <a:lumMod val="80000"/>
                  <a:lumOff val="20000"/>
                </a:schemeClr>
              </a:solidFill>
              <a:round/>
            </a:ln>
            <a:effectLst/>
          </c:spPr>
          <c:marker>
            <c:symbol val="none"/>
          </c:marker>
          <c:cat>
            <c:strRef>
              <c:f>graph_SLM!$C$53:$P$53</c:f>
              <c:strCache>
                <c:ptCount val="13"/>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strCache>
              <c:extLst/>
            </c:strRef>
          </c:cat>
          <c:val>
            <c:numRef>
              <c:f>graph_SLM!$C$69:$P$69</c:f>
              <c:numCache>
                <c:formatCode>#,##0</c:formatCode>
                <c:ptCount val="13"/>
                <c:pt idx="0">
                  <c:v>0</c:v>
                </c:pt>
                <c:pt idx="1">
                  <c:v>0</c:v>
                </c:pt>
                <c:pt idx="2">
                  <c:v>0</c:v>
                </c:pt>
                <c:pt idx="3">
                  <c:v>0</c:v>
                </c:pt>
                <c:pt idx="4">
                  <c:v>0</c:v>
                </c:pt>
                <c:pt idx="5">
                  <c:v>0</c:v>
                </c:pt>
                <c:pt idx="6">
                  <c:v>1</c:v>
                </c:pt>
                <c:pt idx="7">
                  <c:v>2</c:v>
                </c:pt>
                <c:pt idx="8">
                  <c:v>0</c:v>
                </c:pt>
                <c:pt idx="9">
                  <c:v>0</c:v>
                </c:pt>
                <c:pt idx="10">
                  <c:v>0</c:v>
                </c:pt>
                <c:pt idx="11">
                  <c:v>0</c:v>
                </c:pt>
                <c:pt idx="12">
                  <c:v>0</c:v>
                </c:pt>
              </c:numCache>
              <c:extLst/>
            </c:numRef>
          </c:val>
          <c:smooth val="0"/>
          <c:extLst>
            <c:ext xmlns:c16="http://schemas.microsoft.com/office/drawing/2014/chart" uri="{C3380CC4-5D6E-409C-BE32-E72D297353CC}">
              <c16:uniqueId val="{0000000E-B71B-4521-9ECE-8317678C3050}"/>
            </c:ext>
          </c:extLst>
        </c:ser>
        <c:dLbls>
          <c:showLegendKey val="0"/>
          <c:showVal val="0"/>
          <c:showCatName val="0"/>
          <c:showSerName val="0"/>
          <c:showPercent val="0"/>
          <c:showBubbleSize val="0"/>
        </c:dLbls>
        <c:marker val="1"/>
        <c:smooth val="0"/>
        <c:axId val="371535280"/>
        <c:axId val="371534888"/>
      </c:lineChart>
      <c:catAx>
        <c:axId val="371534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1534496"/>
        <c:crosses val="autoZero"/>
        <c:auto val="0"/>
        <c:lblAlgn val="ctr"/>
        <c:lblOffset val="100"/>
        <c:noMultiLvlLbl val="0"/>
      </c:catAx>
      <c:valAx>
        <c:axId val="3715344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r>
                  <a:rPr lang="fr-FR" sz="900" b="0" i="0" baseline="0">
                    <a:effectLst/>
                  </a:rPr>
                  <a:t>01M - SLM tous </a:t>
                </a:r>
                <a:endParaRPr lang="fr-FR" sz="300">
                  <a:effectLst/>
                </a:endParaRPr>
              </a:p>
            </c:rich>
          </c:tx>
          <c:layout>
            <c:manualLayout>
              <c:xMode val="edge"/>
              <c:yMode val="edge"/>
              <c:x val="3.4270417883221528E-2"/>
              <c:y val="3.1433052099103173E-2"/>
            </c:manualLayout>
          </c:layout>
          <c:overlay val="0"/>
          <c:spPr>
            <a:noFill/>
            <a:ln>
              <a:noFill/>
            </a:ln>
            <a:effectLst/>
          </c:spPr>
          <c:txPr>
            <a:bodyPr rot="0" spcFirstLastPara="1" vertOverflow="ellipsis" wrap="square" anchor="ctr" anchorCtr="0"/>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1534104"/>
        <c:crosses val="autoZero"/>
        <c:crossBetween val="between"/>
      </c:valAx>
      <c:valAx>
        <c:axId val="3715348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71535280"/>
        <c:crosses val="max"/>
        <c:crossBetween val="between"/>
      </c:valAx>
      <c:catAx>
        <c:axId val="371535280"/>
        <c:scaling>
          <c:orientation val="minMax"/>
        </c:scaling>
        <c:delete val="1"/>
        <c:axPos val="b"/>
        <c:numFmt formatCode="General" sourceLinked="1"/>
        <c:majorTickMark val="out"/>
        <c:minorTickMark val="none"/>
        <c:tickLblPos val="nextTo"/>
        <c:crossAx val="371534888"/>
        <c:crosses val="autoZero"/>
        <c:auto val="1"/>
        <c:lblAlgn val="ctr"/>
        <c:lblOffset val="100"/>
        <c:noMultiLvlLbl val="0"/>
      </c:catAx>
      <c:spPr>
        <a:noFill/>
        <a:ln>
          <a:noFill/>
        </a:ln>
        <a:effectLst/>
      </c:spPr>
    </c:plotArea>
    <c:legend>
      <c:legendPos val="b"/>
      <c:layout>
        <c:manualLayout>
          <c:xMode val="edge"/>
          <c:yMode val="edge"/>
          <c:x val="3.4040544099730827E-2"/>
          <c:y val="0.76835773126511608"/>
          <c:w val="0.95410712549820165"/>
          <c:h val="0.18129512101980325"/>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3.xml.rels><?xml version="1.0" encoding="UTF-8" standalone="yes"?>
<Relationships xmlns="http://schemas.openxmlformats.org/package/2006/relationships"><Relationship Id="rId1" Type="http://schemas.openxmlformats.org/officeDocument/2006/relationships/image" Target="../media/image5.png"/></Relationships>
</file>

<file path=word/drawings/_rels/drawing4.xml.rels><?xml version="1.0" encoding="UTF-8" standalone="yes"?>
<Relationships xmlns="http://schemas.openxmlformats.org/package/2006/relationships"><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0.68508</cdr:x>
      <cdr:y>0.20784</cdr:y>
    </cdr:from>
    <cdr:to>
      <cdr:x>0.68508</cdr:x>
      <cdr:y>0.84773</cdr:y>
    </cdr:to>
    <cdr:cxnSp macro="">
      <cdr:nvCxnSpPr>
        <cdr:cNvPr id="2" name="Connecteur droit 1"/>
        <cdr:cNvCxnSpPr/>
      </cdr:nvCxnSpPr>
      <cdr:spPr>
        <a:xfrm xmlns:a="http://schemas.openxmlformats.org/drawingml/2006/main">
          <a:off x="3946535" y="603260"/>
          <a:ext cx="0" cy="1857360"/>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0.77491</cdr:x>
      <cdr:y>0.21748</cdr:y>
    </cdr:from>
    <cdr:to>
      <cdr:x>0.77491</cdr:x>
      <cdr:y>0.76349</cdr:y>
    </cdr:to>
    <cdr:cxnSp macro="">
      <cdr:nvCxnSpPr>
        <cdr:cNvPr id="2" name="Connecteur droit 1"/>
        <cdr:cNvCxnSpPr/>
      </cdr:nvCxnSpPr>
      <cdr:spPr>
        <a:xfrm xmlns:a="http://schemas.openxmlformats.org/drawingml/2006/main">
          <a:off x="4464060" y="739785"/>
          <a:ext cx="0" cy="1857360"/>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drawings/drawing3.xml><?xml version="1.0" encoding="utf-8"?>
<c:userShapes xmlns:c="http://schemas.openxmlformats.org/drawingml/2006/chart">
  <cdr:relSizeAnchor xmlns:cdr="http://schemas.openxmlformats.org/drawingml/2006/chartDrawing">
    <cdr:from>
      <cdr:x>0.87269</cdr:x>
      <cdr:y>0</cdr:y>
    </cdr:from>
    <cdr:to>
      <cdr:x>1</cdr:x>
      <cdr:y>0.07781</cdr:y>
    </cdr:to>
    <cdr:sp macro="" textlink="">
      <cdr:nvSpPr>
        <cdr:cNvPr id="2" name="Zone de texte 2"/>
        <cdr:cNvSpPr txBox="1">
          <a:spLocks xmlns:a="http://schemas.openxmlformats.org/drawingml/2006/main" noChangeArrowheads="1"/>
        </cdr:cNvSpPr>
      </cdr:nvSpPr>
      <cdr:spPr bwMode="auto">
        <a:xfrm xmlns:a="http://schemas.openxmlformats.org/drawingml/2006/main">
          <a:off x="5027295" y="0"/>
          <a:ext cx="733425" cy="352425"/>
        </a:xfrm>
        <a:prstGeom xmlns:a="http://schemas.openxmlformats.org/drawingml/2006/main" prst="rect">
          <a:avLst/>
        </a:prstGeom>
        <a:noFill xmlns:a="http://schemas.openxmlformats.org/drawingml/2006/main"/>
        <a:ln xmlns:a="http://schemas.openxmlformats.org/drawingml/2006/main" w="9525">
          <a:noFill/>
          <a:miter lim="800000"/>
          <a:headEnd/>
          <a:tailEnd/>
        </a:ln>
      </cdr:spPr>
    </cdr:sp>
  </cdr:relSizeAnchor>
  <cdr:relSizeAnchor xmlns:cdr="http://schemas.openxmlformats.org/drawingml/2006/chartDrawing">
    <cdr:from>
      <cdr:x>0.72884</cdr:x>
      <cdr:y>0.02734</cdr:y>
    </cdr:from>
    <cdr:to>
      <cdr:x>0.9752</cdr:x>
      <cdr:y>0.06841</cdr:y>
    </cdr:to>
    <cdr:sp macro="" textlink="">
      <cdr:nvSpPr>
        <cdr:cNvPr id="3" name="Zone de texte 2"/>
        <cdr:cNvSpPr txBox="1">
          <a:spLocks xmlns:a="http://schemas.openxmlformats.org/drawingml/2006/main" noChangeArrowheads="1"/>
        </cdr:cNvSpPr>
      </cdr:nvSpPr>
      <cdr:spPr bwMode="auto">
        <a:xfrm xmlns:a="http://schemas.openxmlformats.org/drawingml/2006/main">
          <a:off x="4198620" y="123824"/>
          <a:ext cx="1419225" cy="186055"/>
        </a:xfrm>
        <a:prstGeom xmlns:a="http://schemas.openxmlformats.org/drawingml/2006/main" prst="rect">
          <a:avLst/>
        </a:prstGeom>
        <a:solidFill xmlns:a="http://schemas.openxmlformats.org/drawingml/2006/main">
          <a:schemeClr val="bg1"/>
        </a:solidFill>
        <a:ln xmlns:a="http://schemas.openxmlformats.org/drawingml/2006/main" w="9525">
          <a:noFill/>
          <a:miter lim="800000"/>
          <a:headEnd/>
          <a:tailEnd/>
        </a:ln>
      </cdr:spPr>
    </cdr:sp>
  </cdr:relSizeAnchor>
  <cdr:relSizeAnchor xmlns:cdr="http://schemas.openxmlformats.org/drawingml/2006/chartDrawing">
    <cdr:from>
      <cdr:x>0.13889</cdr:x>
      <cdr:y>0.73902</cdr:y>
    </cdr:from>
    <cdr:to>
      <cdr:x>0.88946</cdr:x>
      <cdr:y>0.7886</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800100" y="2981325"/>
          <a:ext cx="4323809" cy="200000"/>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0.81898</cdr:x>
      <cdr:y>0.01535</cdr:y>
    </cdr:from>
    <cdr:to>
      <cdr:x>0.97782</cdr:x>
      <cdr:y>0.0841</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5343525" y="57150"/>
          <a:ext cx="1036410" cy="256054"/>
        </a:xfrm>
        <a:prstGeom xmlns:a="http://schemas.openxmlformats.org/drawingml/2006/main" prst="rect">
          <a:avLst/>
        </a:prstGeom>
      </cdr:spPr>
    </cdr:pic>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C8519832EE0428B65C3416C306BAA" ma:contentTypeVersion="1" ma:contentTypeDescription="Crée un document." ma:contentTypeScope="" ma:versionID="3fb3e74bc4ce54256cac69863c01e274">
  <xsd:schema xmlns:xsd="http://www.w3.org/2001/XMLSchema" xmlns:xs="http://www.w3.org/2001/XMLSchema" xmlns:p="http://schemas.microsoft.com/office/2006/metadata/properties" xmlns:ns2="c6116232-d8a5-44c2-8d04-5e660c904d10" targetNamespace="http://schemas.microsoft.com/office/2006/metadata/properties" ma:root="true" ma:fieldsID="994f2ea4f90f3ae40eec5905b348d739" ns2:_="">
    <xsd:import namespace="c6116232-d8a5-44c2-8d04-5e660c904d10"/>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16232-d8a5-44c2-8d04-5e660c904d10"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20F4E-D446-4D6A-B5B5-FF3B87BA6785}">
  <ds:schemaRefs>
    <ds:schemaRef ds:uri="http://schemas.microsoft.com/office/2006/metadata/properties"/>
    <ds:schemaRef ds:uri="c6116232-d8a5-44c2-8d04-5e660c904d1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2.xml><?xml version="1.0" encoding="utf-8"?>
<ds:datastoreItem xmlns:ds="http://schemas.openxmlformats.org/officeDocument/2006/customXml" ds:itemID="{C4C18EAB-F770-4A7A-B583-559CFE0230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116232-d8a5-44c2-8d04-5e660c904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04666F-0935-4F1A-B72A-4AB4D1923682}">
  <ds:schemaRefs>
    <ds:schemaRef ds:uri="http://schemas.microsoft.com/sharepoint/v3/contenttype/forms"/>
  </ds:schemaRefs>
</ds:datastoreItem>
</file>

<file path=customXml/itemProps4.xml><?xml version="1.0" encoding="utf-8"?>
<ds:datastoreItem xmlns:ds="http://schemas.openxmlformats.org/officeDocument/2006/customXml" ds:itemID="{ED5FF9E1-C262-41D7-BE9C-BA53D5D81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71</Pages>
  <Words>22085</Words>
  <Characters>121473</Characters>
  <Application>Microsoft Office Word</Application>
  <DocSecurity>0</DocSecurity>
  <Lines>1012</Lines>
  <Paragraphs>286</Paragraphs>
  <ScaleCrop>false</ScaleCrop>
  <HeadingPairs>
    <vt:vector size="2" baseType="variant">
      <vt:variant>
        <vt:lpstr>Titre</vt:lpstr>
      </vt:variant>
      <vt:variant>
        <vt:i4>1</vt:i4>
      </vt:variant>
    </vt:vector>
  </HeadingPairs>
  <TitlesOfParts>
    <vt:vector size="1" baseType="lpstr">
      <vt:lpstr/>
    </vt:vector>
  </TitlesOfParts>
  <Company>IVS</Company>
  <LinksUpToDate>false</LinksUpToDate>
  <CharactersWithSpaces>143272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Agence Nationale de santé Publique</dc:creator>
  <cp:lastModifiedBy>MANDEREAU-BRUNO Laurence</cp:lastModifiedBy>
  <cp:revision>11</cp:revision>
  <cp:lastPrinted>2020-10-05T10:11:00Z</cp:lastPrinted>
  <dcterms:created xsi:type="dcterms:W3CDTF">2020-10-20T13:58:00Z</dcterms:created>
  <dcterms:modified xsi:type="dcterms:W3CDTF">2020-10-20T15:27:00Z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0x010100DB5C8519832EE0428B65C3416C306BAA</vt:lpwstr>
  </property>
  <property fmtid="{D5CDD505-2E9C-101B-9397-08002B2CF9AE}" pid="3" name="TemplateUrl">
    <vt:lpwstr/>
  </property>
  <property fmtid="{D5CDD505-2E9C-101B-9397-08002B2CF9AE}" pid="4" name="Order">
    <vt:r8>4500</vt:r8>
  </property>
  <property fmtid="{D5CDD505-2E9C-101B-9397-08002B2CF9AE}" pid="5" name="xd_ProgID">
    <vt:lpwstr/>
  </property>
  <property fmtid="{D5CDD505-2E9C-101B-9397-08002B2CF9AE}" pid="6" name="_CopySource">
    <vt:lpwstr>http://intranet_vosespaces/ds/bddt/GT/Documents partages/réunion-mutualisation/Bric à brac/2015_ce_quil_faut_savoir_DCIR_avril2016.docx</vt:lpwstr>
  </property>
  <property fmtid="{D5CDD505-2E9C-101B-9397-08002B2CF9AE}" pid="7" name="_DocHome">
    <vt:i4>1803205294</vt:i4>
  </property>
</Properties>
</file>