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7"/>
        <w:gridCol w:w="6198"/>
        <w:gridCol w:w="1437"/>
      </w:tblGrid>
      <w:tr w:rsidR="00F31AF8" w:rsidRPr="003C266B" w:rsidTr="00A3085F">
        <w:trPr>
          <w:trHeight w:val="255"/>
        </w:trPr>
        <w:tc>
          <w:tcPr>
            <w:tcW w:w="2093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:rsidR="00F31AF8" w:rsidRPr="003C266B" w:rsidRDefault="00F31AF8" w:rsidP="00A3085F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0" wp14:anchorId="6DC5024B" wp14:editId="39F5D62E">
                  <wp:simplePos x="0" y="0"/>
                  <wp:positionH relativeFrom="column">
                    <wp:posOffset>-253365</wp:posOffset>
                  </wp:positionH>
                  <wp:positionV relativeFrom="paragraph">
                    <wp:posOffset>34925</wp:posOffset>
                  </wp:positionV>
                  <wp:extent cx="1466850" cy="961390"/>
                  <wp:effectExtent l="19050" t="19050" r="19050" b="29210"/>
                  <wp:wrapNone/>
                  <wp:docPr id="7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60000">
                            <a:off x="0" y="0"/>
                            <a:ext cx="1466850" cy="961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237" w:type="dxa"/>
            <w:shd w:val="clear" w:color="auto" w:fill="548DD4"/>
            <w:vAlign w:val="center"/>
          </w:tcPr>
          <w:p w:rsidR="00F31AF8" w:rsidRPr="003C266B" w:rsidRDefault="00F31AF8" w:rsidP="00F31AF8">
            <w:pPr>
              <w:spacing w:before="240" w:after="240" w:line="240" w:lineRule="auto"/>
              <w:jc w:val="center"/>
              <w:rPr>
                <w:rFonts w:ascii="Century Gothic" w:hAnsi="Century Gothic"/>
                <w:b/>
                <w:color w:val="FFFFFF"/>
                <w:sz w:val="32"/>
                <w:szCs w:val="32"/>
              </w:rPr>
            </w:pPr>
            <w:r>
              <w:rPr>
                <w:rFonts w:ascii="Century Gothic" w:hAnsi="Century Gothic"/>
                <w:b/>
                <w:color w:val="FFFFFF"/>
                <w:sz w:val="32"/>
                <w:szCs w:val="32"/>
              </w:rPr>
              <w:t>Les prestations</w:t>
            </w:r>
            <w:r w:rsidR="003A52BF">
              <w:rPr>
                <w:rFonts w:ascii="Century Gothic" w:hAnsi="Century Gothic"/>
                <w:b/>
                <w:color w:val="FFFFFF"/>
                <w:sz w:val="32"/>
                <w:szCs w:val="32"/>
              </w:rPr>
              <w:t xml:space="preserve"> liées au</w:t>
            </w:r>
            <w:r>
              <w:rPr>
                <w:rFonts w:ascii="Century Gothic" w:hAnsi="Century Gothic"/>
                <w:b/>
                <w:color w:val="FFFFFF"/>
                <w:sz w:val="32"/>
                <w:szCs w:val="32"/>
              </w:rPr>
              <w:t xml:space="preserve"> Covid</w:t>
            </w:r>
            <w:r w:rsidR="007238DA">
              <w:rPr>
                <w:rFonts w:ascii="Century Gothic" w:hAnsi="Century Gothic"/>
                <w:b/>
                <w:color w:val="FFFFFF"/>
                <w:sz w:val="32"/>
                <w:szCs w:val="32"/>
              </w:rPr>
              <w:t>-19</w:t>
            </w:r>
            <w:r>
              <w:rPr>
                <w:rFonts w:ascii="Century Gothic" w:hAnsi="Century Gothic"/>
                <w:b/>
                <w:color w:val="FFFFFF"/>
                <w:sz w:val="32"/>
                <w:szCs w:val="32"/>
              </w:rPr>
              <w:t xml:space="preserve"> dans le SNDS</w:t>
            </w:r>
          </w:p>
        </w:tc>
        <w:tc>
          <w:tcPr>
            <w:tcW w:w="1448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F31AF8" w:rsidRDefault="00F31AF8" w:rsidP="00A3085F">
            <w:pPr>
              <w:spacing w:after="0" w:line="240" w:lineRule="auto"/>
              <w:rPr>
                <w:noProof/>
                <w:lang w:eastAsia="fr-FR"/>
              </w:rPr>
            </w:pPr>
          </w:p>
          <w:p w:rsidR="00F31AF8" w:rsidRPr="003C266B" w:rsidRDefault="00F31AF8" w:rsidP="00A3085F">
            <w:pPr>
              <w:spacing w:after="0" w:line="240" w:lineRule="auto"/>
              <w:rPr>
                <w:rFonts w:ascii="Century Gothic" w:hAnsi="Century Gothic"/>
              </w:rPr>
            </w:pPr>
          </w:p>
        </w:tc>
      </w:tr>
    </w:tbl>
    <w:p w:rsidR="00F31AF8" w:rsidRDefault="00F31AF8" w:rsidP="00F31AF8">
      <w:pPr>
        <w:spacing w:after="0" w:line="240" w:lineRule="auto"/>
        <w:rPr>
          <w:rFonts w:ascii="Century Gothic" w:hAnsi="Century Gothic"/>
        </w:rPr>
      </w:pPr>
    </w:p>
    <w:p w:rsidR="00F31AF8" w:rsidRDefault="00F31AF8" w:rsidP="00F31AF8">
      <w:pPr>
        <w:spacing w:after="0" w:line="240" w:lineRule="auto"/>
        <w:rPr>
          <w:rFonts w:ascii="Century Gothic" w:hAnsi="Century Gothic"/>
        </w:rPr>
      </w:pPr>
    </w:p>
    <w:p w:rsidR="00F31AF8" w:rsidRDefault="00F31AF8" w:rsidP="00F31AF8">
      <w:pPr>
        <w:spacing w:after="0" w:line="240" w:lineRule="auto"/>
        <w:rPr>
          <w:rFonts w:ascii="Century Gothic" w:hAnsi="Century Gothic"/>
        </w:rPr>
      </w:pPr>
    </w:p>
    <w:p w:rsidR="00F31AF8" w:rsidRDefault="00F31AF8" w:rsidP="00F31AF8">
      <w:pPr>
        <w:spacing w:after="0" w:line="240" w:lineRule="auto"/>
        <w:rPr>
          <w:rFonts w:ascii="Century Gothic" w:hAnsi="Century Gothic"/>
        </w:rPr>
      </w:pPr>
      <w:r>
        <w:rPr>
          <w:rFonts w:ascii="Century Gothic" w:hAnsi="Century Gothic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9B662D" wp14:editId="24ABA643">
                <wp:simplePos x="0" y="0"/>
                <wp:positionH relativeFrom="column">
                  <wp:posOffset>-80645</wp:posOffset>
                </wp:positionH>
                <wp:positionV relativeFrom="paragraph">
                  <wp:posOffset>86360</wp:posOffset>
                </wp:positionV>
                <wp:extent cx="6362700" cy="1238250"/>
                <wp:effectExtent l="0" t="0" r="19050" b="19050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2700" cy="1238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9050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-6.35pt;margin-top:6.8pt;width:501pt;height:9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" filled="f" strokecolor="#548dd4" strokeweight="1.5pt"/>
            </w:pict>
          </mc:Fallback>
        </mc:AlternateConten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8470"/>
      </w:tblGrid>
      <w:tr w:rsidR="00F31AF8" w:rsidRPr="003C266B" w:rsidTr="00A3085F">
        <w:tc>
          <w:tcPr>
            <w:tcW w:w="1384" w:type="dxa"/>
            <w:shd w:val="clear" w:color="auto" w:fill="auto"/>
          </w:tcPr>
          <w:p w:rsidR="00F31AF8" w:rsidRPr="003C266B" w:rsidRDefault="00F31AF8" w:rsidP="00A3085F">
            <w:pPr>
              <w:spacing w:after="0" w:line="240" w:lineRule="auto"/>
              <w:rPr>
                <w:rFonts w:ascii="Century Gothic" w:hAnsi="Century Gothic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5EDB726" wp14:editId="0B97EE38">
                  <wp:extent cx="832485" cy="633095"/>
                  <wp:effectExtent l="0" t="0" r="5715" b="0"/>
                  <wp:docPr id="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2485" cy="633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0" w:type="dxa"/>
            <w:shd w:val="clear" w:color="auto" w:fill="auto"/>
          </w:tcPr>
          <w:p w:rsidR="00F31AF8" w:rsidRPr="003C266B" w:rsidRDefault="00F31AF8" w:rsidP="00A3085F">
            <w:pPr>
              <w:spacing w:after="0" w:line="240" w:lineRule="auto"/>
              <w:rPr>
                <w:rFonts w:ascii="Century Gothic" w:hAnsi="Century Gothic"/>
                <w:b/>
                <w:i/>
                <w:color w:val="92D050"/>
                <w:sz w:val="24"/>
                <w:szCs w:val="24"/>
              </w:rPr>
            </w:pPr>
            <w:r w:rsidRPr="003C266B">
              <w:rPr>
                <w:rFonts w:ascii="Century Gothic" w:hAnsi="Century Gothic"/>
                <w:b/>
                <w:i/>
                <w:color w:val="92D050"/>
                <w:sz w:val="24"/>
                <w:szCs w:val="24"/>
              </w:rPr>
              <w:t>Objectif</w:t>
            </w:r>
          </w:p>
          <w:p w:rsidR="00F31AF8" w:rsidRDefault="00F31AF8" w:rsidP="00A3085F">
            <w:pPr>
              <w:spacing w:after="0" w:line="24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Donner des renseignements sur le ciblage des prestations liées au Covid</w:t>
            </w:r>
            <w:r w:rsidR="00111292">
              <w:rPr>
                <w:rFonts w:ascii="Century Gothic" w:hAnsi="Century Gothic"/>
                <w:sz w:val="24"/>
                <w:szCs w:val="24"/>
              </w:rPr>
              <w:t>-19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dans les bases du SNDS.</w:t>
            </w:r>
          </w:p>
          <w:p w:rsidR="00F31AF8" w:rsidRPr="003C266B" w:rsidRDefault="00F31AF8" w:rsidP="00A3085F">
            <w:pPr>
              <w:spacing w:after="0" w:line="24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</w:p>
          <w:p w:rsidR="00F31AF8" w:rsidRPr="003C266B" w:rsidRDefault="00F31AF8" w:rsidP="00A3085F">
            <w:pPr>
              <w:spacing w:after="0" w:line="240" w:lineRule="auto"/>
              <w:rPr>
                <w:rFonts w:ascii="Century Gothic" w:hAnsi="Century Gothic"/>
                <w:b/>
                <w:i/>
                <w:color w:val="92D050"/>
                <w:sz w:val="24"/>
                <w:szCs w:val="24"/>
              </w:rPr>
            </w:pPr>
            <w:r w:rsidRPr="003C266B">
              <w:rPr>
                <w:rFonts w:ascii="Century Gothic" w:hAnsi="Century Gothic"/>
                <w:b/>
                <w:i/>
                <w:color w:val="92D050"/>
                <w:sz w:val="24"/>
                <w:szCs w:val="24"/>
              </w:rPr>
              <w:t>Public ciblé</w:t>
            </w:r>
          </w:p>
          <w:p w:rsidR="00F31AF8" w:rsidRPr="003C266B" w:rsidRDefault="00F31AF8" w:rsidP="00A3085F">
            <w:pPr>
              <w:spacing w:after="0" w:line="240" w:lineRule="auto"/>
              <w:jc w:val="both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Tous les utilisateurs des bases SNIIRAM / SNDS.</w:t>
            </w:r>
          </w:p>
        </w:tc>
      </w:tr>
    </w:tbl>
    <w:p w:rsidR="00F31AF8" w:rsidRDefault="00F31AF8" w:rsidP="00F31AF8">
      <w:pPr>
        <w:spacing w:after="0" w:line="240" w:lineRule="auto"/>
        <w:rPr>
          <w:rFonts w:ascii="Century Gothic" w:hAnsi="Century Gothic"/>
        </w:rPr>
      </w:pPr>
    </w:p>
    <w:p w:rsidR="00F31AF8" w:rsidRDefault="00F31AF8" w:rsidP="00F31AF8">
      <w:pPr>
        <w:spacing w:after="0" w:line="240" w:lineRule="auto"/>
        <w:rPr>
          <w:rFonts w:ascii="Century Gothic" w:hAnsi="Century Gothic"/>
          <w:b/>
          <w:color w:val="000000"/>
          <w:sz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9AA3C6" wp14:editId="6D89BD11">
                <wp:simplePos x="0" y="0"/>
                <wp:positionH relativeFrom="column">
                  <wp:posOffset>371475</wp:posOffset>
                </wp:positionH>
                <wp:positionV relativeFrom="paragraph">
                  <wp:posOffset>8728710</wp:posOffset>
                </wp:positionV>
                <wp:extent cx="6814820" cy="1198880"/>
                <wp:effectExtent l="0" t="0" r="24130" b="20320"/>
                <wp:wrapNone/>
                <wp:docPr id="6" name="Rectangle à coins arrondis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6814820" cy="119888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1F497D">
                              <a:lumMod val="60000"/>
                              <a:lumOff val="4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 à coins arrondis 299" o:spid="_x0000_s1026" style="position:absolute;margin-left:29.25pt;margin-top:687.3pt;width:536.6pt;height:9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" filled="f" strokecolor="#558ed5" strokeweight="2pt"/>
            </w:pict>
          </mc:Fallback>
        </mc:AlternateContent>
      </w:r>
    </w:p>
    <w:p w:rsidR="00F31AF8" w:rsidRDefault="00F31AF8" w:rsidP="00F31AF8">
      <w:pPr>
        <w:spacing w:after="0" w:line="240" w:lineRule="auto"/>
        <w:rPr>
          <w:rFonts w:ascii="Century Gothic" w:hAnsi="Century Gothic"/>
          <w:b/>
          <w:color w:val="000000"/>
          <w:sz w:val="24"/>
        </w:rPr>
      </w:pPr>
      <w:r>
        <w:rPr>
          <w:rFonts w:ascii="Century Gothic" w:hAnsi="Century Gothic"/>
          <w:b/>
          <w:color w:val="000000"/>
          <w:sz w:val="24"/>
        </w:rPr>
        <w:t>Contexte</w:t>
      </w:r>
    </w:p>
    <w:p w:rsidR="00A836C5" w:rsidRDefault="00A836C5" w:rsidP="00F31AF8">
      <w:pPr>
        <w:jc w:val="both"/>
        <w:rPr>
          <w:rFonts w:ascii="Century Gothic" w:hAnsi="Century Gothic"/>
        </w:rPr>
      </w:pPr>
    </w:p>
    <w:p w:rsidR="003E3C4C" w:rsidRPr="00F31AF8" w:rsidRDefault="00EF69E5" w:rsidP="00F31AF8">
      <w:pPr>
        <w:jc w:val="both"/>
        <w:rPr>
          <w:rFonts w:ascii="Century Gothic" w:hAnsi="Century Gothic"/>
        </w:rPr>
      </w:pPr>
      <w:r w:rsidRPr="00F31AF8">
        <w:rPr>
          <w:rFonts w:ascii="Century Gothic" w:hAnsi="Century Gothic"/>
        </w:rPr>
        <w:t xml:space="preserve">Suite à la crise COVID-19, de nombreuses actions ont dû être menées dans </w:t>
      </w:r>
      <w:r w:rsidR="00AF4400" w:rsidRPr="00F31AF8">
        <w:rPr>
          <w:rFonts w:ascii="Century Gothic" w:hAnsi="Century Gothic"/>
        </w:rPr>
        <w:t xml:space="preserve">les </w:t>
      </w:r>
      <w:r w:rsidRPr="00F31AF8">
        <w:rPr>
          <w:rFonts w:ascii="Century Gothic" w:hAnsi="Century Gothic"/>
        </w:rPr>
        <w:t xml:space="preserve"> bases du SNDS afin de pouvoir mettre en œuvre les actions préconisées par le gouvernement. En voici les </w:t>
      </w:r>
      <w:r w:rsidR="00BE4CBF">
        <w:rPr>
          <w:rFonts w:ascii="Century Gothic" w:hAnsi="Century Gothic"/>
        </w:rPr>
        <w:t xml:space="preserve">étapes, </w:t>
      </w:r>
      <w:r w:rsidR="00E54D53">
        <w:rPr>
          <w:rFonts w:ascii="Century Gothic" w:hAnsi="Century Gothic"/>
        </w:rPr>
        <w:t xml:space="preserve">récapitulées </w:t>
      </w:r>
      <w:r w:rsidR="00BE4CBF">
        <w:rPr>
          <w:rFonts w:ascii="Century Gothic" w:hAnsi="Century Gothic"/>
        </w:rPr>
        <w:t xml:space="preserve">pour </w:t>
      </w:r>
      <w:r w:rsidR="00E54D53">
        <w:rPr>
          <w:rFonts w:ascii="Century Gothic" w:hAnsi="Century Gothic"/>
        </w:rPr>
        <w:t>trois</w:t>
      </w:r>
      <w:r w:rsidR="00BE4CBF">
        <w:rPr>
          <w:rFonts w:ascii="Century Gothic" w:hAnsi="Century Gothic"/>
        </w:rPr>
        <w:t xml:space="preserve"> catégories </w:t>
      </w:r>
      <w:r w:rsidR="008C785F">
        <w:rPr>
          <w:rFonts w:ascii="Century Gothic" w:hAnsi="Century Gothic"/>
        </w:rPr>
        <w:t>de prestations</w:t>
      </w:r>
      <w:r w:rsidR="00E54D53">
        <w:rPr>
          <w:rFonts w:ascii="Century Gothic" w:hAnsi="Century Gothic"/>
        </w:rPr>
        <w:t>, présentées en</w:t>
      </w:r>
      <w:r w:rsidR="00A836C5">
        <w:rPr>
          <w:rFonts w:ascii="Century Gothic" w:hAnsi="Century Gothic"/>
        </w:rPr>
        <w:t xml:space="preserve"> nomenclature </w:t>
      </w:r>
      <w:r w:rsidR="00E54D53">
        <w:rPr>
          <w:rFonts w:ascii="Century Gothic" w:hAnsi="Century Gothic"/>
        </w:rPr>
        <w:t>codée</w:t>
      </w:r>
      <w:r w:rsidR="00A836C5">
        <w:rPr>
          <w:rFonts w:ascii="Century Gothic" w:hAnsi="Century Gothic"/>
        </w:rPr>
        <w:t xml:space="preserve"> B2</w:t>
      </w:r>
      <w:r w:rsidR="00E54D53">
        <w:rPr>
          <w:rFonts w:ascii="Century Gothic" w:hAnsi="Century Gothic"/>
        </w:rPr>
        <w:t xml:space="preserve"> (lettre clé)</w:t>
      </w:r>
      <w:r w:rsidR="00A836C5">
        <w:rPr>
          <w:rFonts w:ascii="Century Gothic" w:hAnsi="Century Gothic"/>
        </w:rPr>
        <w:t xml:space="preserve"> et PS5 </w:t>
      </w:r>
      <w:r w:rsidR="00E54D53">
        <w:rPr>
          <w:rFonts w:ascii="Century Gothic" w:hAnsi="Century Gothic"/>
        </w:rPr>
        <w:t xml:space="preserve">(sur 4 chiffres, </w:t>
      </w:r>
      <w:r w:rsidR="00A836C5">
        <w:rPr>
          <w:rFonts w:ascii="Century Gothic" w:hAnsi="Century Gothic"/>
        </w:rPr>
        <w:t>présent</w:t>
      </w:r>
      <w:r w:rsidR="00E54D53">
        <w:rPr>
          <w:rFonts w:ascii="Century Gothic" w:hAnsi="Century Gothic"/>
        </w:rPr>
        <w:t>e</w:t>
      </w:r>
      <w:r w:rsidR="00A836C5">
        <w:rPr>
          <w:rFonts w:ascii="Century Gothic" w:hAnsi="Century Gothic"/>
        </w:rPr>
        <w:t xml:space="preserve"> dans le SNDS</w:t>
      </w:r>
      <w:r w:rsidR="00E54D53">
        <w:rPr>
          <w:rFonts w:ascii="Century Gothic" w:hAnsi="Century Gothic"/>
        </w:rPr>
        <w:t>)</w:t>
      </w:r>
      <w:r w:rsidR="008C785F">
        <w:rPr>
          <w:rFonts w:ascii="Century Gothic" w:hAnsi="Century Gothic"/>
        </w:rPr>
        <w:t>.</w:t>
      </w:r>
    </w:p>
    <w:p w:rsidR="003E3C4C" w:rsidRDefault="00AF4400" w:rsidP="00BE4CBF">
      <w:pPr>
        <w:pBdr>
          <w:bottom w:val="single" w:sz="4" w:space="1" w:color="auto"/>
        </w:pBdr>
        <w:spacing w:after="0" w:line="240" w:lineRule="auto"/>
        <w:rPr>
          <w:rFonts w:ascii="Century Gothic" w:hAnsi="Century Gothic"/>
          <w:b/>
          <w:color w:val="000000"/>
          <w:sz w:val="24"/>
        </w:rPr>
      </w:pPr>
      <w:r w:rsidRPr="003A52BF">
        <w:rPr>
          <w:rFonts w:ascii="Century Gothic" w:hAnsi="Century Gothic"/>
          <w:b/>
          <w:color w:val="000000"/>
          <w:sz w:val="24"/>
          <w:highlight w:val="lightGray"/>
        </w:rPr>
        <w:t xml:space="preserve">LES </w:t>
      </w:r>
      <w:r w:rsidR="00CB2F79" w:rsidRPr="003A52BF">
        <w:rPr>
          <w:rFonts w:ascii="Century Gothic" w:hAnsi="Century Gothic"/>
          <w:b/>
          <w:color w:val="000000"/>
          <w:sz w:val="24"/>
          <w:highlight w:val="lightGray"/>
        </w:rPr>
        <w:t xml:space="preserve">TELECONSULTATIONS : </w:t>
      </w:r>
      <w:r w:rsidR="00F31AF8" w:rsidRPr="003A52BF">
        <w:rPr>
          <w:rFonts w:ascii="Century Gothic" w:hAnsi="Century Gothic"/>
          <w:b/>
          <w:color w:val="000000"/>
          <w:sz w:val="24"/>
          <w:highlight w:val="lightGray"/>
        </w:rPr>
        <w:t>mise à jour de la fiche de juillet 2020</w:t>
      </w:r>
    </w:p>
    <w:p w:rsidR="00F31AF8" w:rsidRPr="00F31AF8" w:rsidRDefault="00F31AF8" w:rsidP="00F31AF8">
      <w:pPr>
        <w:spacing w:after="0" w:line="240" w:lineRule="auto"/>
        <w:rPr>
          <w:rFonts w:ascii="Century Gothic" w:hAnsi="Century Gothic"/>
          <w:b/>
          <w:color w:val="000000"/>
          <w:sz w:val="24"/>
        </w:rPr>
      </w:pPr>
    </w:p>
    <w:p w:rsidR="00873E4F" w:rsidRPr="00F31AF8" w:rsidRDefault="00EF69E5" w:rsidP="00F31AF8">
      <w:pPr>
        <w:jc w:val="both"/>
        <w:rPr>
          <w:rFonts w:ascii="Century Gothic" w:hAnsi="Century Gothic"/>
        </w:rPr>
      </w:pPr>
      <w:r w:rsidRPr="00F31AF8">
        <w:rPr>
          <w:rFonts w:ascii="Century Gothic" w:hAnsi="Century Gothic"/>
        </w:rPr>
        <w:t>L</w:t>
      </w:r>
      <w:r w:rsidR="00873E4F" w:rsidRPr="00F31AF8">
        <w:rPr>
          <w:rFonts w:ascii="Century Gothic" w:hAnsi="Century Gothic"/>
        </w:rPr>
        <w:t>e gouvernement a préconisé la mise en avant de la</w:t>
      </w:r>
      <w:r w:rsidRPr="00F31AF8">
        <w:rPr>
          <w:rFonts w:ascii="Century Gothic" w:hAnsi="Century Gothic"/>
        </w:rPr>
        <w:t xml:space="preserve"> </w:t>
      </w:r>
      <w:r w:rsidR="00873E4F" w:rsidRPr="00F31AF8">
        <w:rPr>
          <w:rFonts w:ascii="Century Gothic" w:hAnsi="Century Gothic"/>
        </w:rPr>
        <w:t>téléconsultation au dépend de la consultation standard, afin de limiter tout risque de</w:t>
      </w:r>
      <w:r w:rsidRPr="00F31AF8">
        <w:rPr>
          <w:rFonts w:ascii="Century Gothic" w:hAnsi="Century Gothic"/>
        </w:rPr>
        <w:t xml:space="preserve"> </w:t>
      </w:r>
      <w:r w:rsidR="00873E4F" w:rsidRPr="00F31AF8">
        <w:rPr>
          <w:rFonts w:ascii="Century Gothic" w:hAnsi="Century Gothic"/>
        </w:rPr>
        <w:t>transmission de la maladie.</w:t>
      </w:r>
    </w:p>
    <w:p w:rsidR="00873E4F" w:rsidRPr="00F31AF8" w:rsidRDefault="00EF69E5" w:rsidP="00F31AF8">
      <w:pPr>
        <w:jc w:val="both"/>
        <w:rPr>
          <w:rFonts w:ascii="Century Gothic" w:hAnsi="Century Gothic"/>
        </w:rPr>
      </w:pPr>
      <w:r w:rsidRPr="00F31AF8">
        <w:rPr>
          <w:rFonts w:ascii="Century Gothic" w:hAnsi="Century Gothic"/>
        </w:rPr>
        <w:t>C</w:t>
      </w:r>
      <w:r w:rsidR="00873E4F" w:rsidRPr="00F31AF8">
        <w:rPr>
          <w:rFonts w:ascii="Century Gothic" w:hAnsi="Century Gothic"/>
        </w:rPr>
        <w:t>omment retrouver ces téléconsultations dans les</w:t>
      </w:r>
      <w:r w:rsidRPr="00F31AF8">
        <w:rPr>
          <w:rFonts w:ascii="Century Gothic" w:hAnsi="Century Gothic"/>
        </w:rPr>
        <w:t xml:space="preserve"> bases ?</w:t>
      </w:r>
    </w:p>
    <w:p w:rsidR="00873E4F" w:rsidRPr="00F31AF8" w:rsidRDefault="00873E4F" w:rsidP="00F31AF8">
      <w:pPr>
        <w:jc w:val="both"/>
        <w:rPr>
          <w:rFonts w:ascii="Century Gothic" w:hAnsi="Century Gothic"/>
        </w:rPr>
      </w:pPr>
      <w:r w:rsidRPr="00F31AF8">
        <w:rPr>
          <w:rFonts w:ascii="Century Gothic" w:hAnsi="Century Gothic"/>
        </w:rPr>
        <w:t>Dans la statistique mensuelle, le poste « téléconsultations » contient les prestations de</w:t>
      </w:r>
      <w:r w:rsidR="00EF69E5" w:rsidRPr="00F31AF8">
        <w:rPr>
          <w:rFonts w:ascii="Century Gothic" w:hAnsi="Century Gothic"/>
        </w:rPr>
        <w:t xml:space="preserve"> </w:t>
      </w:r>
      <w:r w:rsidRPr="00F31AF8">
        <w:rPr>
          <w:rFonts w:ascii="Century Gothic" w:hAnsi="Century Gothic"/>
        </w:rPr>
        <w:t>téléconsultations mais aussi celles de télé-expertises et de télésurveillances</w:t>
      </w:r>
      <w:r w:rsidR="00EF69E5" w:rsidRPr="00F31AF8">
        <w:rPr>
          <w:rFonts w:ascii="Century Gothic" w:hAnsi="Century Gothic"/>
        </w:rPr>
        <w:t xml:space="preserve"> suivantes : </w:t>
      </w:r>
    </w:p>
    <w:p w:rsidR="00EF69E5" w:rsidRDefault="00EF69E5" w:rsidP="00873E4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fr-FR"/>
        </w:rPr>
      </w:pPr>
    </w:p>
    <w:p w:rsidR="00873E4F" w:rsidRPr="00EF69E5" w:rsidRDefault="00EF69E5" w:rsidP="00EF69E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41"/>
        <w:rPr>
          <w:rFonts w:eastAsia="Times New Roman" w:cstheme="minorHAnsi"/>
          <w:lang w:eastAsia="fr-FR"/>
        </w:rPr>
      </w:pPr>
      <w:r w:rsidRPr="00892F72">
        <w:rPr>
          <w:rFonts w:eastAsia="Times New Roman" w:cstheme="minorHAnsi"/>
          <w:highlight w:val="lightGray"/>
          <w:lang w:eastAsia="fr-FR"/>
        </w:rPr>
        <w:t>Code PS5 (</w:t>
      </w:r>
      <w:r w:rsidR="00873E4F" w:rsidRPr="00892F72">
        <w:rPr>
          <w:rFonts w:eastAsia="Times New Roman" w:cstheme="minorHAnsi"/>
          <w:highlight w:val="lightGray"/>
          <w:lang w:eastAsia="fr-FR"/>
        </w:rPr>
        <w:t>PRS_NAT</w:t>
      </w:r>
      <w:r w:rsidRPr="00892F72">
        <w:rPr>
          <w:rFonts w:eastAsia="Times New Roman" w:cstheme="minorHAnsi"/>
          <w:highlight w:val="lightGray"/>
          <w:lang w:eastAsia="fr-FR"/>
        </w:rPr>
        <w:t xml:space="preserve">) </w:t>
      </w:r>
      <w:r w:rsidR="00892F72">
        <w:rPr>
          <w:rFonts w:eastAsia="Times New Roman" w:cstheme="minorHAnsi"/>
          <w:highlight w:val="lightGray"/>
          <w:lang w:eastAsia="fr-FR"/>
        </w:rPr>
        <w:t xml:space="preserve"> -  </w:t>
      </w:r>
      <w:r w:rsidRPr="00892F72">
        <w:rPr>
          <w:rFonts w:eastAsia="Times New Roman" w:cstheme="minorHAnsi"/>
          <w:highlight w:val="lightGray"/>
          <w:lang w:eastAsia="fr-FR"/>
        </w:rPr>
        <w:t>code B2</w:t>
      </w:r>
      <w:r w:rsidR="00873E4F" w:rsidRPr="00892F72">
        <w:rPr>
          <w:rFonts w:eastAsia="Times New Roman" w:cstheme="minorHAnsi"/>
          <w:highlight w:val="lightGray"/>
          <w:lang w:eastAsia="fr-FR"/>
        </w:rPr>
        <w:t xml:space="preserve"> </w:t>
      </w:r>
      <w:r w:rsidRPr="00892F72">
        <w:rPr>
          <w:rFonts w:eastAsia="Times New Roman" w:cstheme="minorHAnsi"/>
          <w:highlight w:val="lightGray"/>
          <w:lang w:eastAsia="fr-FR"/>
        </w:rPr>
        <w:t>(</w:t>
      </w:r>
      <w:r w:rsidR="00873E4F" w:rsidRPr="00892F72">
        <w:rPr>
          <w:rFonts w:eastAsia="Times New Roman" w:cstheme="minorHAnsi"/>
          <w:highlight w:val="lightGray"/>
          <w:lang w:eastAsia="fr-FR"/>
        </w:rPr>
        <w:t>PRS_NAT_CB2</w:t>
      </w:r>
      <w:r w:rsidRPr="00892F72">
        <w:rPr>
          <w:rFonts w:eastAsia="Times New Roman" w:cstheme="minorHAnsi"/>
          <w:highlight w:val="lightGray"/>
          <w:lang w:eastAsia="fr-FR"/>
        </w:rPr>
        <w:t xml:space="preserve">) </w:t>
      </w:r>
      <w:r w:rsidR="00892F72">
        <w:rPr>
          <w:rFonts w:eastAsia="Times New Roman" w:cstheme="minorHAnsi"/>
          <w:highlight w:val="lightGray"/>
          <w:lang w:eastAsia="fr-FR"/>
        </w:rPr>
        <w:t xml:space="preserve">-  </w:t>
      </w:r>
      <w:r w:rsidRPr="00892F72">
        <w:rPr>
          <w:rFonts w:eastAsia="Times New Roman" w:cstheme="minorHAnsi"/>
          <w:highlight w:val="lightGray"/>
          <w:lang w:eastAsia="fr-FR"/>
        </w:rPr>
        <w:t>Libellé (</w:t>
      </w:r>
      <w:r w:rsidR="00873E4F" w:rsidRPr="00892F72">
        <w:rPr>
          <w:rFonts w:eastAsia="Times New Roman" w:cstheme="minorHAnsi"/>
          <w:highlight w:val="lightGray"/>
          <w:lang w:eastAsia="fr-FR"/>
        </w:rPr>
        <w:t>PRS_NAT_LIB</w:t>
      </w:r>
      <w:r w:rsidRPr="00892F72">
        <w:rPr>
          <w:rFonts w:eastAsia="Times New Roman" w:cstheme="minorHAnsi"/>
          <w:highlight w:val="lightGray"/>
          <w:lang w:eastAsia="fr-FR"/>
        </w:rPr>
        <w:t>)</w:t>
      </w:r>
    </w:p>
    <w:p w:rsidR="00BE4CBF" w:rsidRDefault="00BE4CBF" w:rsidP="00EF69E5">
      <w:pPr>
        <w:autoSpaceDE w:val="0"/>
        <w:autoSpaceDN w:val="0"/>
        <w:adjustRightInd w:val="0"/>
        <w:spacing w:after="0" w:line="240" w:lineRule="auto"/>
        <w:ind w:right="-141"/>
        <w:rPr>
          <w:rFonts w:eastAsia="Times New Roman" w:cstheme="minorHAnsi"/>
          <w:lang w:eastAsia="fr-FR"/>
        </w:rPr>
      </w:pPr>
    </w:p>
    <w:p w:rsidR="00873E4F" w:rsidRDefault="00873E4F" w:rsidP="00EF69E5">
      <w:pPr>
        <w:autoSpaceDE w:val="0"/>
        <w:autoSpaceDN w:val="0"/>
        <w:adjustRightInd w:val="0"/>
        <w:spacing w:after="0" w:line="240" w:lineRule="auto"/>
        <w:ind w:right="-141"/>
        <w:rPr>
          <w:rFonts w:eastAsia="Times New Roman" w:cstheme="minorHAnsi"/>
          <w:lang w:eastAsia="fr-FR"/>
        </w:rPr>
      </w:pPr>
      <w:r w:rsidRPr="00EF69E5">
        <w:rPr>
          <w:rFonts w:eastAsia="Times New Roman" w:cstheme="minorHAnsi"/>
          <w:lang w:eastAsia="fr-FR"/>
        </w:rPr>
        <w:t>1191</w:t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Pr="00EF69E5">
        <w:rPr>
          <w:rFonts w:eastAsia="Times New Roman" w:cstheme="minorHAnsi"/>
          <w:lang w:eastAsia="fr-FR"/>
        </w:rPr>
        <w:t xml:space="preserve"> TC </w:t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Pr="00EF69E5">
        <w:rPr>
          <w:rFonts w:eastAsia="Times New Roman" w:cstheme="minorHAnsi"/>
          <w:lang w:eastAsia="fr-FR"/>
        </w:rPr>
        <w:t>TELECONSULTATION TOUTES SPECIALITES</w:t>
      </w:r>
    </w:p>
    <w:p w:rsidR="00892F72" w:rsidRPr="00BE4CBF" w:rsidRDefault="00892F72" w:rsidP="00892F72">
      <w:pPr>
        <w:contextualSpacing/>
        <w:jc w:val="both"/>
        <w:rPr>
          <w:rFonts w:cstheme="minorHAnsi"/>
          <w:i/>
          <w:sz w:val="18"/>
          <w:szCs w:val="18"/>
        </w:rPr>
      </w:pPr>
      <w:r w:rsidRPr="00BE4CBF">
        <w:rPr>
          <w:rFonts w:cstheme="minorHAnsi"/>
          <w:i/>
          <w:sz w:val="18"/>
          <w:szCs w:val="18"/>
        </w:rPr>
        <w:t>Autorisées à avoir un coefficient 2 pour des séances de préparation à la naissance et 2,5 pour l’entretien prénatal.</w:t>
      </w:r>
    </w:p>
    <w:p w:rsidR="00892F72" w:rsidRDefault="00873E4F" w:rsidP="00892F72">
      <w:pPr>
        <w:contextualSpacing/>
        <w:rPr>
          <w:rFonts w:eastAsia="Times New Roman" w:cstheme="minorHAnsi"/>
          <w:lang w:eastAsia="fr-FR"/>
        </w:rPr>
      </w:pPr>
      <w:r w:rsidRPr="00EF69E5">
        <w:rPr>
          <w:rFonts w:eastAsia="Times New Roman" w:cstheme="minorHAnsi"/>
          <w:lang w:eastAsia="fr-FR"/>
        </w:rPr>
        <w:t>1192</w:t>
      </w:r>
      <w:r w:rsidR="00DA7105">
        <w:rPr>
          <w:rFonts w:eastAsia="Times New Roman" w:cstheme="minorHAnsi"/>
          <w:lang w:eastAsia="fr-FR"/>
        </w:rPr>
        <w:t>*</w:t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Pr="00EF69E5">
        <w:rPr>
          <w:rFonts w:eastAsia="Times New Roman" w:cstheme="minorHAnsi"/>
          <w:lang w:eastAsia="fr-FR"/>
        </w:rPr>
        <w:t xml:space="preserve"> TCG</w:t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Pr="00EF69E5">
        <w:rPr>
          <w:rFonts w:eastAsia="Times New Roman" w:cstheme="minorHAnsi"/>
          <w:lang w:eastAsia="fr-FR"/>
        </w:rPr>
        <w:t>TELECONSULTATION GENERALISTE</w:t>
      </w:r>
    </w:p>
    <w:p w:rsidR="00575C0B" w:rsidRPr="00BE4CBF" w:rsidRDefault="00575C0B" w:rsidP="00892F72">
      <w:pPr>
        <w:contextualSpacing/>
        <w:jc w:val="both"/>
        <w:rPr>
          <w:rFonts w:eastAsia="Times New Roman" w:cstheme="minorHAnsi"/>
          <w:sz w:val="18"/>
          <w:szCs w:val="18"/>
          <w:lang w:eastAsia="fr-FR"/>
        </w:rPr>
      </w:pPr>
      <w:r w:rsidRPr="00BE4CBF">
        <w:rPr>
          <w:rFonts w:cstheme="minorHAnsi"/>
          <w:i/>
          <w:sz w:val="18"/>
          <w:szCs w:val="18"/>
        </w:rPr>
        <w:t>Les prestations TCG et TC seront compatibles avec le matricule anonyme pour IVG pour les mineures</w:t>
      </w:r>
    </w:p>
    <w:p w:rsidR="00873E4F" w:rsidRPr="00EF69E5" w:rsidRDefault="00873E4F" w:rsidP="00EF69E5">
      <w:pPr>
        <w:autoSpaceDE w:val="0"/>
        <w:autoSpaceDN w:val="0"/>
        <w:adjustRightInd w:val="0"/>
        <w:spacing w:after="0" w:line="240" w:lineRule="auto"/>
        <w:ind w:right="-141"/>
        <w:rPr>
          <w:rFonts w:eastAsia="Times New Roman" w:cstheme="minorHAnsi"/>
          <w:lang w:eastAsia="fr-FR"/>
        </w:rPr>
      </w:pPr>
      <w:r w:rsidRPr="00EF69E5">
        <w:rPr>
          <w:rFonts w:eastAsia="Times New Roman" w:cstheme="minorHAnsi"/>
          <w:lang w:eastAsia="fr-FR"/>
        </w:rPr>
        <w:t xml:space="preserve">1157 </w:t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Pr="00EF69E5">
        <w:rPr>
          <w:rFonts w:eastAsia="Times New Roman" w:cstheme="minorHAnsi"/>
          <w:lang w:eastAsia="fr-FR"/>
        </w:rPr>
        <w:t xml:space="preserve">TCP </w:t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Pr="00EF69E5">
        <w:rPr>
          <w:rFonts w:eastAsia="Times New Roman" w:cstheme="minorHAnsi"/>
          <w:lang w:eastAsia="fr-FR"/>
        </w:rPr>
        <w:t>ACTE DE TELECONSULTATION</w:t>
      </w:r>
    </w:p>
    <w:p w:rsidR="00873E4F" w:rsidRPr="00EF69E5" w:rsidRDefault="00873E4F" w:rsidP="00EF69E5">
      <w:pPr>
        <w:autoSpaceDE w:val="0"/>
        <w:autoSpaceDN w:val="0"/>
        <w:adjustRightInd w:val="0"/>
        <w:spacing w:after="0" w:line="240" w:lineRule="auto"/>
        <w:ind w:right="-141"/>
        <w:rPr>
          <w:rFonts w:eastAsia="Times New Roman" w:cstheme="minorHAnsi"/>
          <w:lang w:eastAsia="fr-FR"/>
        </w:rPr>
      </w:pPr>
      <w:r w:rsidRPr="00EF69E5">
        <w:rPr>
          <w:rFonts w:eastAsia="Times New Roman" w:cstheme="minorHAnsi"/>
          <w:lang w:eastAsia="fr-FR"/>
        </w:rPr>
        <w:t xml:space="preserve">1097 </w:t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Pr="00EF69E5">
        <w:rPr>
          <w:rFonts w:eastAsia="Times New Roman" w:cstheme="minorHAnsi"/>
          <w:lang w:eastAsia="fr-FR"/>
        </w:rPr>
        <w:t xml:space="preserve">TDT </w:t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Pr="00EF69E5">
        <w:rPr>
          <w:rFonts w:eastAsia="Times New Roman" w:cstheme="minorHAnsi"/>
          <w:lang w:eastAsia="fr-FR"/>
        </w:rPr>
        <w:t>TELE EXPERTISE DOSSIER TRAITANT</w:t>
      </w:r>
    </w:p>
    <w:p w:rsidR="00873E4F" w:rsidRPr="00EF69E5" w:rsidRDefault="00873E4F" w:rsidP="00EF69E5">
      <w:pPr>
        <w:autoSpaceDE w:val="0"/>
        <w:autoSpaceDN w:val="0"/>
        <w:adjustRightInd w:val="0"/>
        <w:spacing w:after="0" w:line="240" w:lineRule="auto"/>
        <w:ind w:right="-141"/>
        <w:rPr>
          <w:rFonts w:eastAsia="Times New Roman" w:cstheme="minorHAnsi"/>
          <w:lang w:eastAsia="fr-FR"/>
        </w:rPr>
      </w:pPr>
      <w:r w:rsidRPr="00EF69E5">
        <w:rPr>
          <w:rFonts w:eastAsia="Times New Roman" w:cstheme="minorHAnsi"/>
          <w:lang w:eastAsia="fr-FR"/>
        </w:rPr>
        <w:t xml:space="preserve">1193 </w:t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Pr="00EF69E5">
        <w:rPr>
          <w:rFonts w:eastAsia="Times New Roman" w:cstheme="minorHAnsi"/>
          <w:lang w:eastAsia="fr-FR"/>
        </w:rPr>
        <w:t xml:space="preserve">TE1 </w:t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Pr="00EF69E5">
        <w:rPr>
          <w:rFonts w:eastAsia="Times New Roman" w:cstheme="minorHAnsi"/>
          <w:lang w:eastAsia="fr-FR"/>
        </w:rPr>
        <w:t>TELE EXPERTISE DE NIVEAU 1</w:t>
      </w:r>
    </w:p>
    <w:p w:rsidR="00873E4F" w:rsidRPr="00EF69E5" w:rsidRDefault="00873E4F" w:rsidP="00EF69E5">
      <w:pPr>
        <w:autoSpaceDE w:val="0"/>
        <w:autoSpaceDN w:val="0"/>
        <w:adjustRightInd w:val="0"/>
        <w:spacing w:after="0" w:line="240" w:lineRule="auto"/>
        <w:ind w:right="-141"/>
        <w:rPr>
          <w:rFonts w:eastAsia="Times New Roman" w:cstheme="minorHAnsi"/>
          <w:lang w:eastAsia="fr-FR"/>
        </w:rPr>
      </w:pPr>
      <w:r w:rsidRPr="00EF69E5">
        <w:rPr>
          <w:rFonts w:eastAsia="Times New Roman" w:cstheme="minorHAnsi"/>
          <w:lang w:eastAsia="fr-FR"/>
        </w:rPr>
        <w:t xml:space="preserve">1194 </w:t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Pr="00EF69E5">
        <w:rPr>
          <w:rFonts w:eastAsia="Times New Roman" w:cstheme="minorHAnsi"/>
          <w:lang w:eastAsia="fr-FR"/>
        </w:rPr>
        <w:t xml:space="preserve">TE2 </w:t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Pr="00EF69E5">
        <w:rPr>
          <w:rFonts w:eastAsia="Times New Roman" w:cstheme="minorHAnsi"/>
          <w:lang w:eastAsia="fr-FR"/>
        </w:rPr>
        <w:t>TELE EXPERTISE DE NIVEAU 2</w:t>
      </w:r>
    </w:p>
    <w:p w:rsidR="00873E4F" w:rsidRPr="00EF69E5" w:rsidRDefault="00873E4F" w:rsidP="00EF69E5">
      <w:pPr>
        <w:autoSpaceDE w:val="0"/>
        <w:autoSpaceDN w:val="0"/>
        <w:adjustRightInd w:val="0"/>
        <w:spacing w:after="0" w:line="240" w:lineRule="auto"/>
        <w:ind w:right="-141"/>
        <w:rPr>
          <w:rFonts w:eastAsia="Times New Roman" w:cstheme="minorHAnsi"/>
          <w:lang w:eastAsia="fr-FR"/>
        </w:rPr>
      </w:pPr>
      <w:r w:rsidRPr="00EF69E5">
        <w:rPr>
          <w:rFonts w:eastAsia="Times New Roman" w:cstheme="minorHAnsi"/>
          <w:lang w:eastAsia="fr-FR"/>
        </w:rPr>
        <w:t xml:space="preserve">1158 </w:t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Pr="00EF69E5">
        <w:rPr>
          <w:rFonts w:eastAsia="Times New Roman" w:cstheme="minorHAnsi"/>
          <w:lang w:eastAsia="fr-FR"/>
        </w:rPr>
        <w:t xml:space="preserve">TEP </w:t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Pr="00EF69E5">
        <w:rPr>
          <w:rFonts w:eastAsia="Times New Roman" w:cstheme="minorHAnsi"/>
          <w:lang w:eastAsia="fr-FR"/>
        </w:rPr>
        <w:t>ACTE DE TELE EXPERTISE</w:t>
      </w:r>
    </w:p>
    <w:p w:rsidR="00873E4F" w:rsidRPr="00EF69E5" w:rsidRDefault="00873E4F" w:rsidP="00EF69E5">
      <w:pPr>
        <w:autoSpaceDE w:val="0"/>
        <w:autoSpaceDN w:val="0"/>
        <w:adjustRightInd w:val="0"/>
        <w:spacing w:after="0" w:line="240" w:lineRule="auto"/>
        <w:ind w:right="-141"/>
        <w:rPr>
          <w:rFonts w:eastAsia="Times New Roman" w:cstheme="minorHAnsi"/>
          <w:lang w:eastAsia="fr-FR"/>
        </w:rPr>
      </w:pPr>
      <w:r w:rsidRPr="00EF69E5">
        <w:rPr>
          <w:rFonts w:eastAsia="Times New Roman" w:cstheme="minorHAnsi"/>
          <w:lang w:eastAsia="fr-FR"/>
        </w:rPr>
        <w:t xml:space="preserve">1164 </w:t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Pr="00EF69E5">
        <w:rPr>
          <w:rFonts w:eastAsia="Times New Roman" w:cstheme="minorHAnsi"/>
          <w:lang w:eastAsia="fr-FR"/>
        </w:rPr>
        <w:t xml:space="preserve">TLC </w:t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Pr="00EF69E5">
        <w:rPr>
          <w:rFonts w:eastAsia="Times New Roman" w:cstheme="minorHAnsi"/>
          <w:lang w:eastAsia="fr-FR"/>
        </w:rPr>
        <w:t>TÉLÉ CONSULTATION - ALD ET / OU EHPAD</w:t>
      </w:r>
    </w:p>
    <w:p w:rsidR="00873E4F" w:rsidRPr="00EF69E5" w:rsidRDefault="00873E4F" w:rsidP="00EF69E5">
      <w:pPr>
        <w:autoSpaceDE w:val="0"/>
        <w:autoSpaceDN w:val="0"/>
        <w:adjustRightInd w:val="0"/>
        <w:spacing w:after="0" w:line="240" w:lineRule="auto"/>
        <w:ind w:right="-141"/>
        <w:rPr>
          <w:rFonts w:eastAsia="Times New Roman" w:cstheme="minorHAnsi"/>
          <w:lang w:eastAsia="fr-FR"/>
        </w:rPr>
      </w:pPr>
      <w:r w:rsidRPr="00EF69E5">
        <w:rPr>
          <w:rFonts w:eastAsia="Times New Roman" w:cstheme="minorHAnsi"/>
          <w:lang w:eastAsia="fr-FR"/>
        </w:rPr>
        <w:t xml:space="preserve">1165 </w:t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Pr="00EF69E5">
        <w:rPr>
          <w:rFonts w:eastAsia="Times New Roman" w:cstheme="minorHAnsi"/>
          <w:lang w:eastAsia="fr-FR"/>
        </w:rPr>
        <w:t xml:space="preserve">TLE </w:t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Pr="00EF69E5">
        <w:rPr>
          <w:rFonts w:eastAsia="Times New Roman" w:cstheme="minorHAnsi"/>
          <w:lang w:eastAsia="fr-FR"/>
        </w:rPr>
        <w:t xml:space="preserve">TÉLÉ </w:t>
      </w:r>
      <w:proofErr w:type="gramStart"/>
      <w:r w:rsidRPr="00EF69E5">
        <w:rPr>
          <w:rFonts w:eastAsia="Times New Roman" w:cstheme="minorHAnsi"/>
          <w:lang w:eastAsia="fr-FR"/>
        </w:rPr>
        <w:t>EXPERTISE</w:t>
      </w:r>
      <w:proofErr w:type="gramEnd"/>
      <w:r w:rsidRPr="00EF69E5">
        <w:rPr>
          <w:rFonts w:eastAsia="Times New Roman" w:cstheme="minorHAnsi"/>
          <w:lang w:eastAsia="fr-FR"/>
        </w:rPr>
        <w:t xml:space="preserve"> - ALD ET/OU EHPAD</w:t>
      </w:r>
    </w:p>
    <w:p w:rsidR="00873E4F" w:rsidRDefault="00873E4F" w:rsidP="00EF69E5">
      <w:pPr>
        <w:autoSpaceDE w:val="0"/>
        <w:autoSpaceDN w:val="0"/>
        <w:adjustRightInd w:val="0"/>
        <w:spacing w:after="0" w:line="240" w:lineRule="auto"/>
        <w:ind w:right="-141"/>
        <w:rPr>
          <w:rFonts w:eastAsia="Times New Roman" w:cstheme="minorHAnsi"/>
          <w:lang w:eastAsia="fr-FR"/>
        </w:rPr>
      </w:pPr>
      <w:r w:rsidRPr="00EF69E5">
        <w:rPr>
          <w:rFonts w:eastAsia="Times New Roman" w:cstheme="minorHAnsi"/>
          <w:lang w:eastAsia="fr-FR"/>
        </w:rPr>
        <w:t xml:space="preserve">1172 </w:t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Pr="00EF69E5">
        <w:rPr>
          <w:rFonts w:eastAsia="Times New Roman" w:cstheme="minorHAnsi"/>
          <w:lang w:eastAsia="fr-FR"/>
        </w:rPr>
        <w:t xml:space="preserve">TSA </w:t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Pr="00EF69E5">
        <w:rPr>
          <w:rFonts w:eastAsia="Times New Roman" w:cstheme="minorHAnsi"/>
          <w:lang w:eastAsia="fr-FR"/>
        </w:rPr>
        <w:t>TELESURVEILLANCE : PS EFFECTUANT L'ACCOMPAGNEMENT</w:t>
      </w:r>
    </w:p>
    <w:p w:rsidR="005F165F" w:rsidRDefault="005F165F" w:rsidP="00EF69E5">
      <w:pPr>
        <w:autoSpaceDE w:val="0"/>
        <w:autoSpaceDN w:val="0"/>
        <w:adjustRightInd w:val="0"/>
        <w:spacing w:after="0" w:line="240" w:lineRule="auto"/>
        <w:ind w:right="-141"/>
        <w:rPr>
          <w:rFonts w:eastAsia="Times New Roman" w:cstheme="minorHAnsi"/>
          <w:lang w:eastAsia="fr-FR"/>
        </w:rPr>
      </w:pPr>
    </w:p>
    <w:p w:rsidR="00A836C5" w:rsidRPr="00EF69E5" w:rsidRDefault="00A836C5" w:rsidP="00A836C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41"/>
        <w:rPr>
          <w:rFonts w:eastAsia="Times New Roman" w:cstheme="minorHAnsi"/>
          <w:lang w:eastAsia="fr-FR"/>
        </w:rPr>
      </w:pPr>
      <w:r w:rsidRPr="00892F72">
        <w:rPr>
          <w:rFonts w:eastAsia="Times New Roman" w:cstheme="minorHAnsi"/>
          <w:highlight w:val="lightGray"/>
          <w:lang w:eastAsia="fr-FR"/>
        </w:rPr>
        <w:lastRenderedPageBreak/>
        <w:t xml:space="preserve">Code PS5 (PRS_NAT) </w:t>
      </w:r>
      <w:r>
        <w:rPr>
          <w:rFonts w:eastAsia="Times New Roman" w:cstheme="minorHAnsi"/>
          <w:highlight w:val="lightGray"/>
          <w:lang w:eastAsia="fr-FR"/>
        </w:rPr>
        <w:t xml:space="preserve"> -  </w:t>
      </w:r>
      <w:r w:rsidRPr="00892F72">
        <w:rPr>
          <w:rFonts w:eastAsia="Times New Roman" w:cstheme="minorHAnsi"/>
          <w:highlight w:val="lightGray"/>
          <w:lang w:eastAsia="fr-FR"/>
        </w:rPr>
        <w:t xml:space="preserve">code B2 (PRS_NAT_CB2) </w:t>
      </w:r>
      <w:r>
        <w:rPr>
          <w:rFonts w:eastAsia="Times New Roman" w:cstheme="minorHAnsi"/>
          <w:highlight w:val="lightGray"/>
          <w:lang w:eastAsia="fr-FR"/>
        </w:rPr>
        <w:t xml:space="preserve">-  </w:t>
      </w:r>
      <w:r w:rsidRPr="00892F72">
        <w:rPr>
          <w:rFonts w:eastAsia="Times New Roman" w:cstheme="minorHAnsi"/>
          <w:highlight w:val="lightGray"/>
          <w:lang w:eastAsia="fr-FR"/>
        </w:rPr>
        <w:t>Libellé (PRS_NAT_LIB)</w:t>
      </w:r>
    </w:p>
    <w:p w:rsidR="00873E4F" w:rsidRPr="00EF69E5" w:rsidRDefault="00873E4F" w:rsidP="00EF69E5">
      <w:pPr>
        <w:autoSpaceDE w:val="0"/>
        <w:autoSpaceDN w:val="0"/>
        <w:adjustRightInd w:val="0"/>
        <w:spacing w:after="0" w:line="240" w:lineRule="auto"/>
        <w:ind w:right="-141"/>
        <w:rPr>
          <w:rFonts w:eastAsia="Times New Roman" w:cstheme="minorHAnsi"/>
          <w:lang w:eastAsia="fr-FR"/>
        </w:rPr>
      </w:pPr>
      <w:r w:rsidRPr="00EF69E5">
        <w:rPr>
          <w:rFonts w:eastAsia="Times New Roman" w:cstheme="minorHAnsi"/>
          <w:lang w:eastAsia="fr-FR"/>
        </w:rPr>
        <w:t xml:space="preserve">3593 </w:t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Pr="00EF69E5">
        <w:rPr>
          <w:rFonts w:eastAsia="Times New Roman" w:cstheme="minorHAnsi"/>
          <w:lang w:eastAsia="fr-FR"/>
        </w:rPr>
        <w:t xml:space="preserve">TSF </w:t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Pr="00EF69E5">
        <w:rPr>
          <w:rFonts w:eastAsia="Times New Roman" w:cstheme="minorHAnsi"/>
          <w:lang w:eastAsia="fr-FR"/>
        </w:rPr>
        <w:t>TELESURVEILLANCE : FOURNISSEUR DE LA SOLUTION</w:t>
      </w:r>
    </w:p>
    <w:p w:rsidR="00BE4CBF" w:rsidRDefault="00873E4F" w:rsidP="00EF69E5">
      <w:pPr>
        <w:autoSpaceDE w:val="0"/>
        <w:autoSpaceDN w:val="0"/>
        <w:adjustRightInd w:val="0"/>
        <w:spacing w:after="0" w:line="240" w:lineRule="auto"/>
        <w:ind w:right="-141"/>
        <w:rPr>
          <w:rFonts w:eastAsia="Times New Roman" w:cstheme="minorHAnsi"/>
          <w:lang w:eastAsia="fr-FR"/>
        </w:rPr>
      </w:pPr>
      <w:r w:rsidRPr="00EF69E5">
        <w:rPr>
          <w:rFonts w:eastAsia="Times New Roman" w:cstheme="minorHAnsi"/>
          <w:lang w:eastAsia="fr-FR"/>
        </w:rPr>
        <w:t xml:space="preserve">1174 </w:t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Pr="00EF69E5">
        <w:rPr>
          <w:rFonts w:eastAsia="Times New Roman" w:cstheme="minorHAnsi"/>
          <w:lang w:eastAsia="fr-FR"/>
        </w:rPr>
        <w:t xml:space="preserve">TSM </w:t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Pr="00EF69E5">
        <w:rPr>
          <w:rFonts w:eastAsia="Times New Roman" w:cstheme="minorHAnsi"/>
          <w:lang w:eastAsia="fr-FR"/>
        </w:rPr>
        <w:t>TELESURVEILLANCE : MEDECIN TELESURVEILLANT</w:t>
      </w:r>
    </w:p>
    <w:p w:rsidR="00873E4F" w:rsidRDefault="00873E4F" w:rsidP="00EF69E5">
      <w:pPr>
        <w:autoSpaceDE w:val="0"/>
        <w:autoSpaceDN w:val="0"/>
        <w:adjustRightInd w:val="0"/>
        <w:spacing w:after="0" w:line="240" w:lineRule="auto"/>
        <w:ind w:right="-141"/>
        <w:rPr>
          <w:rFonts w:eastAsia="Times New Roman" w:cstheme="minorHAnsi"/>
          <w:lang w:eastAsia="fr-FR"/>
        </w:rPr>
      </w:pPr>
      <w:r w:rsidRPr="00EF69E5">
        <w:rPr>
          <w:rFonts w:eastAsia="Times New Roman" w:cstheme="minorHAnsi"/>
          <w:lang w:eastAsia="fr-FR"/>
        </w:rPr>
        <w:t xml:space="preserve">1096 </w:t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Pr="00EF69E5">
        <w:rPr>
          <w:rFonts w:eastAsia="Times New Roman" w:cstheme="minorHAnsi"/>
          <w:lang w:eastAsia="fr-FR"/>
        </w:rPr>
        <w:t xml:space="preserve">TTE </w:t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Pr="00EF69E5">
        <w:rPr>
          <w:rFonts w:eastAsia="Times New Roman" w:cstheme="minorHAnsi"/>
          <w:lang w:eastAsia="fr-FR"/>
        </w:rPr>
        <w:t>TELECONSULTATION MEDECIN TRAITANT AVEC EHPAD</w:t>
      </w:r>
    </w:p>
    <w:p w:rsidR="00873E4F" w:rsidRPr="00EF69E5" w:rsidRDefault="00873E4F" w:rsidP="00EF69E5">
      <w:pPr>
        <w:autoSpaceDE w:val="0"/>
        <w:autoSpaceDN w:val="0"/>
        <w:adjustRightInd w:val="0"/>
        <w:spacing w:after="0" w:line="240" w:lineRule="auto"/>
        <w:ind w:right="-141"/>
        <w:rPr>
          <w:rFonts w:eastAsia="Times New Roman" w:cstheme="minorHAnsi"/>
          <w:lang w:eastAsia="fr-FR"/>
        </w:rPr>
      </w:pPr>
      <w:r w:rsidRPr="00EF69E5">
        <w:rPr>
          <w:rFonts w:eastAsia="Times New Roman" w:cstheme="minorHAnsi"/>
          <w:lang w:eastAsia="fr-FR"/>
        </w:rPr>
        <w:t xml:space="preserve">3105 </w:t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Pr="00EF69E5">
        <w:rPr>
          <w:rFonts w:eastAsia="Times New Roman" w:cstheme="minorHAnsi"/>
          <w:lang w:eastAsia="fr-FR"/>
        </w:rPr>
        <w:t xml:space="preserve">TLD </w:t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Pr="00EF69E5">
        <w:rPr>
          <w:rFonts w:eastAsia="Times New Roman" w:cstheme="minorHAnsi"/>
          <w:lang w:eastAsia="fr-FR"/>
        </w:rPr>
        <w:t>TELECONSULTATION DOMICILE</w:t>
      </w:r>
    </w:p>
    <w:p w:rsidR="00873E4F" w:rsidRPr="00EF69E5" w:rsidRDefault="00873E4F" w:rsidP="00EF69E5">
      <w:pPr>
        <w:autoSpaceDE w:val="0"/>
        <w:autoSpaceDN w:val="0"/>
        <w:adjustRightInd w:val="0"/>
        <w:spacing w:after="0" w:line="240" w:lineRule="auto"/>
        <w:ind w:right="-141"/>
        <w:rPr>
          <w:rFonts w:eastAsia="Times New Roman" w:cstheme="minorHAnsi"/>
          <w:lang w:eastAsia="fr-FR"/>
        </w:rPr>
      </w:pPr>
      <w:r w:rsidRPr="00EF69E5">
        <w:rPr>
          <w:rFonts w:eastAsia="Times New Roman" w:cstheme="minorHAnsi"/>
          <w:lang w:eastAsia="fr-FR"/>
        </w:rPr>
        <w:t>3104</w:t>
      </w:r>
      <w:r w:rsidR="00575C0B">
        <w:rPr>
          <w:rFonts w:eastAsia="Times New Roman" w:cstheme="minorHAnsi"/>
          <w:lang w:eastAsia="fr-FR"/>
        </w:rPr>
        <w:t>***</w:t>
      </w:r>
      <w:r w:rsidRPr="00EF69E5">
        <w:rPr>
          <w:rFonts w:eastAsia="Times New Roman" w:cstheme="minorHAnsi"/>
          <w:lang w:eastAsia="fr-FR"/>
        </w:rPr>
        <w:t xml:space="preserve"> </w:t>
      </w:r>
      <w:r w:rsidR="00575C0B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Pr="00EF69E5">
        <w:rPr>
          <w:rFonts w:eastAsia="Times New Roman" w:cstheme="minorHAnsi"/>
          <w:lang w:eastAsia="fr-FR"/>
        </w:rPr>
        <w:t xml:space="preserve">TLL </w:t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Pr="00EF69E5">
        <w:rPr>
          <w:rFonts w:eastAsia="Times New Roman" w:cstheme="minorHAnsi"/>
          <w:lang w:eastAsia="fr-FR"/>
        </w:rPr>
        <w:t>TELECONSULTATION LIEU DEDIE</w:t>
      </w:r>
    </w:p>
    <w:p w:rsidR="00873E4F" w:rsidRPr="00EF69E5" w:rsidRDefault="00873E4F" w:rsidP="00EF69E5">
      <w:pPr>
        <w:autoSpaceDE w:val="0"/>
        <w:autoSpaceDN w:val="0"/>
        <w:adjustRightInd w:val="0"/>
        <w:spacing w:after="0" w:line="240" w:lineRule="auto"/>
        <w:ind w:right="-141"/>
        <w:rPr>
          <w:rFonts w:eastAsia="Times New Roman" w:cstheme="minorHAnsi"/>
          <w:lang w:eastAsia="fr-FR"/>
        </w:rPr>
      </w:pPr>
      <w:r w:rsidRPr="00EF69E5">
        <w:rPr>
          <w:rFonts w:eastAsia="Times New Roman" w:cstheme="minorHAnsi"/>
          <w:lang w:eastAsia="fr-FR"/>
        </w:rPr>
        <w:t xml:space="preserve">3103 </w:t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Pr="00EF69E5">
        <w:rPr>
          <w:rFonts w:eastAsia="Times New Roman" w:cstheme="minorHAnsi"/>
          <w:lang w:eastAsia="fr-FR"/>
        </w:rPr>
        <w:t xml:space="preserve">TLS </w:t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Pr="00EF69E5">
        <w:rPr>
          <w:rFonts w:eastAsia="Times New Roman" w:cstheme="minorHAnsi"/>
          <w:lang w:eastAsia="fr-FR"/>
        </w:rPr>
        <w:t>TELECONSULTATION LORS D'UN SOIN</w:t>
      </w:r>
    </w:p>
    <w:p w:rsidR="00EF69E5" w:rsidRDefault="00EF69E5" w:rsidP="00873E4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fr-FR"/>
        </w:rPr>
      </w:pPr>
    </w:p>
    <w:p w:rsidR="00575C0B" w:rsidRDefault="00575C0B" w:rsidP="00873E4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fr-FR"/>
        </w:rPr>
      </w:pPr>
    </w:p>
    <w:p w:rsidR="00873E4F" w:rsidRPr="00BE4CBF" w:rsidRDefault="00873E4F" w:rsidP="00AF4400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/>
        </w:rPr>
      </w:pPr>
      <w:r w:rsidRPr="00BE4CBF">
        <w:rPr>
          <w:rFonts w:ascii="Century Gothic" w:hAnsi="Century Gothic"/>
        </w:rPr>
        <w:t>Pour prendre en considération les majorations et les forfaits liés, il faut ajouter les natures de</w:t>
      </w:r>
      <w:r w:rsidR="00AF4400" w:rsidRPr="00BE4CBF">
        <w:rPr>
          <w:rFonts w:ascii="Century Gothic" w:hAnsi="Century Gothic"/>
        </w:rPr>
        <w:t xml:space="preserve"> </w:t>
      </w:r>
      <w:r w:rsidRPr="00BE4CBF">
        <w:rPr>
          <w:rFonts w:ascii="Century Gothic" w:hAnsi="Century Gothic"/>
        </w:rPr>
        <w:t>prestation suivantes :</w:t>
      </w:r>
    </w:p>
    <w:p w:rsidR="00BE4CBF" w:rsidRPr="00EF69E5" w:rsidRDefault="00BE4CBF" w:rsidP="00AF4400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lang w:eastAsia="fr-FR"/>
        </w:rPr>
      </w:pPr>
    </w:p>
    <w:p w:rsidR="00BE4CBF" w:rsidRPr="00EF69E5" w:rsidRDefault="00BE4CBF" w:rsidP="00BE4CB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141"/>
        <w:rPr>
          <w:rFonts w:eastAsia="Times New Roman" w:cstheme="minorHAnsi"/>
          <w:lang w:eastAsia="fr-FR"/>
        </w:rPr>
      </w:pPr>
      <w:r w:rsidRPr="00892F72">
        <w:rPr>
          <w:rFonts w:eastAsia="Times New Roman" w:cstheme="minorHAnsi"/>
          <w:highlight w:val="lightGray"/>
          <w:lang w:eastAsia="fr-FR"/>
        </w:rPr>
        <w:t xml:space="preserve">Code PS5 (PRS_NAT) </w:t>
      </w:r>
      <w:r>
        <w:rPr>
          <w:rFonts w:eastAsia="Times New Roman" w:cstheme="minorHAnsi"/>
          <w:highlight w:val="lightGray"/>
          <w:lang w:eastAsia="fr-FR"/>
        </w:rPr>
        <w:t xml:space="preserve"> -  </w:t>
      </w:r>
      <w:r w:rsidRPr="00892F72">
        <w:rPr>
          <w:rFonts w:eastAsia="Times New Roman" w:cstheme="minorHAnsi"/>
          <w:highlight w:val="lightGray"/>
          <w:lang w:eastAsia="fr-FR"/>
        </w:rPr>
        <w:t xml:space="preserve">code B2 (PRS_NAT_CB2) </w:t>
      </w:r>
      <w:r>
        <w:rPr>
          <w:rFonts w:eastAsia="Times New Roman" w:cstheme="minorHAnsi"/>
          <w:highlight w:val="lightGray"/>
          <w:lang w:eastAsia="fr-FR"/>
        </w:rPr>
        <w:t xml:space="preserve">-  </w:t>
      </w:r>
      <w:r w:rsidRPr="00892F72">
        <w:rPr>
          <w:rFonts w:eastAsia="Times New Roman" w:cstheme="minorHAnsi"/>
          <w:highlight w:val="lightGray"/>
          <w:lang w:eastAsia="fr-FR"/>
        </w:rPr>
        <w:t>Libellé (PRS_NAT_LIB)</w:t>
      </w:r>
    </w:p>
    <w:p w:rsidR="00BE4CBF" w:rsidRDefault="00BE4CBF" w:rsidP="00873E4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fr-FR"/>
        </w:rPr>
      </w:pPr>
    </w:p>
    <w:p w:rsidR="00873E4F" w:rsidRPr="00EF69E5" w:rsidRDefault="00873E4F" w:rsidP="00873E4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fr-FR"/>
        </w:rPr>
      </w:pPr>
      <w:r w:rsidRPr="00EF69E5">
        <w:rPr>
          <w:rFonts w:eastAsia="Times New Roman" w:cstheme="minorHAnsi"/>
          <w:lang w:eastAsia="fr-FR"/>
        </w:rPr>
        <w:t xml:space="preserve">1166 </w:t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Pr="00EF69E5">
        <w:rPr>
          <w:rFonts w:eastAsia="Times New Roman" w:cstheme="minorHAnsi"/>
          <w:lang w:eastAsia="fr-FR"/>
        </w:rPr>
        <w:t xml:space="preserve">TEC </w:t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Pr="00EF69E5">
        <w:rPr>
          <w:rFonts w:eastAsia="Times New Roman" w:cstheme="minorHAnsi"/>
          <w:lang w:eastAsia="fr-FR"/>
        </w:rPr>
        <w:t>FORFAIT COMPLÉMENTAIRE TÉLÉ EXPERTISE</w:t>
      </w:r>
    </w:p>
    <w:p w:rsidR="00873E4F" w:rsidRPr="00EF69E5" w:rsidRDefault="00873E4F" w:rsidP="00873E4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fr-FR"/>
        </w:rPr>
      </w:pPr>
      <w:r w:rsidRPr="00EF69E5">
        <w:rPr>
          <w:rFonts w:eastAsia="Times New Roman" w:cstheme="minorHAnsi"/>
          <w:lang w:eastAsia="fr-FR"/>
        </w:rPr>
        <w:t>3308</w:t>
      </w:r>
      <w:r w:rsidR="00DA7105">
        <w:rPr>
          <w:rFonts w:eastAsia="Times New Roman" w:cstheme="minorHAnsi"/>
          <w:lang w:eastAsia="fr-FR"/>
        </w:rPr>
        <w:t>**</w:t>
      </w:r>
      <w:r w:rsidRPr="00EF69E5">
        <w:rPr>
          <w:rFonts w:eastAsia="Times New Roman" w:cstheme="minorHAnsi"/>
          <w:lang w:eastAsia="fr-FR"/>
        </w:rPr>
        <w:t xml:space="preserve"> </w:t>
      </w:r>
      <w:r w:rsidR="00DA7105">
        <w:rPr>
          <w:rFonts w:eastAsia="Times New Roman" w:cstheme="minorHAnsi"/>
          <w:lang w:eastAsia="fr-FR"/>
        </w:rPr>
        <w:tab/>
      </w:r>
      <w:r w:rsidR="00DA7105">
        <w:rPr>
          <w:rFonts w:eastAsia="Times New Roman" w:cstheme="minorHAnsi"/>
          <w:lang w:eastAsia="fr-FR"/>
        </w:rPr>
        <w:tab/>
      </w:r>
      <w:r w:rsidRPr="00EF69E5">
        <w:rPr>
          <w:rFonts w:eastAsia="Times New Roman" w:cstheme="minorHAnsi"/>
          <w:lang w:eastAsia="fr-FR"/>
        </w:rPr>
        <w:t xml:space="preserve">TLM </w:t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Pr="00EF69E5">
        <w:rPr>
          <w:rFonts w:eastAsia="Times New Roman" w:cstheme="minorHAnsi"/>
          <w:lang w:eastAsia="fr-FR"/>
        </w:rPr>
        <w:t>CODE TRACEUR TELECONSULTATION</w:t>
      </w:r>
    </w:p>
    <w:p w:rsidR="00873E4F" w:rsidRPr="00EF69E5" w:rsidRDefault="00873E4F" w:rsidP="00873E4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fr-FR"/>
        </w:rPr>
      </w:pPr>
      <w:r w:rsidRPr="00EF69E5">
        <w:rPr>
          <w:rFonts w:eastAsia="Times New Roman" w:cstheme="minorHAnsi"/>
          <w:lang w:eastAsia="fr-FR"/>
        </w:rPr>
        <w:t xml:space="preserve">1190 </w:t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Pr="00EF69E5">
        <w:rPr>
          <w:rFonts w:eastAsia="Times New Roman" w:cstheme="minorHAnsi"/>
          <w:lang w:eastAsia="fr-FR"/>
        </w:rPr>
        <w:t xml:space="preserve">TSP </w:t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="00EF69E5">
        <w:rPr>
          <w:rFonts w:eastAsia="Times New Roman" w:cstheme="minorHAnsi"/>
          <w:lang w:eastAsia="fr-FR"/>
        </w:rPr>
        <w:tab/>
      </w:r>
      <w:r w:rsidRPr="00EF69E5">
        <w:rPr>
          <w:rFonts w:eastAsia="Times New Roman" w:cstheme="minorHAnsi"/>
          <w:lang w:eastAsia="fr-FR"/>
        </w:rPr>
        <w:t>TELESURVEILLANCE : PRIME VARIABLE</w:t>
      </w:r>
    </w:p>
    <w:p w:rsidR="00EF69E5" w:rsidRDefault="00EF69E5" w:rsidP="00873E4F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lang w:eastAsia="fr-FR"/>
        </w:rPr>
      </w:pPr>
    </w:p>
    <w:p w:rsidR="00084A3E" w:rsidRPr="00084A3E" w:rsidRDefault="00084A3E" w:rsidP="00084A3E">
      <w:pPr>
        <w:jc w:val="both"/>
        <w:rPr>
          <w:rFonts w:ascii="Century Gothic" w:hAnsi="Century Gothic"/>
        </w:rPr>
      </w:pPr>
      <w:r w:rsidRPr="00084A3E">
        <w:rPr>
          <w:rFonts w:ascii="Century Gothic" w:hAnsi="Century Gothic"/>
        </w:rPr>
        <w:t>Les majorations MIC et MSH pour les téléconsultations facturées en urgence avec Médecin Traitant déclaré ont été autorisées</w:t>
      </w:r>
    </w:p>
    <w:p w:rsidR="00AF4400" w:rsidRDefault="00AF4400" w:rsidP="003E3C4C">
      <w:pPr>
        <w:jc w:val="both"/>
        <w:rPr>
          <w:rFonts w:eastAsia="Times New Roman" w:cstheme="minorHAnsi"/>
          <w:lang w:eastAsia="fr-FR"/>
        </w:rPr>
      </w:pPr>
    </w:p>
    <w:p w:rsidR="003E3C4C" w:rsidRPr="00BE4CBF" w:rsidRDefault="00AF4400" w:rsidP="003E3C4C">
      <w:pPr>
        <w:jc w:val="both"/>
        <w:rPr>
          <w:rFonts w:eastAsia="Times New Roman" w:cstheme="minorHAnsi"/>
          <w:i/>
          <w:sz w:val="20"/>
          <w:szCs w:val="20"/>
          <w:lang w:eastAsia="fr-FR"/>
        </w:rPr>
      </w:pPr>
      <w:r w:rsidRPr="00BE4CBF">
        <w:rPr>
          <w:rFonts w:eastAsia="Times New Roman" w:cstheme="minorHAnsi"/>
          <w:i/>
          <w:sz w:val="20"/>
          <w:szCs w:val="20"/>
          <w:lang w:eastAsia="fr-FR"/>
        </w:rPr>
        <w:t>*</w:t>
      </w:r>
      <w:r w:rsidR="003E3C4C" w:rsidRPr="00BE4CBF">
        <w:rPr>
          <w:rFonts w:eastAsia="Times New Roman" w:cstheme="minorHAnsi"/>
          <w:i/>
          <w:sz w:val="20"/>
          <w:szCs w:val="20"/>
          <w:lang w:eastAsia="fr-FR"/>
        </w:rPr>
        <w:t xml:space="preserve">ouverture </w:t>
      </w:r>
      <w:r w:rsidRPr="00BE4CBF">
        <w:rPr>
          <w:rFonts w:eastAsia="Times New Roman" w:cstheme="minorHAnsi"/>
          <w:i/>
          <w:sz w:val="20"/>
          <w:szCs w:val="20"/>
          <w:lang w:eastAsia="fr-FR"/>
        </w:rPr>
        <w:t xml:space="preserve">des </w:t>
      </w:r>
      <w:r w:rsidR="003E3C4C" w:rsidRPr="00BE4CBF">
        <w:rPr>
          <w:rFonts w:eastAsia="Times New Roman" w:cstheme="minorHAnsi"/>
          <w:i/>
          <w:sz w:val="20"/>
          <w:szCs w:val="20"/>
          <w:lang w:eastAsia="fr-FR"/>
        </w:rPr>
        <w:t>acte</w:t>
      </w:r>
      <w:r w:rsidR="00CB2F79" w:rsidRPr="00BE4CBF">
        <w:rPr>
          <w:rFonts w:eastAsia="Times New Roman" w:cstheme="minorHAnsi"/>
          <w:i/>
          <w:sz w:val="20"/>
          <w:szCs w:val="20"/>
          <w:lang w:eastAsia="fr-FR"/>
        </w:rPr>
        <w:t>s</w:t>
      </w:r>
      <w:r w:rsidR="003E3C4C" w:rsidRPr="00BE4CBF">
        <w:rPr>
          <w:rFonts w:eastAsia="Times New Roman" w:cstheme="minorHAnsi"/>
          <w:i/>
          <w:sz w:val="20"/>
          <w:szCs w:val="20"/>
          <w:lang w:eastAsia="fr-FR"/>
        </w:rPr>
        <w:t xml:space="preserve"> TCG téléconsultations aux  sages-fem</w:t>
      </w:r>
      <w:r w:rsidRPr="00BE4CBF">
        <w:rPr>
          <w:rFonts w:eastAsia="Times New Roman" w:cstheme="minorHAnsi"/>
          <w:i/>
          <w:sz w:val="20"/>
          <w:szCs w:val="20"/>
          <w:lang w:eastAsia="fr-FR"/>
        </w:rPr>
        <w:t>mes dans le cadre de l’épidémie.</w:t>
      </w:r>
    </w:p>
    <w:p w:rsidR="00DA7105" w:rsidRPr="00BE4CBF" w:rsidRDefault="00DA7105" w:rsidP="00DA7105">
      <w:pPr>
        <w:jc w:val="both"/>
        <w:rPr>
          <w:rFonts w:cstheme="minorHAnsi"/>
          <w:i/>
          <w:sz w:val="20"/>
          <w:szCs w:val="20"/>
        </w:rPr>
      </w:pPr>
      <w:r w:rsidRPr="00BE4CBF">
        <w:rPr>
          <w:rFonts w:cstheme="minorHAnsi"/>
          <w:i/>
          <w:sz w:val="20"/>
          <w:szCs w:val="20"/>
        </w:rPr>
        <w:t>** Afin de permettre de tracer la téléconsultation en officine pharmaceutique par transmission du PS consulté en tant que prescripteur du code traceur de téléconsultation, il est demandé d’élargir les s</w:t>
      </w:r>
      <w:r w:rsidR="00BE4CBF">
        <w:rPr>
          <w:rFonts w:cstheme="minorHAnsi"/>
          <w:i/>
          <w:sz w:val="20"/>
          <w:szCs w:val="20"/>
        </w:rPr>
        <w:t>pécialités des prescripteurs à </w:t>
      </w:r>
      <w:r w:rsidRPr="00BE4CBF">
        <w:rPr>
          <w:rFonts w:cstheme="minorHAnsi"/>
          <w:i/>
          <w:sz w:val="20"/>
          <w:szCs w:val="20"/>
        </w:rPr>
        <w:t>tout médecin libéral conventionné, quel que soit son secteur d’exercice et quelle que soit sa spécialité médicale,</w:t>
      </w:r>
      <w:r w:rsidRPr="00BE4CBF">
        <w:rPr>
          <w:rFonts w:cstheme="minorHAnsi"/>
          <w:i/>
          <w:sz w:val="20"/>
          <w:szCs w:val="20"/>
        </w:rPr>
        <w:tab/>
        <w:t>aux salariés d’établissement de santé,</w:t>
      </w:r>
      <w:r w:rsidRPr="00BE4CBF">
        <w:rPr>
          <w:rFonts w:cstheme="minorHAnsi"/>
          <w:i/>
          <w:sz w:val="20"/>
          <w:szCs w:val="20"/>
        </w:rPr>
        <w:tab/>
        <w:t>aux salariés de centres de santé et aux sages-femmes.</w:t>
      </w:r>
    </w:p>
    <w:p w:rsidR="00575C0B" w:rsidRDefault="00575C0B" w:rsidP="00DA7105">
      <w:pPr>
        <w:jc w:val="both"/>
        <w:rPr>
          <w:rFonts w:cstheme="minorHAnsi"/>
          <w:i/>
          <w:sz w:val="20"/>
          <w:szCs w:val="20"/>
        </w:rPr>
      </w:pPr>
      <w:r w:rsidRPr="00BE4CBF">
        <w:rPr>
          <w:rFonts w:cstheme="minorHAnsi"/>
          <w:i/>
          <w:sz w:val="20"/>
          <w:szCs w:val="20"/>
        </w:rPr>
        <w:t>*** Les infirmiers pourront coter l’acte d’accompagnement à la téléconsultation TLL (</w:t>
      </w:r>
      <w:proofErr w:type="spellStart"/>
      <w:r w:rsidRPr="00BE4CBF">
        <w:rPr>
          <w:rFonts w:cstheme="minorHAnsi"/>
          <w:i/>
          <w:sz w:val="20"/>
          <w:szCs w:val="20"/>
        </w:rPr>
        <w:t>TéLéconsultation</w:t>
      </w:r>
      <w:proofErr w:type="spellEnd"/>
      <w:r w:rsidRPr="00BE4CBF">
        <w:rPr>
          <w:rFonts w:cstheme="minorHAnsi"/>
          <w:i/>
          <w:sz w:val="20"/>
          <w:szCs w:val="20"/>
        </w:rPr>
        <w:t xml:space="preserve"> Lieu dédié) ainsi que les  Masseurs-kinésithérapeutes</w:t>
      </w:r>
    </w:p>
    <w:p w:rsidR="00BC616C" w:rsidRDefault="00BC616C" w:rsidP="00DA7105">
      <w:pPr>
        <w:jc w:val="both"/>
        <w:rPr>
          <w:rFonts w:cstheme="minorHAnsi"/>
          <w:i/>
          <w:sz w:val="20"/>
          <w:szCs w:val="20"/>
        </w:rPr>
      </w:pPr>
    </w:p>
    <w:p w:rsidR="00CB2F79" w:rsidRPr="00155B63" w:rsidRDefault="00AF4400" w:rsidP="00BE4CBF">
      <w:pPr>
        <w:pBdr>
          <w:bottom w:val="single" w:sz="4" w:space="1" w:color="auto"/>
        </w:pBdr>
        <w:jc w:val="both"/>
        <w:rPr>
          <w:rFonts w:ascii="Century Gothic" w:hAnsi="Century Gothic"/>
          <w:b/>
          <w:color w:val="000000"/>
          <w:sz w:val="24"/>
        </w:rPr>
      </w:pPr>
      <w:r w:rsidRPr="003A52BF">
        <w:rPr>
          <w:rFonts w:ascii="Century Gothic" w:hAnsi="Century Gothic"/>
          <w:b/>
          <w:color w:val="000000"/>
          <w:sz w:val="24"/>
          <w:highlight w:val="lightGray"/>
        </w:rPr>
        <w:t xml:space="preserve">LES </w:t>
      </w:r>
      <w:r w:rsidR="008C785F">
        <w:rPr>
          <w:rFonts w:ascii="Century Gothic" w:hAnsi="Century Gothic"/>
          <w:b/>
          <w:color w:val="000000"/>
          <w:sz w:val="24"/>
          <w:highlight w:val="lightGray"/>
        </w:rPr>
        <w:t xml:space="preserve">ACTES DE </w:t>
      </w:r>
      <w:r w:rsidR="00CB2F79" w:rsidRPr="003A52BF">
        <w:rPr>
          <w:rFonts w:ascii="Century Gothic" w:hAnsi="Century Gothic"/>
          <w:b/>
          <w:color w:val="000000"/>
          <w:sz w:val="24"/>
          <w:highlight w:val="lightGray"/>
        </w:rPr>
        <w:t>VACCINATIONS</w:t>
      </w:r>
      <w:r w:rsidR="00BE6627" w:rsidRPr="00155B63">
        <w:rPr>
          <w:rFonts w:ascii="Century Gothic" w:hAnsi="Century Gothic"/>
          <w:b/>
          <w:color w:val="000000"/>
          <w:sz w:val="24"/>
        </w:rPr>
        <w:t> </w:t>
      </w:r>
    </w:p>
    <w:p w:rsidR="00BE6627" w:rsidRPr="00155B63" w:rsidRDefault="00BE6627" w:rsidP="00BE6627">
      <w:pPr>
        <w:jc w:val="both"/>
        <w:rPr>
          <w:rFonts w:ascii="Century Gothic" w:hAnsi="Century Gothic"/>
        </w:rPr>
      </w:pPr>
      <w:r w:rsidRPr="00155B63">
        <w:rPr>
          <w:rFonts w:ascii="Century Gothic" w:hAnsi="Century Gothic"/>
        </w:rPr>
        <w:t>Dan</w:t>
      </w:r>
      <w:r w:rsidR="007238DA">
        <w:rPr>
          <w:rFonts w:ascii="Century Gothic" w:hAnsi="Century Gothic"/>
        </w:rPr>
        <w:t>s le cadre de la lutte contre le</w:t>
      </w:r>
      <w:r w:rsidRPr="00155B63">
        <w:rPr>
          <w:rFonts w:ascii="Century Gothic" w:hAnsi="Century Gothic"/>
        </w:rPr>
        <w:t xml:space="preserve"> Covid-19, la campagne de vaccination a débuté le 27 décembre 2020.  La rémunération des professionnels de santé assurant cette phase essentielle se fait de la manière suivante :</w:t>
      </w:r>
    </w:p>
    <w:p w:rsidR="00423714" w:rsidRPr="00155B63" w:rsidRDefault="00BE4CBF" w:rsidP="00A836C5">
      <w:pPr>
        <w:contextualSpacing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Entre le </w:t>
      </w:r>
      <w:r w:rsidRPr="00155B63">
        <w:rPr>
          <w:rFonts w:ascii="Century Gothic" w:hAnsi="Century Gothic"/>
        </w:rPr>
        <w:t>27 décembre 2020</w:t>
      </w:r>
      <w:r>
        <w:rPr>
          <w:rFonts w:ascii="Century Gothic" w:hAnsi="Century Gothic"/>
        </w:rPr>
        <w:t xml:space="preserve"> et</w:t>
      </w:r>
      <w:r w:rsidR="00423714" w:rsidRPr="00155B63">
        <w:rPr>
          <w:rFonts w:ascii="Century Gothic" w:hAnsi="Century Gothic"/>
        </w:rPr>
        <w:t xml:space="preserve"> le 04/01/2021</w:t>
      </w:r>
      <w:r>
        <w:rPr>
          <w:rFonts w:ascii="Century Gothic" w:hAnsi="Century Gothic"/>
        </w:rPr>
        <w:t>, dans l</w:t>
      </w:r>
      <w:r w:rsidR="00423714" w:rsidRPr="00155B63">
        <w:rPr>
          <w:rFonts w:ascii="Century Gothic" w:hAnsi="Century Gothic"/>
        </w:rPr>
        <w:t>'attente de la prise en compte du code VAC</w:t>
      </w:r>
      <w:r w:rsidR="00387E3A">
        <w:rPr>
          <w:rFonts w:ascii="Century Gothic" w:hAnsi="Century Gothic"/>
        </w:rPr>
        <w:t xml:space="preserve"> (1929)</w:t>
      </w:r>
    </w:p>
    <w:p w:rsidR="00A836C5" w:rsidRDefault="00423714" w:rsidP="00A83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contextualSpacing/>
        <w:jc w:val="both"/>
        <w:rPr>
          <w:rFonts w:ascii="Century Gothic" w:hAnsi="Century Gothic"/>
        </w:rPr>
      </w:pPr>
      <w:r w:rsidRPr="00155B63">
        <w:rPr>
          <w:rFonts w:ascii="Century Gothic" w:hAnsi="Century Gothic"/>
        </w:rPr>
        <w:t>- consultation pré-vaccinale G</w:t>
      </w:r>
      <w:r w:rsidR="00A836C5">
        <w:rPr>
          <w:rFonts w:ascii="Century Gothic" w:hAnsi="Century Gothic"/>
        </w:rPr>
        <w:t xml:space="preserve"> (1109)</w:t>
      </w:r>
      <w:r w:rsidRPr="00155B63">
        <w:rPr>
          <w:rFonts w:ascii="Century Gothic" w:hAnsi="Century Gothic"/>
        </w:rPr>
        <w:t>, GS</w:t>
      </w:r>
      <w:r w:rsidR="00A836C5">
        <w:rPr>
          <w:rFonts w:ascii="Century Gothic" w:hAnsi="Century Gothic"/>
        </w:rPr>
        <w:t xml:space="preserve"> (1110)</w:t>
      </w:r>
      <w:r w:rsidRPr="00155B63">
        <w:rPr>
          <w:rFonts w:ascii="Century Gothic" w:hAnsi="Century Gothic"/>
        </w:rPr>
        <w:t xml:space="preserve">, </w:t>
      </w:r>
      <w:r w:rsidRPr="00387E3A">
        <w:rPr>
          <w:rFonts w:ascii="Century Gothic" w:hAnsi="Century Gothic"/>
        </w:rPr>
        <w:t>CS</w:t>
      </w:r>
      <w:r w:rsidR="00A836C5" w:rsidRPr="00387E3A">
        <w:rPr>
          <w:rFonts w:ascii="Century Gothic" w:hAnsi="Century Gothic"/>
        </w:rPr>
        <w:t xml:space="preserve"> (1</w:t>
      </w:r>
      <w:r w:rsidR="00387E3A" w:rsidRPr="00387E3A">
        <w:rPr>
          <w:rFonts w:ascii="Century Gothic" w:hAnsi="Century Gothic"/>
        </w:rPr>
        <w:t xml:space="preserve">112) </w:t>
      </w:r>
      <w:r w:rsidRPr="00387E3A">
        <w:rPr>
          <w:rFonts w:ascii="Century Gothic" w:hAnsi="Century Gothic"/>
        </w:rPr>
        <w:t>+</w:t>
      </w:r>
      <w:r w:rsidR="00387E3A">
        <w:rPr>
          <w:rFonts w:ascii="Century Gothic" w:hAnsi="Century Gothic"/>
        </w:rPr>
        <w:t xml:space="preserve"> majoration forfaitaire </w:t>
      </w:r>
      <w:r w:rsidRPr="00387E3A">
        <w:rPr>
          <w:rFonts w:ascii="Century Gothic" w:hAnsi="Century Gothic"/>
        </w:rPr>
        <w:t>MPC</w:t>
      </w:r>
      <w:r w:rsidR="00387E3A">
        <w:rPr>
          <w:rFonts w:ascii="Century Gothic" w:hAnsi="Century Gothic"/>
        </w:rPr>
        <w:t xml:space="preserve"> (1116), et l’</w:t>
      </w:r>
      <w:r w:rsidRPr="00155B63">
        <w:rPr>
          <w:rFonts w:ascii="Century Gothic" w:hAnsi="Century Gothic"/>
        </w:rPr>
        <w:t>équivalent pour la visite</w:t>
      </w:r>
      <w:r w:rsidR="009A3EC8" w:rsidRPr="00155B63">
        <w:rPr>
          <w:rFonts w:ascii="Century Gothic" w:hAnsi="Century Gothic"/>
        </w:rPr>
        <w:t xml:space="preserve"> : </w:t>
      </w:r>
      <w:r w:rsidR="00AF4400" w:rsidRPr="00155B63">
        <w:rPr>
          <w:rFonts w:ascii="Century Gothic" w:hAnsi="Century Gothic"/>
        </w:rPr>
        <w:t>appli</w:t>
      </w:r>
      <w:r w:rsidR="00D04839" w:rsidRPr="00155B63">
        <w:rPr>
          <w:rFonts w:ascii="Century Gothic" w:hAnsi="Century Gothic"/>
        </w:rPr>
        <w:t xml:space="preserve">quée avec un tarif de 25€ et un motif d’exonération </w:t>
      </w:r>
      <w:r w:rsidR="00BE4CBF">
        <w:rPr>
          <w:rFonts w:ascii="Century Gothic" w:hAnsi="Century Gothic"/>
        </w:rPr>
        <w:t xml:space="preserve">à 100% </w:t>
      </w:r>
      <w:r w:rsidR="00D04839" w:rsidRPr="00155B63">
        <w:rPr>
          <w:rFonts w:ascii="Century Gothic" w:hAnsi="Century Gothic"/>
        </w:rPr>
        <w:t xml:space="preserve">autre (62), </w:t>
      </w:r>
      <w:r w:rsidRPr="00155B63">
        <w:rPr>
          <w:rFonts w:ascii="Century Gothic" w:hAnsi="Century Gothic"/>
        </w:rPr>
        <w:t>le cas échéant l'indicateur de parcours de soins à U (urgence).</w:t>
      </w:r>
    </w:p>
    <w:p w:rsidR="00423714" w:rsidRPr="00155B63" w:rsidRDefault="00423714" w:rsidP="00A836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contextualSpacing/>
        <w:jc w:val="both"/>
        <w:rPr>
          <w:rFonts w:ascii="Century Gothic" w:hAnsi="Century Gothic"/>
        </w:rPr>
      </w:pPr>
      <w:r w:rsidRPr="00155B63">
        <w:rPr>
          <w:rFonts w:ascii="Century Gothic" w:hAnsi="Century Gothic"/>
        </w:rPr>
        <w:t>-</w:t>
      </w:r>
      <w:r w:rsidR="009A3EC8" w:rsidRPr="00155B63">
        <w:rPr>
          <w:rFonts w:ascii="Century Gothic" w:hAnsi="Century Gothic"/>
        </w:rPr>
        <w:t xml:space="preserve"> </w:t>
      </w:r>
      <w:r w:rsidRPr="00155B63">
        <w:rPr>
          <w:rFonts w:ascii="Century Gothic" w:hAnsi="Century Gothic"/>
        </w:rPr>
        <w:t xml:space="preserve">acte d'injection </w:t>
      </w:r>
      <w:r w:rsidR="00EE5E11" w:rsidRPr="00155B63">
        <w:rPr>
          <w:rFonts w:ascii="Century Gothic" w:hAnsi="Century Gothic"/>
        </w:rPr>
        <w:t>côté</w:t>
      </w:r>
      <w:r w:rsidRPr="00155B63">
        <w:rPr>
          <w:rFonts w:ascii="Century Gothic" w:hAnsi="Century Gothic"/>
        </w:rPr>
        <w:t xml:space="preserve"> K5</w:t>
      </w:r>
      <w:r w:rsidR="00387E3A">
        <w:rPr>
          <w:rFonts w:ascii="Century Gothic" w:hAnsi="Century Gothic"/>
        </w:rPr>
        <w:t xml:space="preserve"> (1312)</w:t>
      </w:r>
      <w:r w:rsidRPr="00155B63">
        <w:rPr>
          <w:rFonts w:ascii="Century Gothic" w:hAnsi="Century Gothic"/>
        </w:rPr>
        <w:t>.</w:t>
      </w:r>
    </w:p>
    <w:p w:rsidR="00A836C5" w:rsidRDefault="00A836C5" w:rsidP="00D04839">
      <w:pPr>
        <w:rPr>
          <w:rFonts w:ascii="Century Gothic" w:hAnsi="Century Gothic"/>
        </w:rPr>
      </w:pPr>
    </w:p>
    <w:p w:rsidR="00D04839" w:rsidRPr="00155B63" w:rsidRDefault="00BE4CBF" w:rsidP="00D04839">
      <w:pPr>
        <w:rPr>
          <w:rFonts w:ascii="Century Gothic" w:hAnsi="Century Gothic"/>
        </w:rPr>
      </w:pPr>
      <w:r>
        <w:rPr>
          <w:rFonts w:ascii="Century Gothic" w:hAnsi="Century Gothic"/>
        </w:rPr>
        <w:t>Ces cas de facturation</w:t>
      </w:r>
      <w:r w:rsidR="00D04839" w:rsidRPr="00155B63">
        <w:rPr>
          <w:rFonts w:ascii="Century Gothic" w:hAnsi="Century Gothic"/>
        </w:rPr>
        <w:t xml:space="preserve"> sont extrêmement margina</w:t>
      </w:r>
      <w:r>
        <w:rPr>
          <w:rFonts w:ascii="Century Gothic" w:hAnsi="Century Gothic"/>
        </w:rPr>
        <w:t>ux</w:t>
      </w:r>
      <w:r w:rsidR="00D04839" w:rsidRPr="00155B63">
        <w:rPr>
          <w:rFonts w:ascii="Century Gothic" w:hAnsi="Century Gothic"/>
        </w:rPr>
        <w:t xml:space="preserve"> et le sont très majoritairement via les codes vacation VMR (1962) et VIR (3144).</w:t>
      </w:r>
    </w:p>
    <w:p w:rsidR="002B172F" w:rsidRPr="00BE4CBF" w:rsidRDefault="002B172F" w:rsidP="002B172F">
      <w:pPr>
        <w:jc w:val="both"/>
        <w:rPr>
          <w:rFonts w:ascii="Century Gothic" w:hAnsi="Century Gothic" w:cstheme="minorHAnsi"/>
          <w:u w:val="single"/>
        </w:rPr>
      </w:pPr>
      <w:r w:rsidRPr="00BE4CBF">
        <w:rPr>
          <w:rFonts w:ascii="Century Gothic" w:hAnsi="Century Gothic" w:cstheme="minorHAnsi"/>
          <w:u w:val="single"/>
        </w:rPr>
        <w:lastRenderedPageBreak/>
        <w:t>A partir du 04/01/2021</w:t>
      </w:r>
    </w:p>
    <w:p w:rsidR="009A3EC8" w:rsidRPr="00155B63" w:rsidRDefault="009A3EC8" w:rsidP="002B172F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left="142" w:hanging="142"/>
        <w:jc w:val="both"/>
        <w:rPr>
          <w:rFonts w:ascii="Century Gothic" w:eastAsia="Times New Roman" w:hAnsi="Century Gothic" w:cstheme="minorHAnsi"/>
          <w:lang w:eastAsia="fr-FR"/>
        </w:rPr>
      </w:pPr>
      <w:r w:rsidRPr="00155B63">
        <w:rPr>
          <w:rFonts w:ascii="Century Gothic" w:hAnsi="Century Gothic" w:cstheme="minorHAnsi"/>
          <w:b/>
        </w:rPr>
        <w:t xml:space="preserve">Création </w:t>
      </w:r>
      <w:r w:rsidR="00AF4400" w:rsidRPr="00155B63">
        <w:rPr>
          <w:rFonts w:ascii="Century Gothic" w:hAnsi="Century Gothic" w:cstheme="minorHAnsi"/>
          <w:b/>
        </w:rPr>
        <w:t>de la</w:t>
      </w:r>
      <w:r w:rsidR="00423714" w:rsidRPr="00155B63">
        <w:rPr>
          <w:rFonts w:ascii="Century Gothic" w:hAnsi="Century Gothic" w:cstheme="minorHAnsi"/>
          <w:b/>
        </w:rPr>
        <w:t xml:space="preserve"> prestation VAC</w:t>
      </w:r>
      <w:r w:rsidR="00483D25" w:rsidRPr="00155B63">
        <w:rPr>
          <w:rFonts w:ascii="Century Gothic" w:hAnsi="Century Gothic" w:cstheme="minorHAnsi"/>
          <w:b/>
        </w:rPr>
        <w:t xml:space="preserve"> (</w:t>
      </w:r>
      <w:r w:rsidRPr="00155B63">
        <w:rPr>
          <w:rFonts w:ascii="Century Gothic" w:hAnsi="Century Gothic" w:cstheme="minorHAnsi"/>
          <w:b/>
        </w:rPr>
        <w:t>1929</w:t>
      </w:r>
      <w:r w:rsidR="00483D25" w:rsidRPr="00155B63">
        <w:rPr>
          <w:rFonts w:ascii="Century Gothic" w:hAnsi="Century Gothic" w:cstheme="minorHAnsi"/>
          <w:b/>
        </w:rPr>
        <w:t>)</w:t>
      </w:r>
      <w:r w:rsidR="00423714" w:rsidRPr="00155B63">
        <w:rPr>
          <w:rFonts w:ascii="Century Gothic" w:hAnsi="Century Gothic" w:cstheme="minorHAnsi"/>
          <w:b/>
        </w:rPr>
        <w:t xml:space="preserve"> </w:t>
      </w:r>
      <w:r w:rsidR="002B172F" w:rsidRPr="00155B63">
        <w:rPr>
          <w:rFonts w:ascii="Century Gothic" w:eastAsia="Times New Roman" w:hAnsi="Century Gothic" w:cstheme="minorHAnsi"/>
          <w:b/>
          <w:lang w:eastAsia="fr-FR"/>
        </w:rPr>
        <w:t>utilisé en en cas de consultation ou de visite médicale préalable à la vaccination</w:t>
      </w:r>
      <w:r w:rsidR="002B172F" w:rsidRPr="00155B63">
        <w:rPr>
          <w:rFonts w:ascii="Century Gothic" w:hAnsi="Century Gothic" w:cstheme="minorHAnsi"/>
          <w:b/>
        </w:rPr>
        <w:t xml:space="preserve"> </w:t>
      </w:r>
      <w:r w:rsidR="00423714" w:rsidRPr="00155B63">
        <w:rPr>
          <w:rFonts w:ascii="Century Gothic" w:hAnsi="Century Gothic" w:cstheme="minorHAnsi"/>
          <w:b/>
        </w:rPr>
        <w:t>(avec ou sans l’injection)</w:t>
      </w:r>
      <w:r w:rsidR="00423714" w:rsidRPr="00155B63">
        <w:rPr>
          <w:rFonts w:ascii="Century Gothic" w:hAnsi="Century Gothic" w:cstheme="minorHAnsi"/>
        </w:rPr>
        <w:t xml:space="preserve">  </w:t>
      </w:r>
      <w:r w:rsidR="00423714" w:rsidRPr="00155B63">
        <w:rPr>
          <w:rFonts w:ascii="Century Gothic" w:hAnsi="Century Gothic" w:cstheme="minorHAnsi"/>
          <w:b/>
        </w:rPr>
        <w:t>ou pour l’injection seule</w:t>
      </w:r>
      <w:r w:rsidR="00423714" w:rsidRPr="00155B63">
        <w:rPr>
          <w:rFonts w:ascii="Century Gothic" w:hAnsi="Century Gothic" w:cstheme="minorHAnsi"/>
        </w:rPr>
        <w:t xml:space="preserve">. </w:t>
      </w:r>
    </w:p>
    <w:p w:rsidR="002B172F" w:rsidRPr="00155B63" w:rsidRDefault="002B172F" w:rsidP="009A3EC8">
      <w:pPr>
        <w:pStyle w:val="Paragraphedeliste"/>
        <w:jc w:val="both"/>
        <w:rPr>
          <w:rFonts w:ascii="Century Gothic" w:eastAsia="Times New Roman" w:hAnsi="Century Gothic" w:cstheme="minorHAnsi"/>
          <w:lang w:eastAsia="fr-FR"/>
        </w:rPr>
      </w:pPr>
      <w:r w:rsidRPr="00155B63">
        <w:rPr>
          <w:rFonts w:ascii="Century Gothic" w:eastAsia="Times New Roman" w:hAnsi="Century Gothic" w:cstheme="minorHAnsi"/>
          <w:lang w:eastAsia="fr-FR"/>
        </w:rPr>
        <w:sym w:font="Wingdings" w:char="F0C4"/>
      </w:r>
      <w:proofErr w:type="gramStart"/>
      <w:r w:rsidRPr="00155B63">
        <w:rPr>
          <w:rFonts w:ascii="Century Gothic" w:eastAsia="Times New Roman" w:hAnsi="Century Gothic" w:cstheme="minorHAnsi"/>
          <w:lang w:eastAsia="fr-FR"/>
        </w:rPr>
        <w:t>tarif</w:t>
      </w:r>
      <w:proofErr w:type="gramEnd"/>
      <w:r w:rsidRPr="00155B63">
        <w:rPr>
          <w:rFonts w:ascii="Century Gothic" w:eastAsia="Times New Roman" w:hAnsi="Century Gothic" w:cstheme="minorHAnsi"/>
          <w:lang w:eastAsia="fr-FR"/>
        </w:rPr>
        <w:t xml:space="preserve"> du code VAC  comportant la première injection si elle est réalisée dans le même temps.</w:t>
      </w:r>
    </w:p>
    <w:p w:rsidR="00791B6B" w:rsidRPr="00155B63" w:rsidRDefault="00791B6B" w:rsidP="00791B6B">
      <w:pPr>
        <w:pStyle w:val="Paragraphedeliste"/>
        <w:jc w:val="center"/>
        <w:rPr>
          <w:rFonts w:ascii="Century Gothic" w:eastAsia="Times New Roman" w:hAnsi="Century Gothic" w:cstheme="minorHAnsi"/>
          <w:lang w:eastAsia="fr-FR"/>
        </w:rPr>
      </w:pPr>
      <w:r w:rsidRPr="00155B63">
        <w:rPr>
          <w:rFonts w:ascii="Century Gothic" w:eastAsia="Times New Roman" w:hAnsi="Century Gothic" w:cstheme="minorHAnsi"/>
          <w:noProof/>
          <w:lang w:eastAsia="fr-FR"/>
        </w:rPr>
        <w:drawing>
          <wp:inline distT="0" distB="0" distL="0" distR="0" wp14:anchorId="1DBA4E84" wp14:editId="0F62F014">
            <wp:extent cx="3105150" cy="481587"/>
            <wp:effectExtent l="0" t="0" r="0" b="0"/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54" cy="48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9A3EC8" w:rsidRPr="00155B63" w:rsidRDefault="00423714" w:rsidP="009A3EC8">
      <w:pPr>
        <w:pStyle w:val="Paragraphedeliste"/>
        <w:jc w:val="both"/>
        <w:rPr>
          <w:rFonts w:ascii="Century Gothic" w:eastAsia="Times New Roman" w:hAnsi="Century Gothic" w:cstheme="minorHAnsi"/>
          <w:lang w:eastAsia="fr-FR"/>
        </w:rPr>
      </w:pPr>
      <w:r w:rsidRPr="00155B63">
        <w:rPr>
          <w:rFonts w:ascii="Century Gothic" w:eastAsia="Times New Roman" w:hAnsi="Century Gothic" w:cstheme="minorHAnsi"/>
          <w:lang w:eastAsia="fr-FR"/>
        </w:rPr>
        <w:br/>
      </w:r>
      <w:r w:rsidR="00483D25" w:rsidRPr="00155B63">
        <w:rPr>
          <w:rFonts w:ascii="Century Gothic" w:eastAsia="Times New Roman" w:hAnsi="Century Gothic" w:cstheme="minorHAnsi"/>
          <w:lang w:eastAsia="fr-FR"/>
        </w:rPr>
        <w:t xml:space="preserve">+ </w:t>
      </w:r>
      <w:r w:rsidRPr="00155B63">
        <w:rPr>
          <w:rFonts w:ascii="Century Gothic" w:eastAsia="Times New Roman" w:hAnsi="Century Gothic" w:cstheme="minorHAnsi"/>
          <w:lang w:eastAsia="fr-FR"/>
        </w:rPr>
        <w:t>A cela peu</w:t>
      </w:r>
      <w:r w:rsidR="00E54D53">
        <w:rPr>
          <w:rFonts w:ascii="Century Gothic" w:eastAsia="Times New Roman" w:hAnsi="Century Gothic" w:cstheme="minorHAnsi"/>
          <w:lang w:eastAsia="fr-FR"/>
        </w:rPr>
        <w:t>vent</w:t>
      </w:r>
      <w:r w:rsidRPr="00155B63">
        <w:rPr>
          <w:rFonts w:ascii="Century Gothic" w:eastAsia="Times New Roman" w:hAnsi="Century Gothic" w:cstheme="minorHAnsi"/>
          <w:lang w:eastAsia="fr-FR"/>
        </w:rPr>
        <w:t xml:space="preserve"> s’ajouter</w:t>
      </w:r>
      <w:r w:rsidR="009A3EC8" w:rsidRPr="00155B63">
        <w:rPr>
          <w:rFonts w:ascii="Century Gothic" w:hAnsi="Century Gothic" w:cstheme="minorHAnsi"/>
        </w:rPr>
        <w:t xml:space="preserve"> </w:t>
      </w:r>
      <w:r w:rsidR="009A3EC8" w:rsidRPr="00155B63">
        <w:rPr>
          <w:rFonts w:ascii="Century Gothic" w:eastAsia="Times New Roman" w:hAnsi="Century Gothic" w:cstheme="minorHAnsi"/>
          <w:lang w:eastAsia="fr-FR"/>
        </w:rPr>
        <w:t>des éventuels compléments Dimanche et Jours fériés</w:t>
      </w:r>
      <w:r w:rsidRPr="00155B63">
        <w:rPr>
          <w:rFonts w:ascii="Century Gothic" w:eastAsia="Times New Roman" w:hAnsi="Century Gothic" w:cstheme="minorHAnsi"/>
          <w:lang w:eastAsia="fr-FR"/>
        </w:rPr>
        <w:t xml:space="preserve">, </w:t>
      </w:r>
      <w:r w:rsidR="00AF4400" w:rsidRPr="00155B63">
        <w:rPr>
          <w:rFonts w:ascii="Century Gothic" w:eastAsia="Times New Roman" w:hAnsi="Century Gothic" w:cstheme="minorHAnsi"/>
          <w:lang w:eastAsia="fr-FR"/>
        </w:rPr>
        <w:t>et l</w:t>
      </w:r>
      <w:r w:rsidRPr="00155B63">
        <w:rPr>
          <w:rFonts w:ascii="Century Gothic" w:eastAsia="Times New Roman" w:hAnsi="Century Gothic" w:cstheme="minorHAnsi"/>
          <w:lang w:eastAsia="fr-FR"/>
        </w:rPr>
        <w:t>es majorations et indemnités de déplacement suivantes : MD, MDD, Forfaitaires (ID, IF, IFA), Kilométriques (IK, IKM, IKP, IKS).</w:t>
      </w:r>
    </w:p>
    <w:p w:rsidR="00423714" w:rsidRPr="00155B63" w:rsidRDefault="00423714" w:rsidP="009A3EC8">
      <w:pPr>
        <w:pStyle w:val="Paragraphedeliste"/>
        <w:jc w:val="both"/>
        <w:rPr>
          <w:rFonts w:ascii="Century Gothic" w:eastAsia="Times New Roman" w:hAnsi="Century Gothic" w:cstheme="minorHAnsi"/>
          <w:lang w:eastAsia="fr-FR"/>
        </w:rPr>
      </w:pPr>
      <w:r w:rsidRPr="00155B63">
        <w:rPr>
          <w:rFonts w:ascii="Century Gothic" w:eastAsia="Times New Roman" w:hAnsi="Century Gothic" w:cstheme="minorHAnsi"/>
          <w:lang w:eastAsia="fr-FR"/>
        </w:rPr>
        <w:br/>
      </w:r>
      <w:r w:rsidR="00483D25" w:rsidRPr="00155B63">
        <w:rPr>
          <w:rFonts w:ascii="Century Gothic" w:hAnsi="Century Gothic" w:cstheme="minorHAnsi"/>
        </w:rPr>
        <w:t xml:space="preserve">+ </w:t>
      </w:r>
      <w:r w:rsidRPr="00155B63">
        <w:rPr>
          <w:rFonts w:ascii="Century Gothic" w:hAnsi="Century Gothic" w:cstheme="minorHAnsi"/>
        </w:rPr>
        <w:t>NIR</w:t>
      </w:r>
      <w:r w:rsidR="00AF4400" w:rsidRPr="00155B63">
        <w:rPr>
          <w:rFonts w:ascii="Century Gothic" w:hAnsi="Century Gothic" w:cstheme="minorHAnsi"/>
        </w:rPr>
        <w:t xml:space="preserve"> Fictif </w:t>
      </w:r>
      <w:r w:rsidRPr="00155B63">
        <w:rPr>
          <w:rFonts w:ascii="Century Gothic" w:hAnsi="Century Gothic" w:cstheme="minorHAnsi"/>
        </w:rPr>
        <w:t>=46 si bénéficiaires non connus dans nos bases.</w:t>
      </w:r>
      <w:r w:rsidRPr="00155B63">
        <w:rPr>
          <w:rFonts w:ascii="Century Gothic" w:eastAsia="Times New Roman" w:hAnsi="Century Gothic" w:cstheme="minorHAnsi"/>
          <w:lang w:eastAsia="fr-FR"/>
        </w:rPr>
        <w:t xml:space="preserve"> </w:t>
      </w:r>
    </w:p>
    <w:p w:rsidR="00483D25" w:rsidRPr="00155B63" w:rsidRDefault="00483D25" w:rsidP="009A3EC8">
      <w:pPr>
        <w:pStyle w:val="Paragraphedeliste"/>
        <w:jc w:val="both"/>
        <w:rPr>
          <w:rFonts w:ascii="Century Gothic" w:eastAsia="Times New Roman" w:hAnsi="Century Gothic" w:cstheme="minorHAnsi"/>
          <w:b/>
          <w:lang w:eastAsia="fr-FR"/>
        </w:rPr>
      </w:pPr>
    </w:p>
    <w:p w:rsidR="00221FEE" w:rsidRPr="00155B63" w:rsidRDefault="00483D25" w:rsidP="00E56E80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left="142" w:hanging="142"/>
        <w:jc w:val="both"/>
        <w:rPr>
          <w:rFonts w:ascii="Century Gothic" w:hAnsi="Century Gothic" w:cstheme="minorHAnsi"/>
          <w:b/>
        </w:rPr>
      </w:pPr>
      <w:r w:rsidRPr="00155B63">
        <w:rPr>
          <w:rFonts w:ascii="Century Gothic" w:hAnsi="Century Gothic" w:cstheme="minorHAnsi"/>
          <w:b/>
        </w:rPr>
        <w:t xml:space="preserve">Création </w:t>
      </w:r>
      <w:r w:rsidR="00AF4400" w:rsidRPr="00155B63">
        <w:rPr>
          <w:rFonts w:ascii="Century Gothic" w:hAnsi="Century Gothic" w:cstheme="minorHAnsi"/>
          <w:b/>
        </w:rPr>
        <w:t xml:space="preserve">de la </w:t>
      </w:r>
      <w:r w:rsidRPr="00155B63">
        <w:rPr>
          <w:rFonts w:ascii="Century Gothic" w:hAnsi="Century Gothic" w:cstheme="minorHAnsi"/>
          <w:b/>
        </w:rPr>
        <w:t xml:space="preserve">prestation VCO (1928) pour </w:t>
      </w:r>
      <w:r w:rsidR="00E56E80" w:rsidRPr="00155B63">
        <w:rPr>
          <w:rFonts w:ascii="Century Gothic" w:hAnsi="Century Gothic" w:cstheme="minorHAnsi"/>
          <w:b/>
        </w:rPr>
        <w:t>rémunérer</w:t>
      </w:r>
      <w:r w:rsidRPr="00155B63">
        <w:rPr>
          <w:rFonts w:ascii="Century Gothic" w:hAnsi="Century Gothic" w:cstheme="minorHAnsi"/>
          <w:b/>
        </w:rPr>
        <w:t xml:space="preserve"> </w:t>
      </w:r>
      <w:r w:rsidR="00E56E80" w:rsidRPr="00155B63">
        <w:rPr>
          <w:rFonts w:ascii="Century Gothic" w:hAnsi="Century Gothic" w:cstheme="minorHAnsi"/>
          <w:b/>
        </w:rPr>
        <w:t xml:space="preserve">le PS  de </w:t>
      </w:r>
      <w:r w:rsidRPr="00155B63">
        <w:rPr>
          <w:rFonts w:ascii="Century Gothic" w:hAnsi="Century Gothic" w:cstheme="minorHAnsi"/>
          <w:b/>
        </w:rPr>
        <w:t>l</w:t>
      </w:r>
      <w:r w:rsidR="00E56E80" w:rsidRPr="00155B63">
        <w:rPr>
          <w:rFonts w:ascii="Century Gothic" w:hAnsi="Century Gothic" w:cstheme="minorHAnsi"/>
          <w:b/>
        </w:rPr>
        <w:t>a saisie</w:t>
      </w:r>
      <w:r w:rsidRPr="00155B63">
        <w:rPr>
          <w:rFonts w:ascii="Century Gothic" w:hAnsi="Century Gothic" w:cstheme="minorHAnsi"/>
          <w:b/>
        </w:rPr>
        <w:t xml:space="preserve"> </w:t>
      </w:r>
      <w:r w:rsidR="00E56E80" w:rsidRPr="00155B63">
        <w:rPr>
          <w:rFonts w:ascii="Century Gothic" w:hAnsi="Century Gothic" w:cstheme="minorHAnsi"/>
          <w:b/>
        </w:rPr>
        <w:t xml:space="preserve">de chaque vaccination </w:t>
      </w:r>
      <w:r w:rsidR="00B931C3">
        <w:rPr>
          <w:rFonts w:ascii="Century Gothic" w:hAnsi="Century Gothic" w:cstheme="minorHAnsi"/>
          <w:b/>
        </w:rPr>
        <w:t xml:space="preserve">saisie </w:t>
      </w:r>
      <w:r w:rsidR="00E56E80" w:rsidRPr="00155B63">
        <w:rPr>
          <w:rFonts w:ascii="Century Gothic" w:hAnsi="Century Gothic" w:cstheme="minorHAnsi"/>
          <w:b/>
        </w:rPr>
        <w:t xml:space="preserve">dans le télé-service </w:t>
      </w:r>
      <w:r w:rsidR="00B931C3">
        <w:rPr>
          <w:rFonts w:ascii="Century Gothic" w:hAnsi="Century Gothic" w:cstheme="minorHAnsi"/>
          <w:b/>
        </w:rPr>
        <w:t>« </w:t>
      </w:r>
      <w:proofErr w:type="spellStart"/>
      <w:r w:rsidR="00B931C3">
        <w:rPr>
          <w:rFonts w:ascii="Century Gothic" w:hAnsi="Century Gothic" w:cstheme="minorHAnsi"/>
          <w:b/>
        </w:rPr>
        <w:t>Vacin</w:t>
      </w:r>
      <w:proofErr w:type="spellEnd"/>
      <w:r w:rsidR="00B931C3">
        <w:rPr>
          <w:rFonts w:ascii="Century Gothic" w:hAnsi="Century Gothic" w:cstheme="minorHAnsi"/>
          <w:b/>
        </w:rPr>
        <w:t xml:space="preserve"> </w:t>
      </w:r>
      <w:proofErr w:type="spellStart"/>
      <w:r w:rsidR="00B931C3">
        <w:rPr>
          <w:rFonts w:ascii="Century Gothic" w:hAnsi="Century Gothic" w:cstheme="minorHAnsi"/>
          <w:b/>
        </w:rPr>
        <w:t>Covid</w:t>
      </w:r>
      <w:proofErr w:type="spellEnd"/>
      <w:r w:rsidR="00B931C3">
        <w:rPr>
          <w:rFonts w:ascii="Century Gothic" w:hAnsi="Century Gothic" w:cstheme="minorHAnsi"/>
          <w:b/>
        </w:rPr>
        <w:t> »</w:t>
      </w:r>
      <w:r w:rsidR="00E56E80" w:rsidRPr="00155B63">
        <w:rPr>
          <w:rFonts w:ascii="Century Gothic" w:hAnsi="Century Gothic" w:cstheme="minorHAnsi"/>
          <w:b/>
        </w:rPr>
        <w:t xml:space="preserve"> </w:t>
      </w:r>
      <w:r w:rsidR="00E56E80" w:rsidRPr="00155B63">
        <w:rPr>
          <w:rFonts w:ascii="Century Gothic" w:hAnsi="Century Gothic" w:cstheme="minorHAnsi"/>
        </w:rPr>
        <w:t>(r</w:t>
      </w:r>
      <w:r w:rsidR="008E1B25" w:rsidRPr="00155B63">
        <w:rPr>
          <w:rFonts w:ascii="Century Gothic" w:hAnsi="Century Gothic" w:cstheme="minorHAnsi"/>
        </w:rPr>
        <w:t>émunération forfaitaire de 5,40 €</w:t>
      </w:r>
      <w:r w:rsidR="00E56E80" w:rsidRPr="00155B63">
        <w:rPr>
          <w:rFonts w:ascii="Century Gothic" w:hAnsi="Century Gothic" w:cstheme="minorHAnsi"/>
        </w:rPr>
        <w:t>)</w:t>
      </w:r>
      <w:r w:rsidR="00D0110F">
        <w:rPr>
          <w:rFonts w:ascii="Century Gothic" w:hAnsi="Century Gothic" w:cstheme="minorHAnsi"/>
          <w:b/>
        </w:rPr>
        <w:t xml:space="preserve">. </w:t>
      </w:r>
    </w:p>
    <w:p w:rsidR="00483D25" w:rsidRPr="00155B63" w:rsidRDefault="00483D25" w:rsidP="00483D25">
      <w:pPr>
        <w:ind w:firstLine="708"/>
        <w:jc w:val="both"/>
        <w:rPr>
          <w:rFonts w:ascii="Century Gothic" w:hAnsi="Century Gothic" w:cstheme="minorHAnsi"/>
        </w:rPr>
      </w:pPr>
      <w:r w:rsidRPr="00155B63">
        <w:rPr>
          <w:rFonts w:ascii="Century Gothic" w:eastAsia="Times New Roman" w:hAnsi="Century Gothic" w:cstheme="minorHAnsi"/>
          <w:b/>
          <w:lang w:eastAsia="fr-FR"/>
        </w:rPr>
        <w:t>+</w:t>
      </w:r>
      <w:r w:rsidRPr="00155B63">
        <w:rPr>
          <w:rFonts w:ascii="Century Gothic" w:eastAsia="Times New Roman" w:hAnsi="Century Gothic" w:cstheme="minorHAnsi"/>
          <w:b/>
          <w:vertAlign w:val="subscript"/>
          <w:lang w:eastAsia="fr-FR"/>
        </w:rPr>
        <w:t xml:space="preserve"> </w:t>
      </w:r>
      <w:r w:rsidRPr="00155B63">
        <w:rPr>
          <w:rFonts w:ascii="Century Gothic" w:hAnsi="Century Gothic" w:cstheme="minorHAnsi"/>
        </w:rPr>
        <w:t>NIR Fictif 08 ou 00 ou 47</w:t>
      </w:r>
    </w:p>
    <w:p w:rsidR="00D64167" w:rsidRPr="00155B63" w:rsidRDefault="00483D25" w:rsidP="00E56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after="0"/>
        <w:jc w:val="both"/>
        <w:rPr>
          <w:rFonts w:ascii="Century Gothic" w:hAnsi="Century Gothic" w:cstheme="minorHAnsi"/>
        </w:rPr>
      </w:pPr>
      <w:r w:rsidRPr="00155B63">
        <w:rPr>
          <w:rFonts w:ascii="Century Gothic" w:hAnsi="Century Gothic" w:cstheme="minorHAnsi"/>
          <w:b/>
        </w:rPr>
        <w:t xml:space="preserve">Réutilisation des prestations VIR (3144) et VMR (1962)  </w:t>
      </w:r>
      <w:r w:rsidR="00C57256">
        <w:rPr>
          <w:rFonts w:ascii="Century Gothic" w:hAnsi="Century Gothic" w:cstheme="minorHAnsi"/>
          <w:b/>
        </w:rPr>
        <w:t xml:space="preserve">pour les PS, </w:t>
      </w:r>
      <w:r w:rsidRPr="00155B63">
        <w:rPr>
          <w:rFonts w:ascii="Century Gothic" w:hAnsi="Century Gothic" w:cstheme="minorHAnsi"/>
        </w:rPr>
        <w:t xml:space="preserve">pour </w:t>
      </w:r>
      <w:r w:rsidR="00B931C3">
        <w:rPr>
          <w:rFonts w:ascii="Century Gothic" w:hAnsi="Century Gothic" w:cstheme="minorHAnsi"/>
        </w:rPr>
        <w:t xml:space="preserve">la </w:t>
      </w:r>
      <w:r w:rsidRPr="00155B63">
        <w:rPr>
          <w:rFonts w:ascii="Century Gothic" w:hAnsi="Century Gothic" w:cstheme="minorHAnsi"/>
        </w:rPr>
        <w:t>rémunération de vacation si déplacement</w:t>
      </w:r>
      <w:r w:rsidR="00AF4400" w:rsidRPr="00155B63">
        <w:rPr>
          <w:rFonts w:ascii="Century Gothic" w:hAnsi="Century Gothic" w:cstheme="minorHAnsi"/>
        </w:rPr>
        <w:t xml:space="preserve"> du PS</w:t>
      </w:r>
      <w:r w:rsidR="00D42723">
        <w:rPr>
          <w:rFonts w:ascii="Century Gothic" w:hAnsi="Century Gothic" w:cstheme="minorHAnsi"/>
        </w:rPr>
        <w:t xml:space="preserve"> </w:t>
      </w:r>
      <w:r w:rsidR="00D42723" w:rsidRPr="003A46EB">
        <w:rPr>
          <w:rFonts w:ascii="Century Gothic" w:hAnsi="Century Gothic" w:cstheme="minorHAnsi"/>
        </w:rPr>
        <w:t>(infirmier et médecin)</w:t>
      </w:r>
      <w:r w:rsidRPr="00155B63">
        <w:rPr>
          <w:rFonts w:ascii="Century Gothic" w:hAnsi="Century Gothic" w:cstheme="minorHAnsi"/>
        </w:rPr>
        <w:t xml:space="preserve"> </w:t>
      </w:r>
      <w:r w:rsidRPr="00155B63">
        <w:rPr>
          <w:rFonts w:ascii="Century Gothic" w:hAnsi="Century Gothic" w:cstheme="minorHAnsi"/>
          <w:b/>
        </w:rPr>
        <w:t>en EHPAD pour plusieurs patients</w:t>
      </w:r>
      <w:r w:rsidR="00E56E80" w:rsidRPr="00155B63">
        <w:rPr>
          <w:rFonts w:ascii="Century Gothic" w:hAnsi="Century Gothic" w:cstheme="minorHAnsi"/>
          <w:b/>
        </w:rPr>
        <w:t xml:space="preserve"> ou en centre de vaccination</w:t>
      </w:r>
      <w:r w:rsidR="00D64167" w:rsidRPr="00155B63">
        <w:rPr>
          <w:rFonts w:ascii="Century Gothic" w:hAnsi="Century Gothic" w:cstheme="minorHAnsi"/>
        </w:rPr>
        <w:t xml:space="preserve">. </w:t>
      </w:r>
    </w:p>
    <w:p w:rsidR="00AF4400" w:rsidRPr="00155B63" w:rsidRDefault="00AF4400" w:rsidP="00483D25">
      <w:pPr>
        <w:pStyle w:val="Paragraphedeliste"/>
        <w:spacing w:after="0"/>
        <w:ind w:left="709"/>
        <w:jc w:val="both"/>
        <w:rPr>
          <w:rFonts w:ascii="Century Gothic" w:hAnsi="Century Gothic" w:cstheme="minorHAnsi"/>
        </w:rPr>
      </w:pPr>
    </w:p>
    <w:p w:rsidR="00483D25" w:rsidRPr="00155B63" w:rsidRDefault="00483D25" w:rsidP="00483D25">
      <w:pPr>
        <w:pStyle w:val="Paragraphedeliste"/>
        <w:spacing w:after="0"/>
        <w:ind w:left="709"/>
        <w:jc w:val="both"/>
        <w:rPr>
          <w:rFonts w:ascii="Century Gothic" w:hAnsi="Century Gothic" w:cstheme="minorHAnsi"/>
        </w:rPr>
      </w:pPr>
      <w:r w:rsidRPr="00155B63">
        <w:rPr>
          <w:rFonts w:ascii="Century Gothic" w:hAnsi="Century Gothic" w:cstheme="minorHAnsi"/>
        </w:rPr>
        <w:t xml:space="preserve">+ NIR fictif  47 </w:t>
      </w:r>
    </w:p>
    <w:p w:rsidR="00AF4400" w:rsidRPr="00155B63" w:rsidRDefault="00AF4400" w:rsidP="00483D25">
      <w:pPr>
        <w:pStyle w:val="Paragraphedeliste"/>
        <w:spacing w:after="0"/>
        <w:ind w:left="709"/>
        <w:jc w:val="both"/>
        <w:rPr>
          <w:rFonts w:ascii="Century Gothic" w:hAnsi="Century Gothic" w:cstheme="minorHAnsi"/>
        </w:rPr>
      </w:pPr>
    </w:p>
    <w:p w:rsidR="00B931C3" w:rsidRDefault="00B931C3" w:rsidP="00D64167">
      <w:pPr>
        <w:jc w:val="both"/>
        <w:rPr>
          <w:rFonts w:ascii="Century Gothic" w:hAnsi="Century Gothic" w:cstheme="minorHAnsi"/>
          <w:u w:val="single"/>
        </w:rPr>
      </w:pPr>
    </w:p>
    <w:p w:rsidR="00D64167" w:rsidRPr="00BE4CBF" w:rsidRDefault="00D64167" w:rsidP="00D64167">
      <w:pPr>
        <w:jc w:val="both"/>
        <w:rPr>
          <w:rFonts w:ascii="Century Gothic" w:hAnsi="Century Gothic" w:cstheme="minorHAnsi"/>
          <w:u w:val="single"/>
        </w:rPr>
      </w:pPr>
      <w:r w:rsidRPr="00BE4CBF">
        <w:rPr>
          <w:rFonts w:ascii="Century Gothic" w:hAnsi="Century Gothic" w:cstheme="minorHAnsi"/>
          <w:u w:val="single"/>
        </w:rPr>
        <w:t>A partir du 23/02/2021</w:t>
      </w:r>
    </w:p>
    <w:p w:rsidR="00D64167" w:rsidRPr="00155B63" w:rsidRDefault="00D64167" w:rsidP="002B172F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before="100" w:beforeAutospacing="1" w:after="100" w:afterAutospacing="1" w:line="240" w:lineRule="auto"/>
        <w:ind w:left="142" w:hanging="142"/>
        <w:jc w:val="both"/>
        <w:rPr>
          <w:rFonts w:ascii="Century Gothic" w:eastAsia="Times New Roman" w:hAnsi="Century Gothic" w:cstheme="minorHAnsi"/>
          <w:color w:val="000000"/>
          <w:lang w:eastAsia="fr-FR"/>
        </w:rPr>
      </w:pPr>
      <w:r w:rsidRPr="00155B63">
        <w:rPr>
          <w:rFonts w:ascii="Century Gothic" w:hAnsi="Century Gothic" w:cstheme="minorHAnsi"/>
          <w:b/>
        </w:rPr>
        <w:t xml:space="preserve">Création </w:t>
      </w:r>
      <w:r w:rsidR="00AF4400" w:rsidRPr="00155B63">
        <w:rPr>
          <w:rFonts w:ascii="Century Gothic" w:hAnsi="Century Gothic" w:cstheme="minorHAnsi"/>
          <w:b/>
        </w:rPr>
        <w:t>de la</w:t>
      </w:r>
      <w:r w:rsidRPr="00155B63">
        <w:rPr>
          <w:rFonts w:ascii="Century Gothic" w:hAnsi="Century Gothic" w:cstheme="minorHAnsi"/>
          <w:b/>
        </w:rPr>
        <w:t xml:space="preserve"> prestation </w:t>
      </w:r>
      <w:r w:rsidRPr="00155B63">
        <w:rPr>
          <w:rFonts w:ascii="Century Gothic" w:eastAsia="Times New Roman" w:hAnsi="Century Gothic" w:cstheme="minorHAnsi"/>
          <w:b/>
          <w:lang w:eastAsia="fr-FR"/>
        </w:rPr>
        <w:t>INJ (1930</w:t>
      </w:r>
      <w:r w:rsidRPr="00155B63">
        <w:rPr>
          <w:rFonts w:ascii="Century Gothic" w:eastAsia="Times New Roman" w:hAnsi="Century Gothic" w:cstheme="minorHAnsi"/>
          <w:lang w:eastAsia="fr-FR"/>
        </w:rPr>
        <w:t>) </w:t>
      </w:r>
      <w:r w:rsidR="00AF4400" w:rsidRPr="00155B63">
        <w:rPr>
          <w:rFonts w:ascii="Century Gothic" w:eastAsia="Times New Roman" w:hAnsi="Century Gothic" w:cstheme="minorHAnsi"/>
          <w:lang w:eastAsia="fr-FR"/>
        </w:rPr>
        <w:t>qui</w:t>
      </w:r>
      <w:r w:rsidRPr="00155B63">
        <w:rPr>
          <w:rFonts w:ascii="Century Gothic" w:eastAsia="Times New Roman" w:hAnsi="Century Gothic" w:cstheme="minorHAnsi"/>
          <w:lang w:eastAsia="fr-FR"/>
        </w:rPr>
        <w:t xml:space="preserve">  permet de facturer les </w:t>
      </w:r>
      <w:r w:rsidRPr="00155B63">
        <w:rPr>
          <w:rFonts w:ascii="Century Gothic" w:eastAsia="Times New Roman" w:hAnsi="Century Gothic" w:cstheme="minorHAnsi"/>
          <w:b/>
          <w:lang w:eastAsia="fr-FR"/>
        </w:rPr>
        <w:t>actes d’injection</w:t>
      </w:r>
      <w:r w:rsidRPr="00155B63">
        <w:rPr>
          <w:rFonts w:ascii="Century Gothic" w:eastAsia="Times New Roman" w:hAnsi="Century Gothic" w:cstheme="minorHAnsi"/>
          <w:lang w:eastAsia="fr-FR"/>
        </w:rPr>
        <w:t xml:space="preserve"> </w:t>
      </w:r>
      <w:r w:rsidR="002B172F" w:rsidRPr="00155B63">
        <w:rPr>
          <w:rFonts w:ascii="Century Gothic" w:eastAsia="Times New Roman" w:hAnsi="Century Gothic" w:cstheme="minorHAnsi"/>
          <w:b/>
          <w:lang w:eastAsia="fr-FR"/>
        </w:rPr>
        <w:t>vaccinale</w:t>
      </w:r>
      <w:r w:rsidR="002B172F" w:rsidRPr="00155B63">
        <w:rPr>
          <w:rFonts w:ascii="Century Gothic" w:eastAsia="Times New Roman" w:hAnsi="Century Gothic" w:cstheme="minorHAnsi"/>
          <w:lang w:eastAsia="fr-FR"/>
        </w:rPr>
        <w:t xml:space="preserve"> </w:t>
      </w:r>
      <w:r w:rsidRPr="00155B63">
        <w:rPr>
          <w:rFonts w:ascii="Century Gothic" w:eastAsia="Times New Roman" w:hAnsi="Century Gothic" w:cstheme="minorHAnsi"/>
          <w:lang w:eastAsia="fr-FR"/>
        </w:rPr>
        <w:t xml:space="preserve">effectués. Le code VAC est maintenu pour la facturation des consultations /visites avec ou sans injection. </w:t>
      </w:r>
    </w:p>
    <w:p w:rsidR="00D64167" w:rsidRPr="00155B63" w:rsidRDefault="00D64167" w:rsidP="00D64167">
      <w:pPr>
        <w:pStyle w:val="Paragraphedeliste"/>
        <w:spacing w:before="100" w:beforeAutospacing="1" w:after="100" w:afterAutospacing="1" w:line="240" w:lineRule="auto"/>
        <w:ind w:left="142"/>
        <w:jc w:val="both"/>
        <w:rPr>
          <w:rFonts w:ascii="Century Gothic" w:eastAsia="Times New Roman" w:hAnsi="Century Gothic" w:cstheme="minorHAnsi"/>
          <w:color w:val="000000"/>
          <w:lang w:eastAsia="fr-FR"/>
        </w:rPr>
      </w:pPr>
    </w:p>
    <w:p w:rsidR="00791B6B" w:rsidRPr="00155B63" w:rsidRDefault="00791B6B" w:rsidP="00791B6B">
      <w:pPr>
        <w:pStyle w:val="Paragraphedeliste"/>
        <w:spacing w:before="100" w:beforeAutospacing="1" w:after="100" w:afterAutospacing="1" w:line="240" w:lineRule="auto"/>
        <w:ind w:left="142"/>
        <w:jc w:val="center"/>
        <w:rPr>
          <w:rFonts w:ascii="Century Gothic" w:eastAsia="Times New Roman" w:hAnsi="Century Gothic" w:cstheme="minorHAnsi"/>
          <w:color w:val="000000"/>
          <w:lang w:eastAsia="fr-FR"/>
        </w:rPr>
      </w:pPr>
      <w:r w:rsidRPr="00155B63">
        <w:rPr>
          <w:rFonts w:ascii="Century Gothic" w:eastAsia="Times New Roman" w:hAnsi="Century Gothic" w:cstheme="minorHAnsi"/>
          <w:noProof/>
          <w:color w:val="000000"/>
          <w:lang w:eastAsia="fr-FR"/>
        </w:rPr>
        <w:drawing>
          <wp:inline distT="0" distB="0" distL="0" distR="0" wp14:anchorId="61A0E5BD" wp14:editId="749A5F85">
            <wp:extent cx="3653450" cy="752475"/>
            <wp:effectExtent l="0" t="0" r="4445" b="0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164" cy="75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791B6B" w:rsidRPr="00155B63" w:rsidRDefault="00791B6B" w:rsidP="00791B6B">
      <w:pPr>
        <w:pStyle w:val="Paragraphedeliste"/>
        <w:spacing w:before="100" w:beforeAutospacing="1" w:after="100" w:afterAutospacing="1" w:line="240" w:lineRule="auto"/>
        <w:ind w:left="142"/>
        <w:jc w:val="center"/>
        <w:rPr>
          <w:rFonts w:ascii="Century Gothic" w:eastAsia="Times New Roman" w:hAnsi="Century Gothic" w:cstheme="minorHAnsi"/>
          <w:color w:val="000000"/>
          <w:lang w:eastAsia="fr-FR"/>
        </w:rPr>
      </w:pPr>
    </w:p>
    <w:p w:rsidR="00D64167" w:rsidRPr="00155B63" w:rsidRDefault="00D64167" w:rsidP="00791B6B">
      <w:pPr>
        <w:pStyle w:val="Paragraphedeliste"/>
        <w:spacing w:before="100" w:beforeAutospacing="1" w:after="100" w:afterAutospacing="1" w:line="240" w:lineRule="auto"/>
        <w:ind w:left="709"/>
        <w:jc w:val="both"/>
        <w:rPr>
          <w:rFonts w:ascii="Century Gothic" w:eastAsia="Times New Roman" w:hAnsi="Century Gothic" w:cstheme="minorHAnsi"/>
          <w:color w:val="000000"/>
          <w:lang w:eastAsia="fr-FR"/>
        </w:rPr>
      </w:pPr>
      <w:r w:rsidRPr="00155B63">
        <w:rPr>
          <w:rFonts w:ascii="Century Gothic" w:eastAsia="Times New Roman" w:hAnsi="Century Gothic" w:cstheme="minorHAnsi"/>
          <w:lang w:eastAsia="fr-FR"/>
        </w:rPr>
        <w:t xml:space="preserve">+ </w:t>
      </w:r>
      <w:r w:rsidR="00AF4400" w:rsidRPr="00155B63">
        <w:rPr>
          <w:rFonts w:ascii="Century Gothic" w:eastAsia="Times New Roman" w:hAnsi="Century Gothic" w:cstheme="minorHAnsi"/>
          <w:lang w:eastAsia="fr-FR"/>
        </w:rPr>
        <w:t>Éventuelles</w:t>
      </w:r>
      <w:r w:rsidRPr="00155B63">
        <w:rPr>
          <w:rFonts w:ascii="Century Gothic" w:eastAsia="Times New Roman" w:hAnsi="Century Gothic" w:cstheme="minorHAnsi"/>
          <w:lang w:eastAsia="fr-FR"/>
        </w:rPr>
        <w:t xml:space="preserve"> majorations et indemnités de déplacement qui suivent le statut des codes VAC et INJ à l’égard du parcours de soins</w:t>
      </w:r>
      <w:r w:rsidRPr="00155B63">
        <w:rPr>
          <w:rFonts w:ascii="Century Gothic" w:eastAsia="Times New Roman" w:hAnsi="Century Gothic" w:cstheme="minorHAnsi"/>
          <w:color w:val="000000"/>
          <w:lang w:eastAsia="fr-FR"/>
        </w:rPr>
        <w:t>.</w:t>
      </w:r>
    </w:p>
    <w:p w:rsidR="00D64167" w:rsidRDefault="00D64167" w:rsidP="00AF4400">
      <w:pPr>
        <w:ind w:firstLine="708"/>
        <w:jc w:val="both"/>
        <w:rPr>
          <w:rFonts w:ascii="Century Gothic" w:hAnsi="Century Gothic" w:cstheme="minorHAnsi"/>
        </w:rPr>
      </w:pPr>
      <w:r w:rsidRPr="00155B63">
        <w:rPr>
          <w:rFonts w:ascii="Century Gothic" w:hAnsi="Century Gothic" w:cstheme="minorHAnsi"/>
        </w:rPr>
        <w:t>+  NIR-FIC=46 si bénéficiaires non connus dans nos bases</w:t>
      </w:r>
    </w:p>
    <w:p w:rsidR="00BE4CBF" w:rsidRPr="00155B63" w:rsidRDefault="00BE4CBF" w:rsidP="00AF4400">
      <w:pPr>
        <w:ind w:firstLine="708"/>
        <w:jc w:val="both"/>
        <w:rPr>
          <w:rFonts w:ascii="Century Gothic" w:hAnsi="Century Gothic" w:cstheme="minorHAnsi"/>
        </w:rPr>
      </w:pPr>
    </w:p>
    <w:p w:rsidR="0016096F" w:rsidRPr="00155B63" w:rsidRDefault="00191E03" w:rsidP="00AD008E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142" w:hanging="142"/>
        <w:jc w:val="both"/>
        <w:rPr>
          <w:rFonts w:ascii="Century Gothic" w:hAnsi="Century Gothic" w:cstheme="minorHAnsi"/>
        </w:rPr>
      </w:pPr>
      <w:r w:rsidRPr="00155B63">
        <w:rPr>
          <w:rFonts w:ascii="Century Gothic" w:hAnsi="Century Gothic" w:cstheme="minorHAnsi"/>
          <w:b/>
        </w:rPr>
        <w:lastRenderedPageBreak/>
        <w:t>réutilisation du code KGP (3</w:t>
      </w:r>
      <w:r w:rsidR="001B50D8" w:rsidRPr="00155B63">
        <w:rPr>
          <w:rFonts w:ascii="Century Gothic" w:hAnsi="Century Gothic" w:cstheme="minorHAnsi"/>
          <w:b/>
        </w:rPr>
        <w:t>403</w:t>
      </w:r>
      <w:r w:rsidRPr="00155B63">
        <w:rPr>
          <w:rFonts w:ascii="Century Gothic" w:hAnsi="Century Gothic" w:cstheme="minorHAnsi"/>
          <w:b/>
        </w:rPr>
        <w:t>) pour</w:t>
      </w:r>
      <w:r w:rsidR="006B1D8B" w:rsidRPr="00155B63">
        <w:rPr>
          <w:rFonts w:ascii="Century Gothic" w:hAnsi="Century Gothic" w:cstheme="minorHAnsi"/>
          <w:b/>
        </w:rPr>
        <w:t> :</w:t>
      </w:r>
    </w:p>
    <w:p w:rsidR="00191E03" w:rsidRPr="00155B63" w:rsidRDefault="002C63F3" w:rsidP="00AD0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1800" w:hanging="1233"/>
        <w:jc w:val="both"/>
        <w:rPr>
          <w:rFonts w:ascii="Century Gothic" w:hAnsi="Century Gothic" w:cstheme="minorHAnsi"/>
        </w:rPr>
      </w:pPr>
      <w:r w:rsidRPr="00155B63">
        <w:rPr>
          <w:rFonts w:ascii="Century Gothic" w:hAnsi="Century Gothic" w:cstheme="minorHAnsi"/>
          <w:b/>
        </w:rPr>
        <w:t>Rémunération</w:t>
      </w:r>
      <w:r w:rsidR="00191E03" w:rsidRPr="00155B63">
        <w:rPr>
          <w:rFonts w:ascii="Century Gothic" w:hAnsi="Century Gothic" w:cstheme="minorHAnsi"/>
          <w:b/>
        </w:rPr>
        <w:t xml:space="preserve"> des pharmaciens</w:t>
      </w:r>
      <w:r w:rsidR="00191E03" w:rsidRPr="00155B63">
        <w:rPr>
          <w:rFonts w:ascii="Century Gothic" w:hAnsi="Century Gothic" w:cstheme="minorHAnsi"/>
        </w:rPr>
        <w:t xml:space="preserve"> pour stockage et livraison aux EHPAD : 70€*n</w:t>
      </w:r>
      <w:r w:rsidR="006B1D8B" w:rsidRPr="00155B63">
        <w:rPr>
          <w:rFonts w:ascii="Century Gothic" w:hAnsi="Century Gothic" w:cstheme="minorHAnsi"/>
        </w:rPr>
        <w:t>om</w:t>
      </w:r>
      <w:r w:rsidR="00191E03" w:rsidRPr="00155B63">
        <w:rPr>
          <w:rFonts w:ascii="Century Gothic" w:hAnsi="Century Gothic" w:cstheme="minorHAnsi"/>
        </w:rPr>
        <w:t>bre de livraisons </w:t>
      </w:r>
      <w:r w:rsidR="003D22EC" w:rsidRPr="00155B63">
        <w:rPr>
          <w:rFonts w:ascii="Century Gothic" w:hAnsi="Century Gothic"/>
          <w:i/>
        </w:rPr>
        <w:t xml:space="preserve">(indépendante du nombre de flacons délivrés) </w:t>
      </w:r>
      <w:r w:rsidR="00191E03" w:rsidRPr="00155B63">
        <w:rPr>
          <w:rFonts w:ascii="Century Gothic" w:hAnsi="Century Gothic" w:cstheme="minorHAnsi"/>
        </w:rPr>
        <w:t>par même établissement EHPAD prescripteur</w:t>
      </w:r>
    </w:p>
    <w:p w:rsidR="00926048" w:rsidRPr="00155B63" w:rsidRDefault="00926048" w:rsidP="00926048">
      <w:pPr>
        <w:pStyle w:val="Paragraphedeliste"/>
        <w:ind w:left="142"/>
        <w:jc w:val="both"/>
        <w:rPr>
          <w:rFonts w:ascii="Century Gothic" w:eastAsia="Times New Roman" w:hAnsi="Century Gothic" w:cstheme="minorHAnsi"/>
          <w:i/>
          <w:lang w:eastAsia="fr-FR"/>
        </w:rPr>
      </w:pPr>
      <w:r w:rsidRPr="00155B63">
        <w:rPr>
          <w:rFonts w:ascii="Century Gothic" w:eastAsia="Times New Roman" w:hAnsi="Century Gothic" w:cstheme="minorHAnsi"/>
          <w:i/>
          <w:lang w:eastAsia="fr-FR"/>
        </w:rPr>
        <w:t xml:space="preserve">NB : Cette prestation s’étant mise en place tardivement, il a été demandé aux pharmaciens de bloquer les factures ce qui explique la facturation de plusieurs forfaits </w:t>
      </w:r>
      <w:proofErr w:type="spellStart"/>
      <w:r w:rsidRPr="00155B63">
        <w:rPr>
          <w:rFonts w:ascii="Century Gothic" w:eastAsia="Times New Roman" w:hAnsi="Century Gothic" w:cstheme="minorHAnsi"/>
          <w:i/>
          <w:lang w:eastAsia="fr-FR"/>
        </w:rPr>
        <w:t>Ehpad</w:t>
      </w:r>
      <w:proofErr w:type="spellEnd"/>
      <w:r w:rsidRPr="00155B63">
        <w:rPr>
          <w:rFonts w:ascii="Century Gothic" w:eastAsia="Times New Roman" w:hAnsi="Century Gothic" w:cstheme="minorHAnsi"/>
          <w:i/>
          <w:lang w:eastAsia="fr-FR"/>
        </w:rPr>
        <w:t xml:space="preserve">  le cas échéant</w:t>
      </w:r>
    </w:p>
    <w:p w:rsidR="00926048" w:rsidRPr="00155B63" w:rsidRDefault="00926048" w:rsidP="0016096F">
      <w:pPr>
        <w:pStyle w:val="Paragraphedeliste"/>
        <w:ind w:left="1440"/>
        <w:jc w:val="both"/>
        <w:rPr>
          <w:rFonts w:ascii="Century Gothic" w:hAnsi="Century Gothic" w:cstheme="minorHAnsi"/>
        </w:rPr>
      </w:pPr>
    </w:p>
    <w:p w:rsidR="0016096F" w:rsidRPr="00155B63" w:rsidRDefault="0016096F" w:rsidP="0016096F">
      <w:pPr>
        <w:pStyle w:val="Paragraphedeliste"/>
        <w:ind w:left="1440"/>
        <w:jc w:val="both"/>
        <w:rPr>
          <w:rFonts w:ascii="Century Gothic" w:hAnsi="Century Gothic" w:cstheme="minorHAnsi"/>
        </w:rPr>
      </w:pPr>
      <w:r w:rsidRPr="00155B63">
        <w:rPr>
          <w:rFonts w:ascii="Century Gothic" w:hAnsi="Century Gothic" w:cstheme="minorHAnsi"/>
        </w:rPr>
        <w:t>+  NIR-FIC=47 si bénéficiaires non connus dans nos bases</w:t>
      </w:r>
    </w:p>
    <w:p w:rsidR="0016096F" w:rsidRPr="00155B63" w:rsidRDefault="0016096F" w:rsidP="0016096F">
      <w:pPr>
        <w:pStyle w:val="Paragraphedeliste"/>
        <w:ind w:left="1440"/>
        <w:jc w:val="both"/>
        <w:rPr>
          <w:rFonts w:ascii="Century Gothic" w:hAnsi="Century Gothic" w:cstheme="minorHAnsi"/>
        </w:rPr>
      </w:pPr>
    </w:p>
    <w:p w:rsidR="006B1D8B" w:rsidRPr="00155B63" w:rsidRDefault="002C63F3" w:rsidP="00AD008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ind w:left="601"/>
        <w:jc w:val="both"/>
        <w:rPr>
          <w:rFonts w:ascii="Century Gothic" w:hAnsi="Century Gothic" w:cstheme="minorHAnsi"/>
        </w:rPr>
      </w:pPr>
      <w:r w:rsidRPr="00155B63">
        <w:rPr>
          <w:rFonts w:ascii="Century Gothic" w:hAnsi="Century Gothic" w:cstheme="minorHAnsi"/>
          <w:b/>
        </w:rPr>
        <w:t>Identification</w:t>
      </w:r>
      <w:r w:rsidR="006B1D8B" w:rsidRPr="00155B63">
        <w:rPr>
          <w:rFonts w:ascii="Century Gothic" w:hAnsi="Century Gothic" w:cstheme="minorHAnsi"/>
          <w:b/>
        </w:rPr>
        <w:t xml:space="preserve"> des délivrances des vaccins </w:t>
      </w:r>
      <w:r w:rsidR="00AD008E" w:rsidRPr="00155B63">
        <w:rPr>
          <w:rFonts w:ascii="Century Gothic" w:hAnsi="Century Gothic" w:cstheme="minorHAnsi"/>
          <w:b/>
        </w:rPr>
        <w:t xml:space="preserve">des officines </w:t>
      </w:r>
      <w:r w:rsidR="006B1D8B" w:rsidRPr="00155B63">
        <w:rPr>
          <w:rFonts w:ascii="Century Gothic" w:hAnsi="Century Gothic" w:cstheme="minorHAnsi"/>
          <w:b/>
        </w:rPr>
        <w:t>aux PS</w:t>
      </w:r>
      <w:r w:rsidR="003D22EC" w:rsidRPr="00155B63">
        <w:rPr>
          <w:rFonts w:ascii="Century Gothic" w:hAnsi="Century Gothic" w:cstheme="minorHAnsi"/>
          <w:b/>
        </w:rPr>
        <w:t xml:space="preserve"> libéraux</w:t>
      </w:r>
      <w:r w:rsidR="006B1D8B" w:rsidRPr="00155B63">
        <w:rPr>
          <w:rFonts w:ascii="Century Gothic" w:hAnsi="Century Gothic" w:cstheme="minorHAnsi"/>
        </w:rPr>
        <w:t xml:space="preserve">: nombre de flacon identifié à partir du prix unitaire (par exemple 3,45€ TTC le flacon de 10 doses pour le vaccin </w:t>
      </w:r>
      <w:proofErr w:type="spellStart"/>
      <w:r w:rsidR="006B1D8B" w:rsidRPr="00155B63">
        <w:rPr>
          <w:rFonts w:ascii="Century Gothic" w:hAnsi="Century Gothic" w:cstheme="minorHAnsi"/>
        </w:rPr>
        <w:t>AstraZeneca</w:t>
      </w:r>
      <w:proofErr w:type="spellEnd"/>
      <w:r w:rsidR="006B1D8B" w:rsidRPr="00155B63">
        <w:rPr>
          <w:rFonts w:ascii="Century Gothic" w:hAnsi="Century Gothic" w:cstheme="minorHAnsi"/>
        </w:rPr>
        <w:t xml:space="preserve"> + 0,10€ par flacon supplémentaire)</w:t>
      </w:r>
    </w:p>
    <w:p w:rsidR="0016096F" w:rsidRPr="00155B63" w:rsidRDefault="0016096F" w:rsidP="006B1D8B">
      <w:pPr>
        <w:pStyle w:val="Paragraphedeliste"/>
        <w:ind w:left="142"/>
        <w:jc w:val="both"/>
        <w:rPr>
          <w:rFonts w:ascii="Century Gothic" w:eastAsia="Times New Roman" w:hAnsi="Century Gothic" w:cstheme="minorHAnsi"/>
          <w:lang w:eastAsia="fr-FR"/>
        </w:rPr>
      </w:pPr>
    </w:p>
    <w:p w:rsidR="006B1D8B" w:rsidRPr="00BE4CBF" w:rsidRDefault="006B1D8B" w:rsidP="006B1D8B">
      <w:pPr>
        <w:jc w:val="both"/>
        <w:rPr>
          <w:rFonts w:ascii="Century Gothic" w:hAnsi="Century Gothic" w:cstheme="minorHAnsi"/>
          <w:u w:val="single"/>
        </w:rPr>
      </w:pPr>
      <w:r w:rsidRPr="00BE4CBF">
        <w:rPr>
          <w:rFonts w:ascii="Century Gothic" w:hAnsi="Century Gothic" w:cstheme="minorHAnsi"/>
          <w:u w:val="single"/>
        </w:rPr>
        <w:t>A partir du 15/03/2021</w:t>
      </w:r>
    </w:p>
    <w:p w:rsidR="006B1D8B" w:rsidRPr="00155B63" w:rsidRDefault="006B1D8B" w:rsidP="00AD008E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CC"/>
        <w:spacing w:after="0"/>
        <w:ind w:left="142" w:hanging="142"/>
        <w:jc w:val="both"/>
        <w:rPr>
          <w:rFonts w:ascii="Century Gothic" w:hAnsi="Century Gothic" w:cstheme="minorHAnsi"/>
        </w:rPr>
      </w:pPr>
      <w:r w:rsidRPr="00155B63">
        <w:rPr>
          <w:rFonts w:ascii="Century Gothic" w:hAnsi="Century Gothic" w:cstheme="minorHAnsi"/>
        </w:rPr>
        <w:t xml:space="preserve">Utilisation du </w:t>
      </w:r>
      <w:r w:rsidRPr="00155B63">
        <w:rPr>
          <w:rFonts w:ascii="Century Gothic" w:hAnsi="Century Gothic" w:cstheme="minorHAnsi"/>
          <w:b/>
        </w:rPr>
        <w:t>code KGP (3403)</w:t>
      </w:r>
      <w:r w:rsidRPr="00155B63">
        <w:rPr>
          <w:rFonts w:ascii="Century Gothic" w:hAnsi="Century Gothic" w:cstheme="minorHAnsi"/>
        </w:rPr>
        <w:t xml:space="preserve"> pour la </w:t>
      </w:r>
      <w:r w:rsidRPr="00155B63">
        <w:rPr>
          <w:rFonts w:ascii="Century Gothic" w:hAnsi="Century Gothic" w:cstheme="minorHAnsi"/>
          <w:b/>
        </w:rPr>
        <w:t>délivrance des vaccins au</w:t>
      </w:r>
      <w:r w:rsidR="009D0012" w:rsidRPr="00155B63">
        <w:rPr>
          <w:rFonts w:ascii="Century Gothic" w:hAnsi="Century Gothic" w:cstheme="minorHAnsi"/>
          <w:b/>
        </w:rPr>
        <w:t>x Sages-</w:t>
      </w:r>
      <w:r w:rsidRPr="00155B63">
        <w:rPr>
          <w:rFonts w:ascii="Century Gothic" w:hAnsi="Century Gothic" w:cstheme="minorHAnsi"/>
          <w:b/>
        </w:rPr>
        <w:t>Femmes et aux établissements non connus</w:t>
      </w:r>
      <w:r w:rsidRPr="00155B63">
        <w:rPr>
          <w:rFonts w:ascii="Century Gothic" w:hAnsi="Century Gothic" w:cstheme="minorHAnsi"/>
        </w:rPr>
        <w:t xml:space="preserve"> au FNPS</w:t>
      </w:r>
    </w:p>
    <w:p w:rsidR="006B1D8B" w:rsidRPr="00155B63" w:rsidRDefault="006B1D8B" w:rsidP="006B1D8B">
      <w:pPr>
        <w:spacing w:after="0"/>
        <w:jc w:val="both"/>
        <w:rPr>
          <w:rFonts w:ascii="Century Gothic" w:hAnsi="Century Gothic" w:cstheme="minorHAnsi"/>
        </w:rPr>
      </w:pPr>
    </w:p>
    <w:p w:rsidR="00E56E80" w:rsidRPr="00155B63" w:rsidRDefault="00E56E80" w:rsidP="009D0012">
      <w:pPr>
        <w:pStyle w:val="Paragraphedeliste"/>
        <w:ind w:left="142"/>
        <w:jc w:val="both"/>
        <w:rPr>
          <w:rFonts w:ascii="Century Gothic" w:eastAsia="Times New Roman" w:hAnsi="Century Gothic" w:cstheme="minorHAnsi"/>
          <w:lang w:eastAsia="fr-FR"/>
        </w:rPr>
      </w:pPr>
    </w:p>
    <w:p w:rsidR="009D0012" w:rsidRPr="00BE4CBF" w:rsidRDefault="009D0012" w:rsidP="00BE4CBF">
      <w:pPr>
        <w:pStyle w:val="Paragraphedeliste"/>
        <w:ind w:left="0"/>
        <w:jc w:val="both"/>
        <w:rPr>
          <w:rFonts w:ascii="Century Gothic" w:hAnsi="Century Gothic" w:cstheme="minorHAnsi"/>
          <w:u w:val="single"/>
        </w:rPr>
      </w:pPr>
      <w:r w:rsidRPr="00BE4CBF">
        <w:rPr>
          <w:rFonts w:ascii="Century Gothic" w:hAnsi="Century Gothic" w:cstheme="minorHAnsi"/>
          <w:u w:val="single"/>
        </w:rPr>
        <w:t>A partir du 25/03/2021</w:t>
      </w:r>
    </w:p>
    <w:p w:rsidR="009D0012" w:rsidRPr="00155B63" w:rsidRDefault="009D0012" w:rsidP="00BE6627">
      <w:pPr>
        <w:pStyle w:val="Paragraphedeliste"/>
        <w:numPr>
          <w:ilvl w:val="0"/>
          <w:numId w:val="5"/>
        </w:numPr>
        <w:jc w:val="both"/>
        <w:rPr>
          <w:rFonts w:ascii="Century Gothic" w:hAnsi="Century Gothic" w:cstheme="minorHAnsi"/>
        </w:rPr>
      </w:pPr>
      <w:r w:rsidRPr="00155B63">
        <w:rPr>
          <w:rFonts w:ascii="Century Gothic" w:hAnsi="Century Gothic" w:cstheme="minorHAnsi"/>
        </w:rPr>
        <w:t>Plusieurs mises à jour de tarifs ont eu lieu pour les prestations concernant la vaccination autorisée aux Sages-Femmes (VAC et INJ), aux Pharmaciens (INJ), aux Infirmiers (INJ)</w:t>
      </w:r>
    </w:p>
    <w:p w:rsidR="009D0012" w:rsidRDefault="00873E4F" w:rsidP="008C785F">
      <w:pPr>
        <w:pStyle w:val="Paragraphedeliste"/>
        <w:numPr>
          <w:ilvl w:val="0"/>
          <w:numId w:val="5"/>
        </w:numPr>
        <w:spacing w:line="240" w:lineRule="auto"/>
        <w:jc w:val="both"/>
        <w:rPr>
          <w:rFonts w:ascii="Century Gothic" w:hAnsi="Century Gothic" w:cstheme="minorHAnsi"/>
        </w:rPr>
      </w:pPr>
      <w:r w:rsidRPr="00155B63">
        <w:rPr>
          <w:rFonts w:ascii="Century Gothic" w:hAnsi="Century Gothic" w:cstheme="minorHAnsi"/>
        </w:rPr>
        <w:t>L</w:t>
      </w:r>
      <w:r w:rsidR="00BE6627" w:rsidRPr="00155B63">
        <w:rPr>
          <w:rFonts w:ascii="Century Gothic" w:hAnsi="Century Gothic" w:cstheme="minorHAnsi"/>
        </w:rPr>
        <w:t>e tarif de l</w:t>
      </w:r>
      <w:r w:rsidRPr="00155B63">
        <w:rPr>
          <w:rFonts w:ascii="Century Gothic" w:hAnsi="Century Gothic" w:cstheme="minorHAnsi"/>
        </w:rPr>
        <w:t>a prestation VIR est mis</w:t>
      </w:r>
      <w:r w:rsidR="009D0012" w:rsidRPr="00155B63">
        <w:rPr>
          <w:rFonts w:ascii="Century Gothic" w:hAnsi="Century Gothic" w:cstheme="minorHAnsi"/>
        </w:rPr>
        <w:t xml:space="preserve"> à jour </w:t>
      </w:r>
      <w:r w:rsidRPr="00155B63">
        <w:rPr>
          <w:rFonts w:ascii="Century Gothic" w:hAnsi="Century Gothic" w:cstheme="minorHAnsi"/>
        </w:rPr>
        <w:t>afin de rémunérer les vacations des Sages-Femmes</w:t>
      </w:r>
      <w:r w:rsidR="009D0012" w:rsidRPr="00155B63">
        <w:rPr>
          <w:rFonts w:ascii="Century Gothic" w:hAnsi="Century Gothic" w:cstheme="minorHAnsi"/>
        </w:rPr>
        <w:t xml:space="preserve">, </w:t>
      </w:r>
      <w:r w:rsidRPr="00155B63">
        <w:rPr>
          <w:rFonts w:ascii="Century Gothic" w:hAnsi="Century Gothic" w:cstheme="minorHAnsi"/>
        </w:rPr>
        <w:t>des</w:t>
      </w:r>
      <w:r w:rsidR="009D0012" w:rsidRPr="00155B63">
        <w:rPr>
          <w:rFonts w:ascii="Century Gothic" w:hAnsi="Century Gothic" w:cstheme="minorHAnsi"/>
        </w:rPr>
        <w:t xml:space="preserve"> pharmaciens et </w:t>
      </w:r>
      <w:r w:rsidRPr="00155B63">
        <w:rPr>
          <w:rFonts w:ascii="Century Gothic" w:hAnsi="Century Gothic" w:cstheme="minorHAnsi"/>
        </w:rPr>
        <w:t>des</w:t>
      </w:r>
      <w:r w:rsidR="009D0012" w:rsidRPr="00155B63">
        <w:rPr>
          <w:rFonts w:ascii="Century Gothic" w:hAnsi="Century Gothic" w:cstheme="minorHAnsi"/>
        </w:rPr>
        <w:t xml:space="preserve"> PS non connus au </w:t>
      </w:r>
      <w:r w:rsidRPr="00155B63">
        <w:rPr>
          <w:rFonts w:ascii="Century Gothic" w:hAnsi="Century Gothic" w:cstheme="minorHAnsi"/>
        </w:rPr>
        <w:t>référentiel (utilisation du NIR du PS et du n° AM fictif selon la catégorie de PS</w:t>
      </w:r>
      <w:r w:rsidR="00C3306B">
        <w:rPr>
          <w:rFonts w:ascii="Century Gothic" w:hAnsi="Century Gothic" w:cstheme="minorHAnsi"/>
        </w:rPr>
        <w:t xml:space="preserve"> qui sont restitués avec un code nature activité =24</w:t>
      </w:r>
      <w:r w:rsidR="00B931C3">
        <w:rPr>
          <w:rFonts w:ascii="Century Gothic" w:hAnsi="Century Gothic" w:cstheme="minorHAnsi"/>
        </w:rPr>
        <w:t xml:space="preserve"> Infirmier</w:t>
      </w:r>
      <w:r w:rsidRPr="00155B63">
        <w:rPr>
          <w:rFonts w:ascii="Century Gothic" w:hAnsi="Century Gothic" w:cstheme="minorHAnsi"/>
        </w:rPr>
        <w:t>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12"/>
        <w:gridCol w:w="3212"/>
        <w:gridCol w:w="3212"/>
      </w:tblGrid>
      <w:tr w:rsidR="00C3306B" w:rsidRPr="00B931C3" w:rsidTr="00D16C7B">
        <w:tc>
          <w:tcPr>
            <w:tcW w:w="3212" w:type="dxa"/>
            <w:vAlign w:val="center"/>
          </w:tcPr>
          <w:p w:rsidR="00C3306B" w:rsidRPr="00B931C3" w:rsidRDefault="00C3306B">
            <w:pPr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 w:rsidRPr="00B931C3">
              <w:rPr>
                <w:rFonts w:ascii="Century Gothic" w:hAnsi="Century Gothic" w:cstheme="minorHAnsi"/>
                <w:sz w:val="20"/>
                <w:szCs w:val="20"/>
              </w:rPr>
              <w:t xml:space="preserve">Catégorie </w:t>
            </w:r>
          </w:p>
        </w:tc>
        <w:tc>
          <w:tcPr>
            <w:tcW w:w="3212" w:type="dxa"/>
            <w:vAlign w:val="center"/>
          </w:tcPr>
          <w:p w:rsidR="00C3306B" w:rsidRPr="00B931C3" w:rsidRDefault="00C3306B">
            <w:pPr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 w:rsidRPr="00B931C3">
              <w:rPr>
                <w:rFonts w:ascii="Century Gothic" w:hAnsi="Century Gothic" w:cstheme="minorHAnsi"/>
                <w:sz w:val="20"/>
                <w:szCs w:val="20"/>
              </w:rPr>
              <w:t xml:space="preserve">n° AM </w:t>
            </w:r>
          </w:p>
        </w:tc>
        <w:tc>
          <w:tcPr>
            <w:tcW w:w="3212" w:type="dxa"/>
            <w:vAlign w:val="center"/>
          </w:tcPr>
          <w:p w:rsidR="00C3306B" w:rsidRPr="00B931C3" w:rsidRDefault="00C3306B">
            <w:pPr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 w:rsidRPr="00B931C3">
              <w:rPr>
                <w:rFonts w:ascii="Century Gothic" w:hAnsi="Century Gothic" w:cstheme="minorHAnsi"/>
                <w:sz w:val="20"/>
                <w:szCs w:val="20"/>
              </w:rPr>
              <w:t xml:space="preserve">Nom exercice </w:t>
            </w:r>
          </w:p>
        </w:tc>
      </w:tr>
      <w:tr w:rsidR="00C3306B" w:rsidTr="006369C8">
        <w:tc>
          <w:tcPr>
            <w:tcW w:w="3212" w:type="dxa"/>
            <w:vAlign w:val="center"/>
          </w:tcPr>
          <w:p w:rsidR="00C3306B" w:rsidRPr="00B931C3" w:rsidRDefault="00C3306B">
            <w:pPr>
              <w:jc w:val="center"/>
              <w:rPr>
                <w:rFonts w:ascii="Century Gothic" w:hAnsi="Century Gothic" w:cstheme="minorHAnsi"/>
                <w:sz w:val="18"/>
                <w:szCs w:val="18"/>
              </w:rPr>
            </w:pPr>
            <w:r w:rsidRPr="00B931C3">
              <w:rPr>
                <w:rFonts w:ascii="Century Gothic" w:hAnsi="Century Gothic" w:cstheme="minorHAnsi"/>
                <w:sz w:val="18"/>
                <w:szCs w:val="18"/>
              </w:rPr>
              <w:t xml:space="preserve">Retraité </w:t>
            </w:r>
          </w:p>
        </w:tc>
        <w:tc>
          <w:tcPr>
            <w:tcW w:w="3212" w:type="dxa"/>
            <w:vAlign w:val="center"/>
          </w:tcPr>
          <w:p w:rsidR="00C3306B" w:rsidRPr="00B931C3" w:rsidRDefault="00C3306B">
            <w:pPr>
              <w:jc w:val="center"/>
              <w:rPr>
                <w:rFonts w:ascii="Century Gothic" w:hAnsi="Century Gothic" w:cstheme="minorHAnsi"/>
                <w:sz w:val="18"/>
                <w:szCs w:val="18"/>
              </w:rPr>
            </w:pPr>
            <w:r w:rsidRPr="00B931C3">
              <w:rPr>
                <w:rFonts w:ascii="Century Gothic" w:hAnsi="Century Gothic" w:cstheme="minorHAnsi"/>
                <w:sz w:val="18"/>
                <w:szCs w:val="18"/>
              </w:rPr>
              <w:t xml:space="preserve">29699110 2 </w:t>
            </w:r>
          </w:p>
        </w:tc>
        <w:tc>
          <w:tcPr>
            <w:tcW w:w="3212" w:type="dxa"/>
            <w:vAlign w:val="center"/>
          </w:tcPr>
          <w:p w:rsidR="00C3306B" w:rsidRPr="00B931C3" w:rsidRDefault="00C3306B">
            <w:pPr>
              <w:jc w:val="center"/>
              <w:rPr>
                <w:rFonts w:ascii="Century Gothic" w:hAnsi="Century Gothic" w:cstheme="minorHAnsi"/>
                <w:sz w:val="18"/>
                <w:szCs w:val="18"/>
              </w:rPr>
            </w:pPr>
            <w:r w:rsidRPr="00B931C3">
              <w:rPr>
                <w:rFonts w:ascii="Century Gothic" w:hAnsi="Century Gothic" w:cstheme="minorHAnsi"/>
                <w:sz w:val="18"/>
                <w:szCs w:val="18"/>
              </w:rPr>
              <w:t xml:space="preserve">PS RETRAITE SPECIFIQUE </w:t>
            </w:r>
          </w:p>
        </w:tc>
      </w:tr>
      <w:tr w:rsidR="00C3306B" w:rsidTr="006369C8">
        <w:tc>
          <w:tcPr>
            <w:tcW w:w="3212" w:type="dxa"/>
            <w:vAlign w:val="center"/>
          </w:tcPr>
          <w:p w:rsidR="00C3306B" w:rsidRPr="00B931C3" w:rsidRDefault="00C3306B">
            <w:pPr>
              <w:jc w:val="center"/>
              <w:rPr>
                <w:rFonts w:ascii="Century Gothic" w:hAnsi="Century Gothic" w:cstheme="minorHAnsi"/>
                <w:sz w:val="18"/>
                <w:szCs w:val="18"/>
              </w:rPr>
            </w:pPr>
            <w:r w:rsidRPr="00B931C3">
              <w:rPr>
                <w:rFonts w:ascii="Century Gothic" w:hAnsi="Century Gothic" w:cstheme="minorHAnsi"/>
                <w:sz w:val="18"/>
                <w:szCs w:val="18"/>
              </w:rPr>
              <w:t xml:space="preserve">Etudiant hors remplaçant </w:t>
            </w:r>
          </w:p>
        </w:tc>
        <w:tc>
          <w:tcPr>
            <w:tcW w:w="3212" w:type="dxa"/>
            <w:vAlign w:val="center"/>
          </w:tcPr>
          <w:p w:rsidR="00C3306B" w:rsidRPr="00B931C3" w:rsidRDefault="00C3306B">
            <w:pPr>
              <w:jc w:val="center"/>
              <w:rPr>
                <w:rFonts w:ascii="Century Gothic" w:hAnsi="Century Gothic" w:cstheme="minorHAnsi"/>
                <w:sz w:val="18"/>
                <w:szCs w:val="18"/>
              </w:rPr>
            </w:pPr>
            <w:r w:rsidRPr="00B931C3">
              <w:rPr>
                <w:rFonts w:ascii="Century Gothic" w:hAnsi="Century Gothic" w:cstheme="minorHAnsi"/>
                <w:sz w:val="18"/>
                <w:szCs w:val="18"/>
              </w:rPr>
              <w:t xml:space="preserve">29699120 1 </w:t>
            </w:r>
          </w:p>
        </w:tc>
        <w:tc>
          <w:tcPr>
            <w:tcW w:w="3212" w:type="dxa"/>
            <w:vAlign w:val="center"/>
          </w:tcPr>
          <w:p w:rsidR="00C3306B" w:rsidRPr="00B931C3" w:rsidRDefault="00C3306B">
            <w:pPr>
              <w:jc w:val="center"/>
              <w:rPr>
                <w:rFonts w:ascii="Century Gothic" w:hAnsi="Century Gothic" w:cstheme="minorHAnsi"/>
                <w:sz w:val="18"/>
                <w:szCs w:val="18"/>
              </w:rPr>
            </w:pPr>
            <w:r w:rsidRPr="00B931C3">
              <w:rPr>
                <w:rFonts w:ascii="Century Gothic" w:hAnsi="Century Gothic" w:cstheme="minorHAnsi"/>
                <w:sz w:val="18"/>
                <w:szCs w:val="18"/>
              </w:rPr>
              <w:t xml:space="preserve">PS ETUDIANT SPECIFIQUE </w:t>
            </w:r>
          </w:p>
        </w:tc>
      </w:tr>
      <w:tr w:rsidR="00C3306B" w:rsidTr="006369C8">
        <w:tc>
          <w:tcPr>
            <w:tcW w:w="3212" w:type="dxa"/>
            <w:vAlign w:val="center"/>
          </w:tcPr>
          <w:p w:rsidR="00C3306B" w:rsidRPr="00B931C3" w:rsidRDefault="00C3306B">
            <w:pPr>
              <w:jc w:val="center"/>
              <w:rPr>
                <w:rFonts w:ascii="Century Gothic" w:hAnsi="Century Gothic" w:cstheme="minorHAnsi"/>
                <w:sz w:val="18"/>
                <w:szCs w:val="18"/>
              </w:rPr>
            </w:pPr>
            <w:r w:rsidRPr="00B931C3">
              <w:rPr>
                <w:rFonts w:ascii="Century Gothic" w:hAnsi="Century Gothic" w:cstheme="minorHAnsi"/>
                <w:sz w:val="18"/>
                <w:szCs w:val="18"/>
              </w:rPr>
              <w:t>Remplaçant exclusif (sans activité libérale en tant que titulaire et n'intervenant pas en remplacement d'un PS titulaire)</w:t>
            </w:r>
          </w:p>
        </w:tc>
        <w:tc>
          <w:tcPr>
            <w:tcW w:w="3212" w:type="dxa"/>
            <w:vAlign w:val="center"/>
          </w:tcPr>
          <w:p w:rsidR="00C3306B" w:rsidRPr="00B931C3" w:rsidRDefault="00C3306B">
            <w:pPr>
              <w:jc w:val="center"/>
              <w:rPr>
                <w:rFonts w:ascii="Century Gothic" w:hAnsi="Century Gothic" w:cstheme="minorHAnsi"/>
                <w:sz w:val="18"/>
                <w:szCs w:val="18"/>
              </w:rPr>
            </w:pPr>
            <w:r w:rsidRPr="00B931C3">
              <w:rPr>
                <w:rFonts w:ascii="Century Gothic" w:hAnsi="Century Gothic" w:cstheme="minorHAnsi"/>
                <w:sz w:val="18"/>
                <w:szCs w:val="18"/>
              </w:rPr>
              <w:t>29699130 0</w:t>
            </w:r>
          </w:p>
        </w:tc>
        <w:tc>
          <w:tcPr>
            <w:tcW w:w="3212" w:type="dxa"/>
            <w:vAlign w:val="center"/>
          </w:tcPr>
          <w:p w:rsidR="00C3306B" w:rsidRPr="00B931C3" w:rsidRDefault="00C3306B">
            <w:pPr>
              <w:jc w:val="center"/>
              <w:rPr>
                <w:rFonts w:ascii="Century Gothic" w:hAnsi="Century Gothic" w:cstheme="minorHAnsi"/>
                <w:sz w:val="18"/>
                <w:szCs w:val="18"/>
              </w:rPr>
            </w:pPr>
            <w:r w:rsidRPr="00B931C3">
              <w:rPr>
                <w:rFonts w:ascii="Century Gothic" w:hAnsi="Century Gothic" w:cstheme="minorHAnsi"/>
                <w:sz w:val="18"/>
                <w:szCs w:val="18"/>
              </w:rPr>
              <w:t>PS REMPLACANT SPECIFIQUE</w:t>
            </w:r>
          </w:p>
        </w:tc>
      </w:tr>
      <w:tr w:rsidR="00C3306B" w:rsidTr="006369C8">
        <w:tc>
          <w:tcPr>
            <w:tcW w:w="3212" w:type="dxa"/>
            <w:vAlign w:val="center"/>
          </w:tcPr>
          <w:p w:rsidR="00C3306B" w:rsidRPr="00B931C3" w:rsidRDefault="00C3306B">
            <w:pPr>
              <w:jc w:val="center"/>
              <w:rPr>
                <w:rFonts w:ascii="Century Gothic" w:hAnsi="Century Gothic" w:cstheme="minorHAnsi"/>
                <w:sz w:val="18"/>
                <w:szCs w:val="18"/>
              </w:rPr>
            </w:pPr>
            <w:r w:rsidRPr="00B931C3">
              <w:rPr>
                <w:rFonts w:ascii="Century Gothic" w:hAnsi="Century Gothic" w:cstheme="minorHAnsi"/>
                <w:sz w:val="18"/>
                <w:szCs w:val="18"/>
              </w:rPr>
              <w:t xml:space="preserve">Professionnel de santé sans activité </w:t>
            </w:r>
          </w:p>
        </w:tc>
        <w:tc>
          <w:tcPr>
            <w:tcW w:w="3212" w:type="dxa"/>
            <w:vAlign w:val="center"/>
          </w:tcPr>
          <w:p w:rsidR="00C3306B" w:rsidRPr="00B931C3" w:rsidRDefault="00C3306B">
            <w:pPr>
              <w:jc w:val="center"/>
              <w:rPr>
                <w:rFonts w:ascii="Century Gothic" w:hAnsi="Century Gothic" w:cstheme="minorHAnsi"/>
                <w:sz w:val="18"/>
                <w:szCs w:val="18"/>
              </w:rPr>
            </w:pPr>
            <w:r w:rsidRPr="00B931C3">
              <w:rPr>
                <w:rFonts w:ascii="Century Gothic" w:hAnsi="Century Gothic" w:cstheme="minorHAnsi"/>
                <w:sz w:val="18"/>
                <w:szCs w:val="18"/>
              </w:rPr>
              <w:t xml:space="preserve">29699140 9 </w:t>
            </w:r>
          </w:p>
        </w:tc>
        <w:tc>
          <w:tcPr>
            <w:tcW w:w="3212" w:type="dxa"/>
            <w:vAlign w:val="center"/>
          </w:tcPr>
          <w:p w:rsidR="00C3306B" w:rsidRPr="00B931C3" w:rsidRDefault="00C3306B">
            <w:pPr>
              <w:jc w:val="center"/>
              <w:rPr>
                <w:rFonts w:ascii="Century Gothic" w:hAnsi="Century Gothic" w:cstheme="minorHAnsi"/>
                <w:sz w:val="18"/>
                <w:szCs w:val="18"/>
              </w:rPr>
            </w:pPr>
            <w:r w:rsidRPr="00B931C3">
              <w:rPr>
                <w:rFonts w:ascii="Century Gothic" w:hAnsi="Century Gothic" w:cstheme="minorHAnsi"/>
                <w:sz w:val="18"/>
                <w:szCs w:val="18"/>
              </w:rPr>
              <w:t xml:space="preserve">PS SANS ACTIVITE SPECIFIQUE </w:t>
            </w:r>
          </w:p>
        </w:tc>
      </w:tr>
      <w:tr w:rsidR="00C3306B" w:rsidTr="006369C8">
        <w:tc>
          <w:tcPr>
            <w:tcW w:w="3212" w:type="dxa"/>
            <w:vAlign w:val="center"/>
          </w:tcPr>
          <w:p w:rsidR="00C3306B" w:rsidRPr="00B931C3" w:rsidRDefault="00C3306B">
            <w:pPr>
              <w:jc w:val="center"/>
              <w:rPr>
                <w:rFonts w:ascii="Century Gothic" w:hAnsi="Century Gothic" w:cstheme="minorHAnsi"/>
                <w:sz w:val="18"/>
                <w:szCs w:val="18"/>
              </w:rPr>
            </w:pPr>
            <w:r w:rsidRPr="00B931C3">
              <w:rPr>
                <w:rFonts w:ascii="Century Gothic" w:hAnsi="Century Gothic" w:cstheme="minorHAnsi"/>
                <w:sz w:val="18"/>
                <w:szCs w:val="18"/>
              </w:rPr>
              <w:t xml:space="preserve">Professionnel de santé salarié ou fonctionnaire intervenant en dehors de son contrat de travail ou de ses obligations de service </w:t>
            </w:r>
          </w:p>
        </w:tc>
        <w:tc>
          <w:tcPr>
            <w:tcW w:w="3212" w:type="dxa"/>
            <w:vAlign w:val="center"/>
          </w:tcPr>
          <w:p w:rsidR="00C3306B" w:rsidRPr="00B931C3" w:rsidRDefault="00C3306B">
            <w:pPr>
              <w:jc w:val="center"/>
              <w:rPr>
                <w:rFonts w:ascii="Century Gothic" w:hAnsi="Century Gothic" w:cstheme="minorHAnsi"/>
                <w:sz w:val="18"/>
                <w:szCs w:val="18"/>
              </w:rPr>
            </w:pPr>
            <w:r w:rsidRPr="00B931C3">
              <w:rPr>
                <w:rFonts w:ascii="Century Gothic" w:hAnsi="Century Gothic" w:cstheme="minorHAnsi"/>
                <w:sz w:val="18"/>
                <w:szCs w:val="18"/>
              </w:rPr>
              <w:t xml:space="preserve">29699150 8 </w:t>
            </w:r>
          </w:p>
        </w:tc>
        <w:tc>
          <w:tcPr>
            <w:tcW w:w="3212" w:type="dxa"/>
            <w:vAlign w:val="center"/>
          </w:tcPr>
          <w:p w:rsidR="00C3306B" w:rsidRPr="00B931C3" w:rsidRDefault="00C3306B">
            <w:pPr>
              <w:jc w:val="center"/>
              <w:rPr>
                <w:rFonts w:ascii="Century Gothic" w:hAnsi="Century Gothic" w:cstheme="minorHAnsi"/>
                <w:sz w:val="18"/>
                <w:szCs w:val="18"/>
              </w:rPr>
            </w:pPr>
            <w:r w:rsidRPr="00B931C3">
              <w:rPr>
                <w:rFonts w:ascii="Century Gothic" w:hAnsi="Century Gothic" w:cstheme="minorHAnsi"/>
                <w:sz w:val="18"/>
                <w:szCs w:val="18"/>
              </w:rPr>
              <w:t xml:space="preserve">PS SALARIES OU FONCT HORS TEMPS TRAVAIL </w:t>
            </w:r>
          </w:p>
        </w:tc>
      </w:tr>
      <w:tr w:rsidR="00C3306B" w:rsidTr="006369C8">
        <w:tc>
          <w:tcPr>
            <w:tcW w:w="3212" w:type="dxa"/>
            <w:vAlign w:val="center"/>
          </w:tcPr>
          <w:p w:rsidR="00C3306B" w:rsidRPr="00B931C3" w:rsidRDefault="00C3306B">
            <w:pPr>
              <w:jc w:val="center"/>
              <w:rPr>
                <w:rFonts w:ascii="Century Gothic" w:hAnsi="Century Gothic" w:cstheme="minorHAnsi"/>
                <w:sz w:val="18"/>
                <w:szCs w:val="18"/>
              </w:rPr>
            </w:pPr>
            <w:r w:rsidRPr="00B931C3">
              <w:rPr>
                <w:rFonts w:ascii="Century Gothic" w:hAnsi="Century Gothic" w:cstheme="minorHAnsi"/>
                <w:sz w:val="18"/>
                <w:szCs w:val="18"/>
              </w:rPr>
              <w:t xml:space="preserve">Autre profession </w:t>
            </w:r>
          </w:p>
        </w:tc>
        <w:tc>
          <w:tcPr>
            <w:tcW w:w="3212" w:type="dxa"/>
            <w:vAlign w:val="center"/>
          </w:tcPr>
          <w:p w:rsidR="00C3306B" w:rsidRPr="00B931C3" w:rsidRDefault="00C3306B">
            <w:pPr>
              <w:jc w:val="center"/>
              <w:rPr>
                <w:rFonts w:ascii="Century Gothic" w:hAnsi="Century Gothic" w:cstheme="minorHAnsi"/>
                <w:sz w:val="18"/>
                <w:szCs w:val="18"/>
              </w:rPr>
            </w:pPr>
            <w:r w:rsidRPr="00B931C3">
              <w:rPr>
                <w:rFonts w:ascii="Century Gothic" w:hAnsi="Century Gothic" w:cstheme="minorHAnsi"/>
                <w:sz w:val="18"/>
                <w:szCs w:val="18"/>
              </w:rPr>
              <w:t xml:space="preserve">29699160 7 </w:t>
            </w:r>
          </w:p>
        </w:tc>
        <w:tc>
          <w:tcPr>
            <w:tcW w:w="3212" w:type="dxa"/>
            <w:vAlign w:val="center"/>
          </w:tcPr>
          <w:p w:rsidR="00C3306B" w:rsidRPr="00B931C3" w:rsidRDefault="00C3306B">
            <w:pPr>
              <w:jc w:val="center"/>
              <w:rPr>
                <w:rFonts w:ascii="Century Gothic" w:hAnsi="Century Gothic" w:cstheme="minorHAnsi"/>
                <w:sz w:val="18"/>
                <w:szCs w:val="18"/>
              </w:rPr>
            </w:pPr>
            <w:r w:rsidRPr="00B931C3">
              <w:rPr>
                <w:rFonts w:ascii="Century Gothic" w:hAnsi="Century Gothic" w:cstheme="minorHAnsi"/>
                <w:sz w:val="18"/>
                <w:szCs w:val="18"/>
              </w:rPr>
              <w:t xml:space="preserve">PS NON CONV AUTRES PROF </w:t>
            </w:r>
          </w:p>
        </w:tc>
      </w:tr>
    </w:tbl>
    <w:p w:rsidR="00654FAD" w:rsidRDefault="00654FAD" w:rsidP="008C785F">
      <w:pPr>
        <w:spacing w:line="240" w:lineRule="auto"/>
        <w:jc w:val="both"/>
        <w:rPr>
          <w:rFonts w:ascii="Century Gothic" w:hAnsi="Century Gothic" w:cstheme="minorHAnsi"/>
        </w:rPr>
      </w:pPr>
    </w:p>
    <w:p w:rsidR="00C3306B" w:rsidRDefault="00C3306B" w:rsidP="008C785F">
      <w:pPr>
        <w:spacing w:line="240" w:lineRule="auto"/>
        <w:jc w:val="both"/>
        <w:rPr>
          <w:rFonts w:ascii="Century Gothic" w:hAnsi="Century Gothic" w:cstheme="minorHAnsi"/>
        </w:rPr>
      </w:pPr>
      <w:r w:rsidRPr="00C3306B">
        <w:rPr>
          <w:rFonts w:ascii="Century Gothic" w:hAnsi="Century Gothic" w:cstheme="minorHAnsi"/>
        </w:rPr>
        <w:t xml:space="preserve">Un </w:t>
      </w:r>
      <w:r>
        <w:rPr>
          <w:rFonts w:ascii="Century Gothic" w:hAnsi="Century Gothic" w:cstheme="minorHAnsi"/>
        </w:rPr>
        <w:t xml:space="preserve">dénombrement de ces PS non connus peut être réalisé en utilisant </w:t>
      </w:r>
      <w:r w:rsidR="00654FAD">
        <w:rPr>
          <w:rFonts w:ascii="Century Gothic" w:hAnsi="Century Gothic" w:cstheme="minorHAnsi"/>
        </w:rPr>
        <w:t>le NIR du PS</w:t>
      </w:r>
    </w:p>
    <w:p w:rsidR="00B931C3" w:rsidRDefault="00B931C3" w:rsidP="00C57256">
      <w:pPr>
        <w:jc w:val="both"/>
        <w:rPr>
          <w:rFonts w:ascii="Century Gothic" w:hAnsi="Century Gothic" w:cstheme="minorHAnsi"/>
          <w:u w:val="single"/>
        </w:rPr>
      </w:pPr>
    </w:p>
    <w:p w:rsidR="00C57256" w:rsidRPr="00BE4CBF" w:rsidRDefault="00C57256" w:rsidP="00C57256">
      <w:pPr>
        <w:jc w:val="both"/>
        <w:rPr>
          <w:rFonts w:ascii="Century Gothic" w:hAnsi="Century Gothic" w:cstheme="minorHAnsi"/>
          <w:u w:val="single"/>
        </w:rPr>
      </w:pPr>
      <w:r>
        <w:rPr>
          <w:rFonts w:ascii="Century Gothic" w:hAnsi="Century Gothic" w:cstheme="minorHAnsi"/>
          <w:u w:val="single"/>
        </w:rPr>
        <w:lastRenderedPageBreak/>
        <w:t>A partir du 30</w:t>
      </w:r>
      <w:r w:rsidRPr="00BE4CBF">
        <w:rPr>
          <w:rFonts w:ascii="Century Gothic" w:hAnsi="Century Gothic" w:cstheme="minorHAnsi"/>
          <w:u w:val="single"/>
        </w:rPr>
        <w:t>/03/2021</w:t>
      </w:r>
    </w:p>
    <w:p w:rsidR="00C57256" w:rsidRPr="00C57256" w:rsidRDefault="00C57256" w:rsidP="00B931C3">
      <w:pPr>
        <w:spacing w:after="120"/>
        <w:jc w:val="both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L</w:t>
      </w:r>
      <w:r w:rsidRPr="00C57256">
        <w:rPr>
          <w:rFonts w:ascii="Century Gothic" w:hAnsi="Century Gothic" w:cstheme="minorHAnsi"/>
        </w:rPr>
        <w:t xml:space="preserve">es professionnels de santé </w:t>
      </w:r>
      <w:r w:rsidR="00B931C3">
        <w:rPr>
          <w:rFonts w:ascii="Century Gothic" w:hAnsi="Century Gothic" w:cstheme="minorHAnsi"/>
        </w:rPr>
        <w:t>(</w:t>
      </w:r>
      <w:r w:rsidR="00B931C3" w:rsidRPr="00B931C3">
        <w:rPr>
          <w:rFonts w:ascii="Century Gothic" w:hAnsi="Century Gothic" w:cstheme="minorHAnsi"/>
        </w:rPr>
        <w:t>médecins, sages-femmes, pharmaciens, infirmiers.)</w:t>
      </w:r>
      <w:r w:rsidRPr="00C57256">
        <w:rPr>
          <w:rFonts w:ascii="Century Gothic" w:hAnsi="Century Gothic" w:cstheme="minorHAnsi"/>
        </w:rPr>
        <w:t xml:space="preserve">exerçant en maisons de santé </w:t>
      </w:r>
      <w:proofErr w:type="spellStart"/>
      <w:r w:rsidRPr="00C57256">
        <w:rPr>
          <w:rFonts w:ascii="Century Gothic" w:hAnsi="Century Gothic" w:cstheme="minorHAnsi"/>
        </w:rPr>
        <w:t>pluriprofessionnelles</w:t>
      </w:r>
      <w:proofErr w:type="spellEnd"/>
      <w:r w:rsidRPr="00C57256">
        <w:rPr>
          <w:rFonts w:ascii="Century Gothic" w:hAnsi="Century Gothic" w:cstheme="minorHAnsi"/>
        </w:rPr>
        <w:t xml:space="preserve"> (MSP) ou dans un centre de santé (CDS) peuvent désormais bénéficier d’une rémunération via un « forfait équipe ». Cette rémunération est versée à la structure en lieu et place de la rémunération individuelle versée à chaque professionnel composant l’équipe de vaccination.</w:t>
      </w:r>
    </w:p>
    <w:p w:rsidR="00C57256" w:rsidRPr="00155B63" w:rsidRDefault="00C57256" w:rsidP="00C57256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ind w:left="142" w:hanging="142"/>
        <w:jc w:val="both"/>
        <w:rPr>
          <w:rFonts w:ascii="Century Gothic" w:hAnsi="Century Gothic" w:cstheme="minorHAnsi"/>
          <w:b/>
        </w:rPr>
      </w:pPr>
      <w:r>
        <w:rPr>
          <w:rFonts w:ascii="Century Gothic" w:hAnsi="Century Gothic" w:cstheme="minorHAnsi"/>
          <w:b/>
        </w:rPr>
        <w:t>Utilisation</w:t>
      </w:r>
      <w:r w:rsidRPr="00155B63">
        <w:rPr>
          <w:rFonts w:ascii="Century Gothic" w:hAnsi="Century Gothic" w:cstheme="minorHAnsi"/>
          <w:b/>
        </w:rPr>
        <w:t xml:space="preserve"> de la prestation VCO (1928) pour </w:t>
      </w:r>
      <w:r>
        <w:rPr>
          <w:rFonts w:ascii="Century Gothic" w:hAnsi="Century Gothic" w:cstheme="minorHAnsi"/>
          <w:b/>
        </w:rPr>
        <w:t xml:space="preserve">rémunérer le forfait équipe dans les centres de santé et maisons de santé </w:t>
      </w:r>
      <w:proofErr w:type="spellStart"/>
      <w:r>
        <w:rPr>
          <w:rFonts w:ascii="Century Gothic" w:hAnsi="Century Gothic" w:cstheme="minorHAnsi"/>
          <w:b/>
        </w:rPr>
        <w:t>pluriprofessionnelles</w:t>
      </w:r>
      <w:proofErr w:type="spellEnd"/>
      <w:r>
        <w:rPr>
          <w:rFonts w:ascii="Century Gothic" w:hAnsi="Century Gothic" w:cstheme="minorHAnsi"/>
          <w:b/>
        </w:rPr>
        <w:t xml:space="preserve"> (MSP) </w:t>
      </w:r>
      <w:r w:rsidRPr="00D0110F">
        <w:rPr>
          <w:rFonts w:ascii="Century Gothic" w:hAnsi="Century Gothic" w:cstheme="minorHAnsi"/>
        </w:rPr>
        <w:t xml:space="preserve">(rémunération </w:t>
      </w:r>
      <w:r>
        <w:rPr>
          <w:rFonts w:ascii="Century Gothic" w:hAnsi="Century Gothic" w:cstheme="minorHAnsi"/>
        </w:rPr>
        <w:t>forfaitaire de 195</w:t>
      </w:r>
      <w:r w:rsidRPr="00155B63">
        <w:rPr>
          <w:rFonts w:ascii="Century Gothic" w:hAnsi="Century Gothic" w:cstheme="minorHAnsi"/>
        </w:rPr>
        <w:t>,</w:t>
      </w:r>
      <w:r>
        <w:rPr>
          <w:rFonts w:ascii="Century Gothic" w:hAnsi="Century Gothic" w:cstheme="minorHAnsi"/>
        </w:rPr>
        <w:t>0</w:t>
      </w:r>
      <w:r w:rsidRPr="00155B63">
        <w:rPr>
          <w:rFonts w:ascii="Century Gothic" w:hAnsi="Century Gothic" w:cstheme="minorHAnsi"/>
        </w:rPr>
        <w:t>0 €</w:t>
      </w:r>
      <w:r>
        <w:rPr>
          <w:rFonts w:ascii="Century Gothic" w:hAnsi="Century Gothic" w:cstheme="minorHAnsi"/>
        </w:rPr>
        <w:t xml:space="preserve"> pour réalisation de 10 injections</w:t>
      </w:r>
      <w:r w:rsidRPr="00155B63">
        <w:rPr>
          <w:rFonts w:ascii="Century Gothic" w:hAnsi="Century Gothic" w:cstheme="minorHAnsi"/>
        </w:rPr>
        <w:t>)</w:t>
      </w:r>
    </w:p>
    <w:p w:rsidR="00B931C3" w:rsidRDefault="00B931C3" w:rsidP="00B931C3">
      <w:pPr>
        <w:spacing w:line="240" w:lineRule="auto"/>
        <w:jc w:val="both"/>
        <w:rPr>
          <w:rFonts w:ascii="Century Gothic" w:hAnsi="Century Gothic" w:cstheme="minorHAnsi"/>
          <w:u w:val="single"/>
        </w:rPr>
      </w:pPr>
      <w:r w:rsidRPr="00760A02">
        <w:rPr>
          <w:rFonts w:ascii="Century Gothic" w:hAnsi="Century Gothic" w:cstheme="minorHAnsi"/>
          <w:u w:val="single"/>
        </w:rPr>
        <w:t>A partir d</w:t>
      </w:r>
      <w:r>
        <w:rPr>
          <w:rFonts w:ascii="Century Gothic" w:hAnsi="Century Gothic" w:cstheme="minorHAnsi"/>
          <w:u w:val="single"/>
        </w:rPr>
        <w:t xml:space="preserve">u 15 </w:t>
      </w:r>
      <w:r w:rsidRPr="00760A02">
        <w:rPr>
          <w:rFonts w:ascii="Century Gothic" w:hAnsi="Century Gothic" w:cstheme="minorHAnsi"/>
          <w:u w:val="single"/>
        </w:rPr>
        <w:t>avril 2021 :</w:t>
      </w:r>
    </w:p>
    <w:p w:rsidR="00684CB4" w:rsidRPr="00684CB4" w:rsidRDefault="00684CB4" w:rsidP="00B931C3">
      <w:pPr>
        <w:pStyle w:val="Paragraphedeliste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spacing w:line="240" w:lineRule="auto"/>
        <w:ind w:left="142" w:hanging="142"/>
        <w:jc w:val="both"/>
        <w:rPr>
          <w:rFonts w:ascii="Century Gothic" w:hAnsi="Century Gothic" w:cstheme="minorHAnsi"/>
          <w:b/>
          <w:u w:val="single"/>
        </w:rPr>
      </w:pPr>
      <w:r w:rsidRPr="00684CB4">
        <w:rPr>
          <w:rFonts w:ascii="Century Gothic" w:hAnsi="Century Gothic" w:cstheme="minorHAnsi"/>
          <w:b/>
        </w:rPr>
        <w:t>La possibilité de facturer à l’acte (Via VAC ou INJ) en centre de vaccination est supprimée</w:t>
      </w:r>
    </w:p>
    <w:p w:rsidR="00B931C3" w:rsidRPr="00684CB4" w:rsidRDefault="00B931C3" w:rsidP="00684CB4">
      <w:pPr>
        <w:pStyle w:val="Paragraphedeliste"/>
        <w:spacing w:line="240" w:lineRule="auto"/>
        <w:jc w:val="both"/>
        <w:rPr>
          <w:rFonts w:ascii="Century Gothic" w:hAnsi="Century Gothic" w:cstheme="minorHAnsi"/>
        </w:rPr>
      </w:pPr>
    </w:p>
    <w:p w:rsidR="00C43870" w:rsidRDefault="00C43870" w:rsidP="008C785F">
      <w:pPr>
        <w:pStyle w:val="Paragraphedeliste"/>
        <w:numPr>
          <w:ilvl w:val="0"/>
          <w:numId w:val="6"/>
        </w:numPr>
        <w:spacing w:line="240" w:lineRule="auto"/>
        <w:jc w:val="both"/>
        <w:rPr>
          <w:rFonts w:ascii="Century Gothic" w:hAnsi="Century Gothic" w:cstheme="minorHAnsi"/>
        </w:rPr>
      </w:pPr>
      <w:r w:rsidRPr="00760A02">
        <w:rPr>
          <w:rFonts w:ascii="Century Gothic" w:hAnsi="Century Gothic" w:cstheme="minorHAnsi"/>
        </w:rPr>
        <w:t xml:space="preserve">ouverture du code VIR (3144) aux dentistes et laboratoires  </w:t>
      </w:r>
    </w:p>
    <w:p w:rsidR="00760A02" w:rsidRPr="00760A02" w:rsidRDefault="00760A02" w:rsidP="008C785F">
      <w:pPr>
        <w:spacing w:line="240" w:lineRule="auto"/>
        <w:jc w:val="both"/>
        <w:rPr>
          <w:rFonts w:ascii="Century Gothic" w:hAnsi="Century Gothic" w:cstheme="minorHAnsi"/>
          <w:u w:val="single"/>
        </w:rPr>
      </w:pPr>
      <w:r w:rsidRPr="00760A02">
        <w:rPr>
          <w:rFonts w:ascii="Century Gothic" w:hAnsi="Century Gothic" w:cstheme="minorHAnsi"/>
          <w:u w:val="single"/>
        </w:rPr>
        <w:t>A partir de mai 2021 :</w:t>
      </w:r>
    </w:p>
    <w:p w:rsidR="00C43870" w:rsidRPr="00760A02" w:rsidRDefault="00C43870" w:rsidP="008C785F">
      <w:pPr>
        <w:pStyle w:val="Paragraphedeliste"/>
        <w:numPr>
          <w:ilvl w:val="0"/>
          <w:numId w:val="6"/>
        </w:numPr>
        <w:spacing w:line="240" w:lineRule="auto"/>
        <w:jc w:val="both"/>
        <w:rPr>
          <w:rFonts w:ascii="Century Gothic" w:hAnsi="Century Gothic" w:cstheme="minorHAnsi"/>
        </w:rPr>
      </w:pPr>
      <w:r w:rsidRPr="00760A02">
        <w:rPr>
          <w:rFonts w:ascii="Century Gothic" w:hAnsi="Century Gothic" w:cstheme="minorHAnsi"/>
        </w:rPr>
        <w:t xml:space="preserve">Dépassements autorisés pour le code VIR </w:t>
      </w:r>
      <w:r w:rsidR="001C5BFB">
        <w:rPr>
          <w:rFonts w:ascii="Century Gothic" w:hAnsi="Century Gothic" w:cstheme="minorHAnsi"/>
        </w:rPr>
        <w:t>(3144)</w:t>
      </w:r>
    </w:p>
    <w:p w:rsidR="00C43870" w:rsidRPr="00760A02" w:rsidRDefault="00C43870" w:rsidP="008C785F">
      <w:pPr>
        <w:pStyle w:val="Paragraphedeliste"/>
        <w:numPr>
          <w:ilvl w:val="0"/>
          <w:numId w:val="6"/>
        </w:numPr>
        <w:spacing w:line="240" w:lineRule="auto"/>
        <w:jc w:val="both"/>
        <w:rPr>
          <w:rFonts w:ascii="Century Gothic" w:hAnsi="Century Gothic" w:cstheme="minorHAnsi"/>
        </w:rPr>
      </w:pPr>
      <w:r w:rsidRPr="00760A02">
        <w:rPr>
          <w:rFonts w:ascii="Century Gothic" w:hAnsi="Century Gothic" w:cstheme="minorHAnsi"/>
        </w:rPr>
        <w:t xml:space="preserve">Suppression de la présence du prescripteur pour l'acte VCO </w:t>
      </w:r>
    </w:p>
    <w:p w:rsidR="00760A02" w:rsidRPr="00760A02" w:rsidRDefault="00760A02" w:rsidP="008C785F">
      <w:pPr>
        <w:spacing w:line="240" w:lineRule="auto"/>
        <w:jc w:val="both"/>
        <w:rPr>
          <w:rFonts w:ascii="Century Gothic" w:hAnsi="Century Gothic" w:cstheme="minorHAnsi"/>
          <w:u w:val="single"/>
        </w:rPr>
      </w:pPr>
      <w:r w:rsidRPr="00760A02">
        <w:rPr>
          <w:rFonts w:ascii="Century Gothic" w:hAnsi="Century Gothic" w:cstheme="minorHAnsi"/>
          <w:u w:val="single"/>
        </w:rPr>
        <w:t>A partir de juin 2021 :</w:t>
      </w:r>
    </w:p>
    <w:p w:rsidR="00C43870" w:rsidRPr="00760A02" w:rsidRDefault="00C43870" w:rsidP="008C785F">
      <w:pPr>
        <w:pStyle w:val="Paragraphedeliste"/>
        <w:numPr>
          <w:ilvl w:val="0"/>
          <w:numId w:val="7"/>
        </w:numPr>
        <w:spacing w:line="240" w:lineRule="auto"/>
        <w:jc w:val="both"/>
        <w:rPr>
          <w:rFonts w:ascii="Century Gothic" w:hAnsi="Century Gothic" w:cstheme="minorHAnsi"/>
        </w:rPr>
      </w:pPr>
      <w:r w:rsidRPr="00760A02">
        <w:rPr>
          <w:rFonts w:ascii="Century Gothic" w:hAnsi="Century Gothic" w:cstheme="minorHAnsi"/>
        </w:rPr>
        <w:t>Exclusion du code prestation VMR</w:t>
      </w:r>
      <w:r w:rsidR="00387E3A">
        <w:rPr>
          <w:rFonts w:ascii="Century Gothic" w:hAnsi="Century Gothic" w:cstheme="minorHAnsi"/>
        </w:rPr>
        <w:t xml:space="preserve"> </w:t>
      </w:r>
      <w:r w:rsidR="001C5BFB">
        <w:rPr>
          <w:rFonts w:ascii="Century Gothic" w:hAnsi="Century Gothic" w:cstheme="minorHAnsi"/>
        </w:rPr>
        <w:t>(</w:t>
      </w:r>
      <w:r w:rsidR="00387E3A">
        <w:rPr>
          <w:rFonts w:ascii="Century Gothic" w:hAnsi="Century Gothic" w:cstheme="minorHAnsi"/>
        </w:rPr>
        <w:t>1962)</w:t>
      </w:r>
      <w:r w:rsidRPr="00760A02">
        <w:rPr>
          <w:rFonts w:ascii="Century Gothic" w:hAnsi="Century Gothic" w:cstheme="minorHAnsi"/>
        </w:rPr>
        <w:t xml:space="preserve"> de la transmission aux </w:t>
      </w:r>
      <w:r w:rsidR="00760A02" w:rsidRPr="00760A02">
        <w:rPr>
          <w:rFonts w:ascii="Century Gothic" w:hAnsi="Century Gothic" w:cstheme="minorHAnsi"/>
        </w:rPr>
        <w:t>organismes complémentaires</w:t>
      </w:r>
      <w:r w:rsidRPr="00760A02">
        <w:rPr>
          <w:rFonts w:ascii="Century Gothic" w:hAnsi="Century Gothic" w:cstheme="minorHAnsi"/>
        </w:rPr>
        <w:t xml:space="preserve"> </w:t>
      </w:r>
    </w:p>
    <w:p w:rsidR="00A1398D" w:rsidRDefault="00A1398D" w:rsidP="008C785F">
      <w:pPr>
        <w:pStyle w:val="Paragraphedeliste"/>
        <w:spacing w:line="240" w:lineRule="auto"/>
        <w:ind w:hanging="720"/>
        <w:jc w:val="both"/>
        <w:rPr>
          <w:rFonts w:ascii="Century Gothic" w:hAnsi="Century Gothic" w:cstheme="minorHAnsi"/>
          <w:u w:val="single"/>
        </w:rPr>
      </w:pPr>
    </w:p>
    <w:p w:rsidR="00646744" w:rsidRDefault="00646744" w:rsidP="008C785F">
      <w:pPr>
        <w:pStyle w:val="Paragraphedeliste"/>
        <w:spacing w:line="240" w:lineRule="auto"/>
        <w:ind w:hanging="720"/>
        <w:jc w:val="both"/>
        <w:rPr>
          <w:rFonts w:ascii="Century Gothic" w:hAnsi="Century Gothic" w:cstheme="minorHAnsi"/>
          <w:u w:val="single"/>
        </w:rPr>
      </w:pPr>
      <w:proofErr w:type="spellStart"/>
      <w:r w:rsidRPr="008C785F">
        <w:rPr>
          <w:rFonts w:ascii="Century Gothic" w:hAnsi="Century Gothic" w:cstheme="minorHAnsi"/>
          <w:u w:val="single"/>
        </w:rPr>
        <w:t>A venir</w:t>
      </w:r>
      <w:proofErr w:type="spellEnd"/>
      <w:r w:rsidRPr="008C785F">
        <w:rPr>
          <w:rFonts w:ascii="Century Gothic" w:hAnsi="Century Gothic" w:cstheme="minorHAnsi"/>
          <w:u w:val="single"/>
        </w:rPr>
        <w:t xml:space="preserve"> : </w:t>
      </w:r>
    </w:p>
    <w:p w:rsidR="00B931C3" w:rsidRPr="008C785F" w:rsidRDefault="00B931C3" w:rsidP="008C785F">
      <w:pPr>
        <w:pStyle w:val="Paragraphedeliste"/>
        <w:spacing w:line="240" w:lineRule="auto"/>
        <w:ind w:hanging="720"/>
        <w:jc w:val="both"/>
        <w:rPr>
          <w:rFonts w:ascii="Century Gothic" w:hAnsi="Century Gothic" w:cstheme="minorHAnsi"/>
          <w:u w:val="single"/>
        </w:rPr>
      </w:pPr>
    </w:p>
    <w:p w:rsidR="00C43870" w:rsidRPr="00760A02" w:rsidRDefault="00C43870" w:rsidP="008C785F">
      <w:pPr>
        <w:pStyle w:val="Paragraphedeliste"/>
        <w:numPr>
          <w:ilvl w:val="0"/>
          <w:numId w:val="7"/>
        </w:numPr>
        <w:spacing w:line="240" w:lineRule="auto"/>
        <w:jc w:val="both"/>
        <w:rPr>
          <w:rFonts w:ascii="Century Gothic" w:hAnsi="Century Gothic" w:cstheme="minorHAnsi"/>
        </w:rPr>
      </w:pPr>
      <w:r w:rsidRPr="00760A02">
        <w:rPr>
          <w:rFonts w:ascii="Century Gothic" w:hAnsi="Century Gothic" w:cstheme="minorHAnsi"/>
        </w:rPr>
        <w:t>Prise en compte d</w:t>
      </w:r>
      <w:r w:rsidR="00760A02" w:rsidRPr="00760A02">
        <w:rPr>
          <w:rFonts w:ascii="Century Gothic" w:hAnsi="Century Gothic" w:cstheme="minorHAnsi"/>
        </w:rPr>
        <w:t xml:space="preserve">es tests sérologiques </w:t>
      </w:r>
      <w:r w:rsidR="00111292" w:rsidRPr="00760A02">
        <w:rPr>
          <w:rFonts w:ascii="Century Gothic" w:hAnsi="Century Gothic" w:cstheme="minorHAnsi"/>
        </w:rPr>
        <w:t>antigénique</w:t>
      </w:r>
      <w:r w:rsidR="00111292">
        <w:rPr>
          <w:rFonts w:ascii="Century Gothic" w:hAnsi="Century Gothic" w:cstheme="minorHAnsi"/>
        </w:rPr>
        <w:t>s</w:t>
      </w:r>
      <w:r w:rsidR="00111292" w:rsidRPr="00760A02">
        <w:rPr>
          <w:rFonts w:ascii="Century Gothic" w:hAnsi="Century Gothic" w:cstheme="minorHAnsi"/>
        </w:rPr>
        <w:t xml:space="preserve"> </w:t>
      </w:r>
      <w:r w:rsidR="00760A02" w:rsidRPr="00760A02">
        <w:rPr>
          <w:rFonts w:ascii="Century Gothic" w:hAnsi="Century Gothic" w:cstheme="minorHAnsi"/>
        </w:rPr>
        <w:t xml:space="preserve">rapides nommés </w:t>
      </w:r>
      <w:r w:rsidRPr="00760A02">
        <w:rPr>
          <w:rFonts w:ascii="Century Gothic" w:hAnsi="Century Gothic" w:cstheme="minorHAnsi"/>
        </w:rPr>
        <w:t xml:space="preserve">TROD </w:t>
      </w:r>
      <w:r w:rsidR="00760A02" w:rsidRPr="00760A02">
        <w:rPr>
          <w:rFonts w:ascii="Century Gothic" w:hAnsi="Century Gothic" w:cstheme="minorHAnsi"/>
        </w:rPr>
        <w:t xml:space="preserve">(orientation diagnostique) dans </w:t>
      </w:r>
      <w:r w:rsidRPr="00760A02">
        <w:rPr>
          <w:rFonts w:ascii="Century Gothic" w:hAnsi="Century Gothic" w:cstheme="minorHAnsi"/>
        </w:rPr>
        <w:t>le tarif du code INJ</w:t>
      </w:r>
      <w:r w:rsidR="001C5BFB">
        <w:rPr>
          <w:rFonts w:ascii="Century Gothic" w:hAnsi="Century Gothic" w:cstheme="minorHAnsi"/>
        </w:rPr>
        <w:t xml:space="preserve"> (1930)</w:t>
      </w:r>
      <w:r w:rsidRPr="00760A02">
        <w:rPr>
          <w:rFonts w:ascii="Century Gothic" w:hAnsi="Century Gothic" w:cstheme="minorHAnsi"/>
        </w:rPr>
        <w:t xml:space="preserve"> </w:t>
      </w:r>
      <w:r w:rsidR="00646744">
        <w:rPr>
          <w:rFonts w:ascii="Century Gothic" w:hAnsi="Century Gothic" w:cstheme="minorHAnsi"/>
        </w:rPr>
        <w:t xml:space="preserve">dans le cadre d’un parcours de vaccination </w:t>
      </w:r>
      <w:proofErr w:type="spellStart"/>
      <w:r w:rsidR="00646744">
        <w:rPr>
          <w:rFonts w:ascii="Century Gothic" w:hAnsi="Century Gothic" w:cstheme="minorHAnsi"/>
        </w:rPr>
        <w:t>monodose</w:t>
      </w:r>
      <w:proofErr w:type="spellEnd"/>
      <w:r w:rsidR="00646744">
        <w:rPr>
          <w:rFonts w:ascii="Century Gothic" w:hAnsi="Century Gothic" w:cstheme="minorHAnsi"/>
        </w:rPr>
        <w:t>.</w:t>
      </w:r>
    </w:p>
    <w:p w:rsidR="00C43870" w:rsidRPr="00646744" w:rsidRDefault="00646744" w:rsidP="00646744">
      <w:pPr>
        <w:pStyle w:val="Paragraphedeliste"/>
        <w:numPr>
          <w:ilvl w:val="0"/>
          <w:numId w:val="7"/>
        </w:numPr>
        <w:rPr>
          <w:rFonts w:cstheme="minorHAnsi"/>
        </w:rPr>
      </w:pPr>
      <w:r w:rsidRPr="00646744">
        <w:rPr>
          <w:rFonts w:ascii="Century Gothic" w:hAnsi="Century Gothic" w:cstheme="minorHAnsi"/>
        </w:rPr>
        <w:t>ouverture du code VIR aux kinés et ambulancier</w:t>
      </w:r>
    </w:p>
    <w:p w:rsidR="00BE4CBF" w:rsidRDefault="00BE4CBF" w:rsidP="00BE4CBF">
      <w:pPr>
        <w:pStyle w:val="Paragraphedeliste"/>
        <w:jc w:val="both"/>
        <w:rPr>
          <w:rFonts w:ascii="Century Gothic" w:eastAsia="Times New Roman" w:hAnsi="Century Gothic" w:cstheme="minorHAnsi"/>
          <w:highlight w:val="lightGray"/>
          <w:lang w:eastAsia="fr-FR"/>
        </w:rPr>
      </w:pPr>
    </w:p>
    <w:p w:rsidR="00B931C3" w:rsidRDefault="00B931C3" w:rsidP="00BE4CBF">
      <w:pPr>
        <w:pStyle w:val="Paragraphedeliste"/>
        <w:jc w:val="both"/>
        <w:rPr>
          <w:rFonts w:ascii="Century Gothic" w:eastAsia="Times New Roman" w:hAnsi="Century Gothic" w:cstheme="minorHAnsi"/>
          <w:highlight w:val="lightGray"/>
          <w:lang w:eastAsia="fr-FR"/>
        </w:rPr>
      </w:pPr>
    </w:p>
    <w:p w:rsidR="00BE4CBF" w:rsidRDefault="00BE4CBF" w:rsidP="00CA5036">
      <w:pPr>
        <w:pStyle w:val="Paragraphedeliste"/>
        <w:jc w:val="center"/>
        <w:rPr>
          <w:rFonts w:ascii="Century Gothic" w:eastAsia="Times New Roman" w:hAnsi="Century Gothic" w:cstheme="minorHAnsi"/>
          <w:b/>
          <w:lang w:eastAsia="fr-FR"/>
        </w:rPr>
      </w:pPr>
      <w:r w:rsidRPr="00CA5036">
        <w:rPr>
          <w:rFonts w:ascii="Century Gothic" w:eastAsia="Times New Roman" w:hAnsi="Century Gothic" w:cstheme="minorHAnsi"/>
          <w:b/>
          <w:highlight w:val="lightGray"/>
          <w:lang w:eastAsia="fr-FR"/>
        </w:rPr>
        <w:t>Conclusion</w:t>
      </w:r>
    </w:p>
    <w:p w:rsidR="00684CB4" w:rsidRPr="00CA5036" w:rsidRDefault="00684CB4" w:rsidP="00CA5036">
      <w:pPr>
        <w:pStyle w:val="Paragraphedeliste"/>
        <w:jc w:val="center"/>
        <w:rPr>
          <w:rFonts w:ascii="Century Gothic" w:eastAsia="Times New Roman" w:hAnsi="Century Gothic" w:cstheme="minorHAnsi"/>
          <w:b/>
          <w:lang w:eastAsia="fr-FR"/>
        </w:rPr>
      </w:pPr>
    </w:p>
    <w:tbl>
      <w:tblPr>
        <w:tblStyle w:val="Grilledutableau"/>
        <w:tblW w:w="0" w:type="auto"/>
        <w:tblInd w:w="142" w:type="dxa"/>
        <w:shd w:val="clear" w:color="auto" w:fill="EEECE1" w:themeFill="background2"/>
        <w:tblLook w:val="04A0" w:firstRow="1" w:lastRow="0" w:firstColumn="1" w:lastColumn="0" w:noHBand="0" w:noVBand="1"/>
      </w:tblPr>
      <w:tblGrid>
        <w:gridCol w:w="5068"/>
        <w:gridCol w:w="4502"/>
      </w:tblGrid>
      <w:tr w:rsidR="00B931C3" w:rsidRPr="00B931C3" w:rsidTr="00CA5036">
        <w:tc>
          <w:tcPr>
            <w:tcW w:w="5069" w:type="dxa"/>
            <w:shd w:val="clear" w:color="auto" w:fill="EEECE1" w:themeFill="background2"/>
          </w:tcPr>
          <w:p w:rsidR="00B931C3" w:rsidRPr="00B931C3" w:rsidRDefault="00B931C3" w:rsidP="00A3085F">
            <w:pPr>
              <w:pStyle w:val="Paragraphedeliste"/>
              <w:ind w:left="0"/>
              <w:jc w:val="both"/>
              <w:rPr>
                <w:rFonts w:ascii="Century Gothic" w:eastAsia="Times New Roman" w:hAnsi="Century Gothic" w:cstheme="minorHAnsi"/>
                <w:b/>
                <w:lang w:eastAsia="fr-FR"/>
              </w:rPr>
            </w:pPr>
            <w:r w:rsidRPr="00B931C3">
              <w:rPr>
                <w:rFonts w:ascii="Century Gothic" w:eastAsia="Times New Roman" w:hAnsi="Century Gothic" w:cstheme="minorHAnsi"/>
                <w:b/>
                <w:lang w:eastAsia="fr-FR"/>
              </w:rPr>
              <w:t xml:space="preserve">Pour cibler : </w:t>
            </w:r>
          </w:p>
        </w:tc>
        <w:tc>
          <w:tcPr>
            <w:tcW w:w="4503" w:type="dxa"/>
            <w:shd w:val="clear" w:color="auto" w:fill="EEECE1" w:themeFill="background2"/>
          </w:tcPr>
          <w:p w:rsidR="00B931C3" w:rsidRPr="00B931C3" w:rsidRDefault="00B931C3" w:rsidP="00A3085F">
            <w:pPr>
              <w:pStyle w:val="Paragraphedeliste"/>
              <w:ind w:left="0"/>
              <w:jc w:val="both"/>
              <w:rPr>
                <w:rFonts w:ascii="Century Gothic" w:eastAsia="Times New Roman" w:hAnsi="Century Gothic" w:cstheme="minorHAnsi"/>
                <w:b/>
                <w:lang w:eastAsia="fr-FR"/>
              </w:rPr>
            </w:pPr>
            <w:r w:rsidRPr="00B931C3">
              <w:rPr>
                <w:rFonts w:ascii="Century Gothic" w:eastAsia="Times New Roman" w:hAnsi="Century Gothic" w:cstheme="minorHAnsi"/>
                <w:b/>
                <w:lang w:eastAsia="fr-FR"/>
              </w:rPr>
              <w:t xml:space="preserve">Sélectionner : </w:t>
            </w:r>
          </w:p>
        </w:tc>
      </w:tr>
      <w:tr w:rsidR="00BE4CBF" w:rsidRPr="00155B63" w:rsidTr="00CA5036">
        <w:tc>
          <w:tcPr>
            <w:tcW w:w="5069" w:type="dxa"/>
            <w:shd w:val="clear" w:color="auto" w:fill="EEECE1" w:themeFill="background2"/>
          </w:tcPr>
          <w:p w:rsidR="00BE4CBF" w:rsidRPr="00155B63" w:rsidRDefault="00BE4CBF" w:rsidP="00A3085F">
            <w:pPr>
              <w:pStyle w:val="Paragraphedeliste"/>
              <w:ind w:left="0"/>
              <w:jc w:val="both"/>
              <w:rPr>
                <w:rFonts w:ascii="Century Gothic" w:eastAsia="Times New Roman" w:hAnsi="Century Gothic" w:cstheme="minorHAnsi"/>
                <w:lang w:eastAsia="fr-FR"/>
              </w:rPr>
            </w:pPr>
            <w:r w:rsidRPr="00155B63">
              <w:rPr>
                <w:rFonts w:ascii="Century Gothic" w:eastAsia="Times New Roman" w:hAnsi="Century Gothic" w:cstheme="minorHAnsi"/>
                <w:lang w:eastAsia="fr-FR"/>
              </w:rPr>
              <w:t>facturation des actes de consultations pré-vaccinale (avec ou sans injection), consultation avec injection et injection seule,</w:t>
            </w:r>
          </w:p>
        </w:tc>
        <w:tc>
          <w:tcPr>
            <w:tcW w:w="4503" w:type="dxa"/>
            <w:shd w:val="clear" w:color="auto" w:fill="EEECE1" w:themeFill="background2"/>
          </w:tcPr>
          <w:p w:rsidR="00BE4CBF" w:rsidRPr="00155B63" w:rsidRDefault="00BE4CBF" w:rsidP="00A3085F">
            <w:pPr>
              <w:pStyle w:val="Paragraphedeliste"/>
              <w:ind w:left="0"/>
              <w:jc w:val="both"/>
              <w:rPr>
                <w:rFonts w:ascii="Century Gothic" w:eastAsia="Times New Roman" w:hAnsi="Century Gothic" w:cstheme="minorHAnsi"/>
                <w:lang w:eastAsia="fr-FR"/>
              </w:rPr>
            </w:pPr>
            <w:r w:rsidRPr="00155B63">
              <w:rPr>
                <w:rFonts w:ascii="Century Gothic" w:eastAsia="Times New Roman" w:hAnsi="Century Gothic" w:cstheme="minorHAnsi"/>
                <w:lang w:eastAsia="fr-FR"/>
              </w:rPr>
              <w:t>Codes VAC</w:t>
            </w:r>
            <w:r w:rsidR="00387E3A">
              <w:rPr>
                <w:rFonts w:ascii="Century Gothic" w:eastAsia="Times New Roman" w:hAnsi="Century Gothic" w:cstheme="minorHAnsi"/>
                <w:lang w:eastAsia="fr-FR"/>
              </w:rPr>
              <w:t xml:space="preserve"> (1929)</w:t>
            </w:r>
            <w:r w:rsidRPr="00155B63">
              <w:rPr>
                <w:rFonts w:ascii="Century Gothic" w:eastAsia="Times New Roman" w:hAnsi="Century Gothic" w:cstheme="minorHAnsi"/>
                <w:lang w:eastAsia="fr-FR"/>
              </w:rPr>
              <w:t xml:space="preserve"> ou INJ</w:t>
            </w:r>
            <w:r w:rsidR="00387E3A">
              <w:rPr>
                <w:rFonts w:ascii="Century Gothic" w:eastAsia="Times New Roman" w:hAnsi="Century Gothic" w:cstheme="minorHAnsi"/>
                <w:lang w:eastAsia="fr-FR"/>
              </w:rPr>
              <w:t xml:space="preserve"> (1930)</w:t>
            </w:r>
          </w:p>
        </w:tc>
      </w:tr>
      <w:tr w:rsidR="00BE4CBF" w:rsidRPr="00155B63" w:rsidTr="00CA5036">
        <w:tc>
          <w:tcPr>
            <w:tcW w:w="5069" w:type="dxa"/>
            <w:shd w:val="clear" w:color="auto" w:fill="EEECE1" w:themeFill="background2"/>
          </w:tcPr>
          <w:p w:rsidR="00BE4CBF" w:rsidRPr="00155B63" w:rsidRDefault="00BE4CBF" w:rsidP="00A3085F">
            <w:pPr>
              <w:pStyle w:val="Paragraphedeliste"/>
              <w:ind w:left="0"/>
              <w:jc w:val="both"/>
              <w:rPr>
                <w:rFonts w:ascii="Century Gothic" w:eastAsia="Times New Roman" w:hAnsi="Century Gothic" w:cstheme="minorHAnsi"/>
                <w:lang w:eastAsia="fr-FR"/>
              </w:rPr>
            </w:pPr>
            <w:r w:rsidRPr="00155B63">
              <w:rPr>
                <w:rFonts w:ascii="Century Gothic" w:eastAsia="Times New Roman" w:hAnsi="Century Gothic" w:cstheme="minorHAnsi"/>
                <w:lang w:eastAsia="fr-FR"/>
              </w:rPr>
              <w:t xml:space="preserve">Facturation des vacations </w:t>
            </w:r>
          </w:p>
        </w:tc>
        <w:tc>
          <w:tcPr>
            <w:tcW w:w="4503" w:type="dxa"/>
            <w:shd w:val="clear" w:color="auto" w:fill="EEECE1" w:themeFill="background2"/>
          </w:tcPr>
          <w:p w:rsidR="00BE4CBF" w:rsidRPr="00155B63" w:rsidRDefault="00BE4CBF" w:rsidP="00A3085F">
            <w:pPr>
              <w:pStyle w:val="Paragraphedeliste"/>
              <w:ind w:left="0"/>
              <w:jc w:val="both"/>
              <w:rPr>
                <w:rFonts w:ascii="Century Gothic" w:eastAsia="Times New Roman" w:hAnsi="Century Gothic" w:cstheme="minorHAnsi"/>
                <w:lang w:eastAsia="fr-FR"/>
              </w:rPr>
            </w:pPr>
            <w:r w:rsidRPr="00155B63">
              <w:rPr>
                <w:rFonts w:ascii="Century Gothic" w:eastAsia="Times New Roman" w:hAnsi="Century Gothic" w:cstheme="minorHAnsi"/>
                <w:lang w:eastAsia="fr-FR"/>
              </w:rPr>
              <w:t xml:space="preserve">VIR </w:t>
            </w:r>
            <w:r w:rsidR="00387E3A">
              <w:rPr>
                <w:rFonts w:ascii="Century Gothic" w:eastAsia="Times New Roman" w:hAnsi="Century Gothic" w:cstheme="minorHAnsi"/>
                <w:lang w:eastAsia="fr-FR"/>
              </w:rPr>
              <w:t xml:space="preserve">(3144) </w:t>
            </w:r>
            <w:r w:rsidRPr="00155B63">
              <w:rPr>
                <w:rFonts w:ascii="Century Gothic" w:eastAsia="Times New Roman" w:hAnsi="Century Gothic" w:cstheme="minorHAnsi"/>
                <w:lang w:eastAsia="fr-FR"/>
              </w:rPr>
              <w:t>ou VMR</w:t>
            </w:r>
            <w:r w:rsidR="00387E3A">
              <w:rPr>
                <w:rFonts w:ascii="Century Gothic" w:eastAsia="Times New Roman" w:hAnsi="Century Gothic" w:cstheme="minorHAnsi"/>
                <w:lang w:eastAsia="fr-FR"/>
              </w:rPr>
              <w:t xml:space="preserve"> (1962)</w:t>
            </w:r>
          </w:p>
        </w:tc>
      </w:tr>
      <w:tr w:rsidR="00BE4CBF" w:rsidRPr="00155B63" w:rsidTr="00CA5036">
        <w:tc>
          <w:tcPr>
            <w:tcW w:w="5069" w:type="dxa"/>
            <w:shd w:val="clear" w:color="auto" w:fill="EEECE1" w:themeFill="background2"/>
          </w:tcPr>
          <w:p w:rsidR="00BE4CBF" w:rsidRPr="00155B63" w:rsidRDefault="00BE4CBF" w:rsidP="00B931C3">
            <w:pPr>
              <w:pStyle w:val="Paragraphedeliste"/>
              <w:ind w:left="0"/>
              <w:jc w:val="both"/>
              <w:rPr>
                <w:rFonts w:ascii="Century Gothic" w:eastAsia="Times New Roman" w:hAnsi="Century Gothic" w:cstheme="minorHAnsi"/>
                <w:lang w:eastAsia="fr-FR"/>
              </w:rPr>
            </w:pPr>
            <w:r w:rsidRPr="00155B63">
              <w:rPr>
                <w:rFonts w:ascii="Century Gothic" w:eastAsia="Times New Roman" w:hAnsi="Century Gothic" w:cstheme="minorHAnsi"/>
                <w:lang w:eastAsia="fr-FR"/>
              </w:rPr>
              <w:t>Facturation saisie SI-VAC</w:t>
            </w:r>
            <w:r w:rsidR="00D0110F">
              <w:rPr>
                <w:rFonts w:ascii="Century Gothic" w:eastAsia="Times New Roman" w:hAnsi="Century Gothic" w:cstheme="minorHAnsi"/>
                <w:lang w:eastAsia="fr-FR"/>
              </w:rPr>
              <w:t xml:space="preserve"> et </w:t>
            </w:r>
            <w:r w:rsidR="00B931C3">
              <w:rPr>
                <w:rFonts w:ascii="Century Gothic" w:eastAsia="Times New Roman" w:hAnsi="Century Gothic" w:cstheme="minorHAnsi"/>
                <w:lang w:eastAsia="fr-FR"/>
              </w:rPr>
              <w:t>« </w:t>
            </w:r>
            <w:r w:rsidR="00D0110F">
              <w:rPr>
                <w:rFonts w:ascii="Century Gothic" w:eastAsia="Times New Roman" w:hAnsi="Century Gothic" w:cstheme="minorHAnsi"/>
                <w:lang w:eastAsia="fr-FR"/>
              </w:rPr>
              <w:t>forfait équipe</w:t>
            </w:r>
            <w:r w:rsidR="00B931C3">
              <w:rPr>
                <w:rFonts w:ascii="Century Gothic" w:eastAsia="Times New Roman" w:hAnsi="Century Gothic" w:cstheme="minorHAnsi"/>
                <w:lang w:eastAsia="fr-FR"/>
              </w:rPr>
              <w:t xml:space="preserve"> » en </w:t>
            </w:r>
            <w:r w:rsidR="00D0110F">
              <w:rPr>
                <w:rFonts w:ascii="Century Gothic" w:eastAsia="Times New Roman" w:hAnsi="Century Gothic" w:cstheme="minorHAnsi"/>
                <w:lang w:eastAsia="fr-FR"/>
              </w:rPr>
              <w:t>MSP et centres de santé</w:t>
            </w:r>
          </w:p>
        </w:tc>
        <w:tc>
          <w:tcPr>
            <w:tcW w:w="4503" w:type="dxa"/>
            <w:shd w:val="clear" w:color="auto" w:fill="EEECE1" w:themeFill="background2"/>
          </w:tcPr>
          <w:p w:rsidR="00BE4CBF" w:rsidRPr="00155B63" w:rsidRDefault="00BE4CBF" w:rsidP="00A3085F">
            <w:pPr>
              <w:pStyle w:val="Paragraphedeliste"/>
              <w:ind w:left="0"/>
              <w:jc w:val="both"/>
              <w:rPr>
                <w:rFonts w:ascii="Century Gothic" w:eastAsia="Times New Roman" w:hAnsi="Century Gothic" w:cstheme="minorHAnsi"/>
                <w:lang w:eastAsia="fr-FR"/>
              </w:rPr>
            </w:pPr>
            <w:r w:rsidRPr="00155B63">
              <w:rPr>
                <w:rFonts w:ascii="Century Gothic" w:eastAsia="Times New Roman" w:hAnsi="Century Gothic" w:cstheme="minorHAnsi"/>
                <w:lang w:eastAsia="fr-FR"/>
              </w:rPr>
              <w:t>VCO</w:t>
            </w:r>
            <w:r w:rsidR="00387E3A">
              <w:rPr>
                <w:rFonts w:ascii="Century Gothic" w:eastAsia="Times New Roman" w:hAnsi="Century Gothic" w:cstheme="minorHAnsi"/>
                <w:lang w:eastAsia="fr-FR"/>
              </w:rPr>
              <w:t xml:space="preserve"> (1928)</w:t>
            </w:r>
          </w:p>
        </w:tc>
      </w:tr>
    </w:tbl>
    <w:p w:rsidR="009D0012" w:rsidRDefault="009D0012" w:rsidP="009D0012">
      <w:pPr>
        <w:rPr>
          <w:rFonts w:ascii="Century Gothic" w:hAnsi="Century Gothic" w:cstheme="minorHAnsi"/>
        </w:rPr>
      </w:pPr>
    </w:p>
    <w:p w:rsidR="00D42723" w:rsidRDefault="00D42723" w:rsidP="009D0012">
      <w:pPr>
        <w:rPr>
          <w:rFonts w:ascii="Century Gothic" w:hAnsi="Century Gothic" w:cstheme="minorHAnsi"/>
        </w:rPr>
      </w:pPr>
    </w:p>
    <w:p w:rsidR="00B931C3" w:rsidRDefault="00B931C3" w:rsidP="009D0012">
      <w:pPr>
        <w:rPr>
          <w:rFonts w:ascii="Century Gothic" w:hAnsi="Century Gothic" w:cstheme="minorHAnsi"/>
        </w:rPr>
      </w:pPr>
    </w:p>
    <w:p w:rsidR="00B931C3" w:rsidRDefault="00B931C3" w:rsidP="009D0012">
      <w:pPr>
        <w:rPr>
          <w:rFonts w:ascii="Century Gothic" w:hAnsi="Century Gothic" w:cstheme="minorHAnsi"/>
        </w:rPr>
      </w:pPr>
    </w:p>
    <w:p w:rsidR="009D0012" w:rsidRPr="008C785F" w:rsidRDefault="00CA5036" w:rsidP="008C785F">
      <w:pPr>
        <w:pBdr>
          <w:bottom w:val="single" w:sz="4" w:space="1" w:color="auto"/>
        </w:pBdr>
        <w:jc w:val="both"/>
        <w:rPr>
          <w:rFonts w:ascii="Century Gothic" w:hAnsi="Century Gothic"/>
          <w:b/>
          <w:color w:val="000000"/>
          <w:sz w:val="24"/>
          <w:highlight w:val="lightGray"/>
        </w:rPr>
      </w:pPr>
      <w:r w:rsidRPr="008C785F">
        <w:rPr>
          <w:rFonts w:ascii="Century Gothic" w:hAnsi="Century Gothic"/>
          <w:b/>
          <w:color w:val="000000"/>
          <w:sz w:val="24"/>
          <w:highlight w:val="lightGray"/>
        </w:rPr>
        <w:t xml:space="preserve">LES </w:t>
      </w:r>
      <w:r w:rsidR="009035FE">
        <w:rPr>
          <w:rFonts w:ascii="Century Gothic" w:hAnsi="Century Gothic"/>
          <w:b/>
          <w:color w:val="000000"/>
          <w:sz w:val="24"/>
          <w:highlight w:val="lightGray"/>
        </w:rPr>
        <w:t>ACTES DE BIOLOGIE</w:t>
      </w:r>
    </w:p>
    <w:p w:rsidR="008C785F" w:rsidRPr="008C785F" w:rsidRDefault="008C785F" w:rsidP="008C785F">
      <w:pPr>
        <w:jc w:val="both"/>
        <w:rPr>
          <w:rFonts w:ascii="Century Gothic" w:hAnsi="Century Gothic" w:cstheme="minorHAnsi"/>
        </w:rPr>
      </w:pPr>
      <w:r w:rsidRPr="008C785F">
        <w:rPr>
          <w:rFonts w:ascii="Century Gothic" w:hAnsi="Century Gothic" w:cstheme="minorHAnsi"/>
        </w:rPr>
        <w:t>Les actes de dépistage du COVID-19 réalisés en laboratoire de biologie médicale correspondent aux prestations</w:t>
      </w:r>
      <w:r w:rsidR="0038735E">
        <w:rPr>
          <w:rFonts w:ascii="Century Gothic" w:hAnsi="Century Gothic" w:cstheme="minorHAnsi"/>
        </w:rPr>
        <w:t xml:space="preserve"> affinées </w:t>
      </w:r>
      <w:r w:rsidRPr="008C785F">
        <w:rPr>
          <w:rFonts w:ascii="Century Gothic" w:hAnsi="Century Gothic" w:cstheme="minorHAnsi"/>
        </w:rPr>
        <w:t>suivantes inscrites à la NABM</w:t>
      </w:r>
      <w:r>
        <w:rPr>
          <w:rFonts w:ascii="Century Gothic" w:hAnsi="Century Gothic" w:cstheme="minorHAnsi"/>
        </w:rPr>
        <w:t xml:space="preserve"> Nomenclature des actes de biologie médicale</w:t>
      </w:r>
      <w:r w:rsidRPr="008C785F">
        <w:rPr>
          <w:rFonts w:ascii="Century Gothic" w:hAnsi="Century Gothic" w:cstheme="minorHAnsi"/>
        </w:rPr>
        <w:t xml:space="preserve">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68"/>
        <w:gridCol w:w="2976"/>
        <w:gridCol w:w="1327"/>
        <w:gridCol w:w="3741"/>
      </w:tblGrid>
      <w:tr w:rsidR="0038735E" w:rsidTr="0038735E">
        <w:tc>
          <w:tcPr>
            <w:tcW w:w="1668" w:type="dxa"/>
            <w:shd w:val="clear" w:color="auto" w:fill="BFBFBF" w:themeFill="background1" w:themeFillShade="BF"/>
          </w:tcPr>
          <w:p w:rsidR="0038735E" w:rsidRPr="00A86433" w:rsidRDefault="0038735E" w:rsidP="00BF03B2">
            <w:r>
              <w:t>Code prestation (BIO_PRS_IDE)</w:t>
            </w:r>
          </w:p>
        </w:tc>
        <w:tc>
          <w:tcPr>
            <w:tcW w:w="2976" w:type="dxa"/>
            <w:shd w:val="clear" w:color="auto" w:fill="BFBFBF" w:themeFill="background1" w:themeFillShade="BF"/>
          </w:tcPr>
          <w:p w:rsidR="0038735E" w:rsidRPr="0038735E" w:rsidRDefault="0038735E" w:rsidP="00BF03B2">
            <w:pPr>
              <w:rPr>
                <w:sz w:val="16"/>
                <w:szCs w:val="16"/>
              </w:rPr>
            </w:pPr>
          </w:p>
        </w:tc>
        <w:tc>
          <w:tcPr>
            <w:tcW w:w="1327" w:type="dxa"/>
            <w:shd w:val="clear" w:color="auto" w:fill="BFBFBF" w:themeFill="background1" w:themeFillShade="BF"/>
          </w:tcPr>
          <w:p w:rsidR="0038735E" w:rsidRPr="00A86433" w:rsidRDefault="0038735E" w:rsidP="00BF03B2">
            <w:r>
              <w:t xml:space="preserve">Date de création </w:t>
            </w:r>
          </w:p>
        </w:tc>
        <w:tc>
          <w:tcPr>
            <w:tcW w:w="3741" w:type="dxa"/>
            <w:shd w:val="clear" w:color="auto" w:fill="BFBFBF" w:themeFill="background1" w:themeFillShade="BF"/>
          </w:tcPr>
          <w:p w:rsidR="0038735E" w:rsidRPr="00A86433" w:rsidRDefault="0038735E" w:rsidP="00BF03B2">
            <w:r w:rsidRPr="00A86433">
              <w:t>Commentaire</w:t>
            </w:r>
          </w:p>
        </w:tc>
      </w:tr>
      <w:tr w:rsidR="0038735E" w:rsidTr="0038735E">
        <w:tc>
          <w:tcPr>
            <w:tcW w:w="1668" w:type="dxa"/>
          </w:tcPr>
          <w:p w:rsidR="0038735E" w:rsidRPr="00A86433" w:rsidRDefault="0038735E" w:rsidP="00BF03B2">
            <w:r>
              <w:t>5271</w:t>
            </w:r>
          </w:p>
        </w:tc>
        <w:tc>
          <w:tcPr>
            <w:tcW w:w="2976" w:type="dxa"/>
          </w:tcPr>
          <w:p w:rsidR="0038735E" w:rsidRPr="0038735E" w:rsidRDefault="0038735E" w:rsidP="00BF03B2">
            <w:pPr>
              <w:rPr>
                <w:sz w:val="16"/>
                <w:szCs w:val="16"/>
              </w:rPr>
            </w:pPr>
            <w:r w:rsidRPr="0038735E">
              <w:rPr>
                <w:color w:val="000000"/>
                <w:sz w:val="16"/>
                <w:szCs w:val="16"/>
                <w:lang w:eastAsia="fr-FR"/>
              </w:rPr>
              <w:t>DETECTION DU GENOME DU SARS-COV-2 PAR LES TECHNIQUES D'AMPLIFICATION GENIQUE REALISEE LORS DU DIAGNO</w:t>
            </w:r>
          </w:p>
        </w:tc>
        <w:tc>
          <w:tcPr>
            <w:tcW w:w="1327" w:type="dxa"/>
          </w:tcPr>
          <w:p w:rsidR="0038735E" w:rsidRPr="00A86433" w:rsidRDefault="0038735E" w:rsidP="00BF03B2">
            <w:r w:rsidRPr="00A86433">
              <w:t>09/03/2020</w:t>
            </w:r>
          </w:p>
        </w:tc>
        <w:tc>
          <w:tcPr>
            <w:tcW w:w="3741" w:type="dxa"/>
          </w:tcPr>
          <w:p w:rsidR="0038735E" w:rsidRPr="007819AF" w:rsidRDefault="0038735E" w:rsidP="00BF03B2">
            <w:r>
              <w:t>Tests RT-PCR</w:t>
            </w:r>
          </w:p>
        </w:tc>
      </w:tr>
      <w:tr w:rsidR="0038735E" w:rsidTr="0038735E">
        <w:tc>
          <w:tcPr>
            <w:tcW w:w="1668" w:type="dxa"/>
          </w:tcPr>
          <w:p w:rsidR="0038735E" w:rsidRPr="007819AF" w:rsidRDefault="0038735E" w:rsidP="00BF03B2">
            <w:r w:rsidRPr="007819AF">
              <w:t>9006</w:t>
            </w:r>
          </w:p>
        </w:tc>
        <w:tc>
          <w:tcPr>
            <w:tcW w:w="2976" w:type="dxa"/>
          </w:tcPr>
          <w:p w:rsidR="0038735E" w:rsidRPr="0038735E" w:rsidRDefault="0038735E" w:rsidP="00BF03B2">
            <w:pPr>
              <w:rPr>
                <w:sz w:val="16"/>
                <w:szCs w:val="16"/>
              </w:rPr>
            </w:pPr>
            <w:r w:rsidRPr="0038735E">
              <w:rPr>
                <w:color w:val="000000"/>
                <w:sz w:val="16"/>
                <w:szCs w:val="16"/>
                <w:lang w:eastAsia="fr-FR"/>
              </w:rPr>
              <w:t>FORFAIT DU TRAITEMENT DES DONNEES ADMINISTRATIVES DU COVID-19 CE FORFAIT COMPREND : -LA VERIFICATION</w:t>
            </w:r>
          </w:p>
        </w:tc>
        <w:tc>
          <w:tcPr>
            <w:tcW w:w="1327" w:type="dxa"/>
          </w:tcPr>
          <w:p w:rsidR="0038735E" w:rsidRPr="007819AF" w:rsidRDefault="0038735E" w:rsidP="00BF03B2">
            <w:r>
              <w:t>10/05/2020</w:t>
            </w:r>
          </w:p>
        </w:tc>
        <w:tc>
          <w:tcPr>
            <w:tcW w:w="3741" w:type="dxa"/>
          </w:tcPr>
          <w:p w:rsidR="0038735E" w:rsidRPr="007819AF" w:rsidRDefault="0038735E" w:rsidP="00BF03B2">
            <w:r>
              <w:t>Forfait d’enregistrement des données administratives dans la base SIDEP</w:t>
            </w:r>
          </w:p>
        </w:tc>
      </w:tr>
      <w:tr w:rsidR="0038735E" w:rsidTr="0038735E">
        <w:tc>
          <w:tcPr>
            <w:tcW w:w="1668" w:type="dxa"/>
          </w:tcPr>
          <w:p w:rsidR="0038735E" w:rsidRPr="007819AF" w:rsidRDefault="0038735E" w:rsidP="00BF03B2">
            <w:r>
              <w:t>4719, 4720, 4721, 4722</w:t>
            </w:r>
          </w:p>
        </w:tc>
        <w:tc>
          <w:tcPr>
            <w:tcW w:w="2976" w:type="dxa"/>
          </w:tcPr>
          <w:p w:rsidR="0038735E" w:rsidRPr="0038735E" w:rsidRDefault="0038735E" w:rsidP="00BF03B2">
            <w:pPr>
              <w:rPr>
                <w:sz w:val="16"/>
                <w:szCs w:val="16"/>
              </w:rPr>
            </w:pPr>
            <w:r w:rsidRPr="0038735E">
              <w:rPr>
                <w:color w:val="000000"/>
                <w:sz w:val="16"/>
                <w:szCs w:val="16"/>
                <w:lang w:eastAsia="fr-FR"/>
              </w:rPr>
              <w:t>LES TESTS SEROLOGIQUES PEUVENT ETRE REALISES A PARTIR DE J+7 POUR LES PATIENTS SYMPTOMATIQUES GRAVES</w:t>
            </w:r>
          </w:p>
        </w:tc>
        <w:tc>
          <w:tcPr>
            <w:tcW w:w="1327" w:type="dxa"/>
          </w:tcPr>
          <w:p w:rsidR="0038735E" w:rsidRPr="007819AF" w:rsidRDefault="0038735E" w:rsidP="00BF03B2">
            <w:r w:rsidRPr="007819AF">
              <w:t>20/05/2020</w:t>
            </w:r>
          </w:p>
        </w:tc>
        <w:tc>
          <w:tcPr>
            <w:tcW w:w="3741" w:type="dxa"/>
          </w:tcPr>
          <w:p w:rsidR="0038735E" w:rsidRPr="007819AF" w:rsidRDefault="0038735E" w:rsidP="00BF03B2">
            <w:r>
              <w:t>Tests sérologiques</w:t>
            </w:r>
          </w:p>
        </w:tc>
      </w:tr>
      <w:tr w:rsidR="0038735E" w:rsidTr="0038735E">
        <w:tc>
          <w:tcPr>
            <w:tcW w:w="1668" w:type="dxa"/>
          </w:tcPr>
          <w:p w:rsidR="0038735E" w:rsidRDefault="0038735E" w:rsidP="00BF03B2">
            <w:r>
              <w:t>4274</w:t>
            </w:r>
          </w:p>
        </w:tc>
        <w:tc>
          <w:tcPr>
            <w:tcW w:w="2976" w:type="dxa"/>
          </w:tcPr>
          <w:p w:rsidR="0038735E" w:rsidRPr="0038735E" w:rsidRDefault="0038735E" w:rsidP="00BF03B2">
            <w:pPr>
              <w:rPr>
                <w:sz w:val="16"/>
                <w:szCs w:val="16"/>
              </w:rPr>
            </w:pPr>
            <w:r w:rsidRPr="0038735E">
              <w:rPr>
                <w:color w:val="000000"/>
                <w:sz w:val="16"/>
                <w:szCs w:val="16"/>
                <w:lang w:eastAsia="fr-FR"/>
              </w:rPr>
              <w:t>LA DETECTION DES ANTIGENES DU SARS-COV-2 PAR LES TECHNIQUES DE DIAGNOSTIC RAPIDE EST REALISEE</w:t>
            </w:r>
          </w:p>
        </w:tc>
        <w:tc>
          <w:tcPr>
            <w:tcW w:w="1327" w:type="dxa"/>
          </w:tcPr>
          <w:p w:rsidR="0038735E" w:rsidRPr="007819AF" w:rsidRDefault="0038735E" w:rsidP="00BF03B2">
            <w:r>
              <w:t>16/10/2020</w:t>
            </w:r>
          </w:p>
        </w:tc>
        <w:tc>
          <w:tcPr>
            <w:tcW w:w="3741" w:type="dxa"/>
          </w:tcPr>
          <w:p w:rsidR="0038735E" w:rsidRDefault="0038735E" w:rsidP="00BF03B2">
            <w:r>
              <w:t>Tests antigénique (en laboratoire)</w:t>
            </w:r>
          </w:p>
        </w:tc>
      </w:tr>
      <w:tr w:rsidR="0038735E" w:rsidTr="0038735E">
        <w:tc>
          <w:tcPr>
            <w:tcW w:w="1668" w:type="dxa"/>
          </w:tcPr>
          <w:p w:rsidR="0038735E" w:rsidRDefault="0038735E" w:rsidP="00BF03B2">
            <w:r>
              <w:t>9007</w:t>
            </w:r>
          </w:p>
        </w:tc>
        <w:tc>
          <w:tcPr>
            <w:tcW w:w="2976" w:type="dxa"/>
          </w:tcPr>
          <w:p w:rsidR="0038735E" w:rsidRPr="0038735E" w:rsidRDefault="0038735E" w:rsidP="00BF03B2">
            <w:pPr>
              <w:rPr>
                <w:sz w:val="16"/>
                <w:szCs w:val="16"/>
              </w:rPr>
            </w:pPr>
            <w:r w:rsidRPr="0038735E">
              <w:rPr>
                <w:color w:val="000000"/>
                <w:sz w:val="16"/>
                <w:szCs w:val="16"/>
                <w:lang w:eastAsia="fr-FR"/>
              </w:rPr>
              <w:t>FORFAIT SEQUENCAGE</w:t>
            </w:r>
          </w:p>
        </w:tc>
        <w:tc>
          <w:tcPr>
            <w:tcW w:w="1327" w:type="dxa"/>
          </w:tcPr>
          <w:p w:rsidR="0038735E" w:rsidRDefault="0038735E" w:rsidP="00BF03B2">
            <w:r>
              <w:t>08/02/2021</w:t>
            </w:r>
          </w:p>
        </w:tc>
        <w:tc>
          <w:tcPr>
            <w:tcW w:w="3741" w:type="dxa"/>
          </w:tcPr>
          <w:p w:rsidR="0038735E" w:rsidRDefault="0038735E" w:rsidP="00BF03B2">
            <w:r>
              <w:t xml:space="preserve">Forfait séquençage </w:t>
            </w:r>
          </w:p>
        </w:tc>
      </w:tr>
    </w:tbl>
    <w:p w:rsidR="008C785F" w:rsidRDefault="008C785F" w:rsidP="008C785F">
      <w:pPr>
        <w:rPr>
          <w:rFonts w:ascii="Century Gothic" w:hAnsi="Century Gothic" w:cstheme="minorHAnsi"/>
        </w:rPr>
      </w:pPr>
    </w:p>
    <w:p w:rsidR="008C785F" w:rsidRPr="008C785F" w:rsidRDefault="008C785F" w:rsidP="008C785F">
      <w:pPr>
        <w:rPr>
          <w:rFonts w:ascii="Century Gothic" w:hAnsi="Century Gothic" w:cstheme="minorHAnsi"/>
        </w:rPr>
      </w:pPr>
      <w:r w:rsidRPr="008C785F">
        <w:rPr>
          <w:rFonts w:ascii="Century Gothic" w:hAnsi="Century Gothic" w:cstheme="minorHAnsi"/>
        </w:rPr>
        <w:t xml:space="preserve">Les prélèvements </w:t>
      </w:r>
      <w:proofErr w:type="spellStart"/>
      <w:r w:rsidRPr="008C785F">
        <w:rPr>
          <w:rFonts w:ascii="Century Gothic" w:hAnsi="Century Gothic" w:cstheme="minorHAnsi"/>
        </w:rPr>
        <w:t>nasopharyngés</w:t>
      </w:r>
      <w:proofErr w:type="spellEnd"/>
      <w:r w:rsidRPr="008C785F">
        <w:rPr>
          <w:rFonts w:ascii="Century Gothic" w:hAnsi="Century Gothic" w:cstheme="minorHAnsi"/>
        </w:rPr>
        <w:t xml:space="preserve"> au titre des tests RT-PCR peuvent être réalisés par de nombreux professionnels de santé. Plus de 99% des prélèvements sont réalisés par des médecins biologistes, des I</w:t>
      </w:r>
      <w:r w:rsidR="009035FE">
        <w:rPr>
          <w:rFonts w:ascii="Century Gothic" w:hAnsi="Century Gothic" w:cstheme="minorHAnsi"/>
        </w:rPr>
        <w:t>nfirmi</w:t>
      </w:r>
      <w:r w:rsidR="00E54D53">
        <w:rPr>
          <w:rFonts w:ascii="Century Gothic" w:hAnsi="Century Gothic" w:cstheme="minorHAnsi"/>
        </w:rPr>
        <w:t>ers diplômés d’Etat (I</w:t>
      </w:r>
      <w:r w:rsidRPr="008C785F">
        <w:rPr>
          <w:rFonts w:ascii="Century Gothic" w:hAnsi="Century Gothic" w:cstheme="minorHAnsi"/>
        </w:rPr>
        <w:t>DE</w:t>
      </w:r>
      <w:r w:rsidR="00E54D53">
        <w:rPr>
          <w:rFonts w:ascii="Century Gothic" w:hAnsi="Century Gothic" w:cstheme="minorHAnsi"/>
        </w:rPr>
        <w:t>)</w:t>
      </w:r>
      <w:r w:rsidRPr="008C785F">
        <w:rPr>
          <w:rFonts w:ascii="Century Gothic" w:hAnsi="Century Gothic" w:cstheme="minorHAnsi"/>
        </w:rPr>
        <w:t xml:space="preserve"> ou des laboratoires. </w:t>
      </w:r>
    </w:p>
    <w:p w:rsidR="008C785F" w:rsidRPr="008C785F" w:rsidRDefault="008C785F" w:rsidP="008C785F">
      <w:pPr>
        <w:rPr>
          <w:rFonts w:ascii="Century Gothic" w:hAnsi="Century Gothic" w:cstheme="minorHAnsi"/>
        </w:rPr>
      </w:pPr>
      <w:r w:rsidRPr="008C785F">
        <w:rPr>
          <w:rFonts w:ascii="Century Gothic" w:hAnsi="Century Gothic" w:cstheme="minorHAnsi"/>
        </w:rPr>
        <w:t>Ces prélèvements sont remboursés à 100% par l’assurance maladie. Il est important d’indiquer cette condition dans la requête afin de pouvoir retracer précisément ces actes.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2127"/>
        <w:gridCol w:w="1417"/>
        <w:gridCol w:w="2801"/>
      </w:tblGrid>
      <w:tr w:rsidR="008C785F" w:rsidTr="00047C80">
        <w:tc>
          <w:tcPr>
            <w:tcW w:w="1242" w:type="dxa"/>
            <w:shd w:val="clear" w:color="auto" w:fill="BFBFBF" w:themeFill="background1" w:themeFillShade="BF"/>
          </w:tcPr>
          <w:p w:rsidR="008C785F" w:rsidRPr="00486FE7" w:rsidRDefault="008C785F" w:rsidP="00A1398D">
            <w:r w:rsidRPr="00486FE7">
              <w:t xml:space="preserve">Code </w:t>
            </w:r>
            <w:r w:rsidR="00A1398D">
              <w:t>B2</w:t>
            </w:r>
            <w:r w:rsidRPr="00486FE7">
              <w:t xml:space="preserve"> 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:rsidR="008C785F" w:rsidRPr="00486FE7" w:rsidRDefault="008C785F" w:rsidP="00BF03B2">
            <w:r w:rsidRPr="00486FE7">
              <w:t>Code prestation</w:t>
            </w:r>
            <w:r w:rsidR="00A1398D">
              <w:t xml:space="preserve"> PS5</w:t>
            </w:r>
          </w:p>
        </w:tc>
        <w:tc>
          <w:tcPr>
            <w:tcW w:w="2127" w:type="dxa"/>
            <w:shd w:val="clear" w:color="auto" w:fill="BFBFBF" w:themeFill="background1" w:themeFillShade="BF"/>
          </w:tcPr>
          <w:p w:rsidR="008C785F" w:rsidRPr="00486FE7" w:rsidRDefault="008C785F" w:rsidP="00BF03B2">
            <w:r>
              <w:t>Coefficient de l’</w:t>
            </w:r>
            <w:r w:rsidRPr="00486FE7">
              <w:t xml:space="preserve">acte 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8C785F" w:rsidRPr="00486FE7" w:rsidRDefault="008C785F" w:rsidP="00BF03B2">
            <w:r w:rsidRPr="00486FE7">
              <w:t>Nature activité</w:t>
            </w:r>
            <w:r w:rsidR="00A1398D">
              <w:t xml:space="preserve"> du PS</w:t>
            </w:r>
          </w:p>
        </w:tc>
        <w:tc>
          <w:tcPr>
            <w:tcW w:w="2801" w:type="dxa"/>
            <w:shd w:val="clear" w:color="auto" w:fill="BFBFBF" w:themeFill="background1" w:themeFillShade="BF"/>
          </w:tcPr>
          <w:p w:rsidR="008C785F" w:rsidRPr="00486FE7" w:rsidRDefault="008C785F" w:rsidP="00BF03B2">
            <w:r w:rsidRPr="00486FE7">
              <w:t>Commentaire</w:t>
            </w:r>
          </w:p>
        </w:tc>
      </w:tr>
      <w:tr w:rsidR="008C785F" w:rsidTr="00047C80">
        <w:tc>
          <w:tcPr>
            <w:tcW w:w="1242" w:type="dxa"/>
          </w:tcPr>
          <w:p w:rsidR="008C785F" w:rsidRDefault="008C785F" w:rsidP="00BF03B2">
            <w:pPr>
              <w:rPr>
                <w:u w:val="single"/>
              </w:rPr>
            </w:pPr>
            <w:r w:rsidRPr="00486FE7">
              <w:t>AMI</w:t>
            </w:r>
          </w:p>
        </w:tc>
        <w:tc>
          <w:tcPr>
            <w:tcW w:w="1701" w:type="dxa"/>
          </w:tcPr>
          <w:p w:rsidR="008C785F" w:rsidRPr="00486FE7" w:rsidRDefault="008C785F" w:rsidP="00BF03B2">
            <w:r>
              <w:t>3111</w:t>
            </w:r>
          </w:p>
        </w:tc>
        <w:tc>
          <w:tcPr>
            <w:tcW w:w="2127" w:type="dxa"/>
          </w:tcPr>
          <w:p w:rsidR="008C785F" w:rsidRPr="00486FE7" w:rsidRDefault="008C785F" w:rsidP="00BF03B2">
            <w:r w:rsidRPr="00486FE7">
              <w:t>3,1</w:t>
            </w:r>
          </w:p>
        </w:tc>
        <w:tc>
          <w:tcPr>
            <w:tcW w:w="1417" w:type="dxa"/>
          </w:tcPr>
          <w:p w:rsidR="008C785F" w:rsidRPr="00486FE7" w:rsidRDefault="008C785F" w:rsidP="00BF03B2">
            <w:r>
              <w:t>24</w:t>
            </w:r>
          </w:p>
        </w:tc>
        <w:tc>
          <w:tcPr>
            <w:tcW w:w="2801" w:type="dxa"/>
          </w:tcPr>
          <w:p w:rsidR="008C785F" w:rsidRPr="00486FE7" w:rsidRDefault="008C785F" w:rsidP="00BF03B2">
            <w:r w:rsidRPr="00486FE7">
              <w:t>Prélèvement IDE en cabinet</w:t>
            </w:r>
          </w:p>
        </w:tc>
      </w:tr>
      <w:tr w:rsidR="008C785F" w:rsidTr="00047C80">
        <w:tc>
          <w:tcPr>
            <w:tcW w:w="1242" w:type="dxa"/>
          </w:tcPr>
          <w:p w:rsidR="008C785F" w:rsidRPr="00486FE7" w:rsidRDefault="008C785F" w:rsidP="00BF03B2">
            <w:r>
              <w:t>AMI</w:t>
            </w:r>
          </w:p>
        </w:tc>
        <w:tc>
          <w:tcPr>
            <w:tcW w:w="1701" w:type="dxa"/>
          </w:tcPr>
          <w:p w:rsidR="008C785F" w:rsidRPr="00486FE7" w:rsidRDefault="008C785F" w:rsidP="00BF03B2">
            <w:r w:rsidRPr="00486FE7">
              <w:t>3111</w:t>
            </w:r>
          </w:p>
        </w:tc>
        <w:tc>
          <w:tcPr>
            <w:tcW w:w="2127" w:type="dxa"/>
          </w:tcPr>
          <w:p w:rsidR="008C785F" w:rsidRPr="00486FE7" w:rsidRDefault="008C785F" w:rsidP="00BF03B2">
            <w:r>
              <w:t>4,2</w:t>
            </w:r>
          </w:p>
        </w:tc>
        <w:tc>
          <w:tcPr>
            <w:tcW w:w="1417" w:type="dxa"/>
          </w:tcPr>
          <w:p w:rsidR="008C785F" w:rsidRPr="00486FE7" w:rsidRDefault="008C785F" w:rsidP="00BF03B2">
            <w:r>
              <w:t>24</w:t>
            </w:r>
          </w:p>
        </w:tc>
        <w:tc>
          <w:tcPr>
            <w:tcW w:w="2801" w:type="dxa"/>
          </w:tcPr>
          <w:p w:rsidR="008C785F" w:rsidRPr="00486FE7" w:rsidRDefault="008C785F" w:rsidP="00BF03B2">
            <w:r>
              <w:t xml:space="preserve">Prélèvement IDE domicile </w:t>
            </w:r>
          </w:p>
        </w:tc>
      </w:tr>
      <w:tr w:rsidR="008C785F" w:rsidTr="00047C80">
        <w:tc>
          <w:tcPr>
            <w:tcW w:w="1242" w:type="dxa"/>
          </w:tcPr>
          <w:p w:rsidR="008C785F" w:rsidRPr="00486FE7" w:rsidRDefault="008C785F" w:rsidP="00BF03B2">
            <w:r>
              <w:t>KB</w:t>
            </w:r>
          </w:p>
        </w:tc>
        <w:tc>
          <w:tcPr>
            <w:tcW w:w="1701" w:type="dxa"/>
          </w:tcPr>
          <w:p w:rsidR="008C785F" w:rsidRPr="00486FE7" w:rsidRDefault="008C785F" w:rsidP="00BF03B2">
            <w:r>
              <w:t>3221</w:t>
            </w:r>
          </w:p>
        </w:tc>
        <w:tc>
          <w:tcPr>
            <w:tcW w:w="2127" w:type="dxa"/>
          </w:tcPr>
          <w:p w:rsidR="008C785F" w:rsidRPr="00486FE7" w:rsidRDefault="008C785F" w:rsidP="00BF03B2">
            <w:r>
              <w:t>5</w:t>
            </w:r>
          </w:p>
        </w:tc>
        <w:tc>
          <w:tcPr>
            <w:tcW w:w="1417" w:type="dxa"/>
          </w:tcPr>
          <w:p w:rsidR="008C785F" w:rsidRPr="00882394" w:rsidRDefault="008C785F" w:rsidP="00BF03B2">
            <w:r>
              <w:t>30,39,40</w:t>
            </w:r>
          </w:p>
        </w:tc>
        <w:tc>
          <w:tcPr>
            <w:tcW w:w="2801" w:type="dxa"/>
          </w:tcPr>
          <w:p w:rsidR="008C785F" w:rsidRPr="00882394" w:rsidRDefault="008C785F" w:rsidP="00BF03B2">
            <w:r>
              <w:t>Prélèvement laboratoire</w:t>
            </w:r>
          </w:p>
        </w:tc>
      </w:tr>
      <w:tr w:rsidR="008C785F" w:rsidTr="00047C80">
        <w:tc>
          <w:tcPr>
            <w:tcW w:w="1242" w:type="dxa"/>
          </w:tcPr>
          <w:p w:rsidR="008C785F" w:rsidRDefault="008C785F" w:rsidP="00BF03B2">
            <w:r>
              <w:t>KMB</w:t>
            </w:r>
          </w:p>
        </w:tc>
        <w:tc>
          <w:tcPr>
            <w:tcW w:w="1701" w:type="dxa"/>
          </w:tcPr>
          <w:p w:rsidR="008C785F" w:rsidRDefault="008C785F" w:rsidP="00BF03B2">
            <w:r>
              <w:t>3225</w:t>
            </w:r>
          </w:p>
        </w:tc>
        <w:tc>
          <w:tcPr>
            <w:tcW w:w="2127" w:type="dxa"/>
          </w:tcPr>
          <w:p w:rsidR="008C785F" w:rsidRDefault="008C785F" w:rsidP="00BF03B2">
            <w:r>
              <w:t>5</w:t>
            </w:r>
          </w:p>
        </w:tc>
        <w:tc>
          <w:tcPr>
            <w:tcW w:w="1417" w:type="dxa"/>
          </w:tcPr>
          <w:p w:rsidR="008C785F" w:rsidRDefault="008C785F" w:rsidP="00BF03B2">
            <w:r>
              <w:t>30,39,40</w:t>
            </w:r>
          </w:p>
        </w:tc>
        <w:tc>
          <w:tcPr>
            <w:tcW w:w="2801" w:type="dxa"/>
          </w:tcPr>
          <w:p w:rsidR="008C785F" w:rsidRDefault="008C785F" w:rsidP="00BF03B2">
            <w:r>
              <w:t>Prélèvement laboratoire</w:t>
            </w:r>
          </w:p>
        </w:tc>
      </w:tr>
      <w:tr w:rsidR="008C785F" w:rsidTr="00047C80">
        <w:tc>
          <w:tcPr>
            <w:tcW w:w="1242" w:type="dxa"/>
          </w:tcPr>
          <w:p w:rsidR="008C785F" w:rsidRDefault="008C785F" w:rsidP="00BF03B2">
            <w:r>
              <w:t xml:space="preserve">TB </w:t>
            </w:r>
          </w:p>
        </w:tc>
        <w:tc>
          <w:tcPr>
            <w:tcW w:w="1701" w:type="dxa"/>
          </w:tcPr>
          <w:p w:rsidR="008C785F" w:rsidRDefault="008C785F" w:rsidP="00BF03B2">
            <w:r>
              <w:t>3223</w:t>
            </w:r>
          </w:p>
        </w:tc>
        <w:tc>
          <w:tcPr>
            <w:tcW w:w="2127" w:type="dxa"/>
          </w:tcPr>
          <w:p w:rsidR="008C785F" w:rsidRDefault="008C785F" w:rsidP="00BF03B2">
            <w:r>
              <w:t>3,8</w:t>
            </w:r>
          </w:p>
        </w:tc>
        <w:tc>
          <w:tcPr>
            <w:tcW w:w="1417" w:type="dxa"/>
          </w:tcPr>
          <w:p w:rsidR="008C785F" w:rsidRDefault="008C785F" w:rsidP="00BF03B2">
            <w:r>
              <w:t>30,39,40</w:t>
            </w:r>
          </w:p>
        </w:tc>
        <w:tc>
          <w:tcPr>
            <w:tcW w:w="2801" w:type="dxa"/>
          </w:tcPr>
          <w:p w:rsidR="008C785F" w:rsidRDefault="008C785F" w:rsidP="00BF03B2">
            <w:r>
              <w:t>Prélèvement laboratoire</w:t>
            </w:r>
          </w:p>
        </w:tc>
      </w:tr>
      <w:tr w:rsidR="008C785F" w:rsidTr="00047C80">
        <w:trPr>
          <w:trHeight w:val="116"/>
        </w:trPr>
        <w:tc>
          <w:tcPr>
            <w:tcW w:w="1242" w:type="dxa"/>
          </w:tcPr>
          <w:p w:rsidR="008C785F" w:rsidRDefault="008C785F" w:rsidP="00BF03B2">
            <w:r>
              <w:t>K</w:t>
            </w:r>
          </w:p>
        </w:tc>
        <w:tc>
          <w:tcPr>
            <w:tcW w:w="1701" w:type="dxa"/>
          </w:tcPr>
          <w:p w:rsidR="008C785F" w:rsidRDefault="008C785F" w:rsidP="00BF03B2">
            <w:r>
              <w:t>1312</w:t>
            </w:r>
          </w:p>
        </w:tc>
        <w:tc>
          <w:tcPr>
            <w:tcW w:w="2127" w:type="dxa"/>
          </w:tcPr>
          <w:p w:rsidR="008C785F" w:rsidRDefault="008C785F" w:rsidP="00BF03B2">
            <w:r>
              <w:t>5</w:t>
            </w:r>
          </w:p>
        </w:tc>
        <w:tc>
          <w:tcPr>
            <w:tcW w:w="1417" w:type="dxa"/>
          </w:tcPr>
          <w:p w:rsidR="008C785F" w:rsidRDefault="008C785F" w:rsidP="00BF03B2">
            <w:r>
              <w:t xml:space="preserve">0 et </w:t>
            </w:r>
            <w:proofErr w:type="spellStart"/>
            <w:r>
              <w:t>pse_spe_cod</w:t>
            </w:r>
            <w:proofErr w:type="spellEnd"/>
            <w:r>
              <w:t xml:space="preserve"> = 38</w:t>
            </w:r>
          </w:p>
        </w:tc>
        <w:tc>
          <w:tcPr>
            <w:tcW w:w="2801" w:type="dxa"/>
          </w:tcPr>
          <w:p w:rsidR="008C785F" w:rsidRDefault="008C785F" w:rsidP="00BF03B2">
            <w:r>
              <w:t>Prélèvement médecins biologiste</w:t>
            </w:r>
          </w:p>
        </w:tc>
      </w:tr>
    </w:tbl>
    <w:p w:rsidR="00554306" w:rsidRDefault="008C785F" w:rsidP="00111292">
      <w:pPr>
        <w:rPr>
          <w:u w:val="single"/>
        </w:rPr>
      </w:pPr>
      <w:r>
        <w:rPr>
          <w:u w:val="single"/>
        </w:rPr>
        <w:t xml:space="preserve"> </w:t>
      </w:r>
    </w:p>
    <w:p w:rsidR="00684CB4" w:rsidRDefault="00684CB4" w:rsidP="00111292">
      <w:pPr>
        <w:rPr>
          <w:u w:val="single"/>
        </w:rPr>
      </w:pPr>
    </w:p>
    <w:p w:rsidR="00684CB4" w:rsidRDefault="00684CB4" w:rsidP="00111292">
      <w:pPr>
        <w:rPr>
          <w:u w:val="single"/>
        </w:rPr>
      </w:pPr>
    </w:p>
    <w:p w:rsidR="00684CB4" w:rsidRDefault="00684CB4" w:rsidP="00111292">
      <w:pPr>
        <w:rPr>
          <w:u w:val="single"/>
        </w:rPr>
      </w:pPr>
    </w:p>
    <w:p w:rsidR="00684CB4" w:rsidRDefault="00684CB4" w:rsidP="00111292">
      <w:pPr>
        <w:rPr>
          <w:u w:val="single"/>
        </w:rPr>
      </w:pPr>
      <w:bookmarkStart w:id="0" w:name="_GoBack"/>
      <w:bookmarkEnd w:id="0"/>
    </w:p>
    <w:p w:rsidR="00684CB4" w:rsidRPr="00111292" w:rsidRDefault="00684CB4" w:rsidP="00684CB4">
      <w:pPr>
        <w:jc w:val="center"/>
        <w:rPr>
          <w:u w:val="single"/>
        </w:rPr>
      </w:pPr>
      <w:r>
        <w:rPr>
          <w:u w:val="single"/>
        </w:rPr>
        <w:t>A suivre….</w:t>
      </w:r>
    </w:p>
    <w:sectPr w:rsidR="00684CB4" w:rsidRPr="00111292" w:rsidSect="005F165F">
      <w:pgSz w:w="11906" w:h="16838"/>
      <w:pgMar w:top="1418" w:right="992" w:bottom="124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B5B12"/>
    <w:multiLevelType w:val="hybridMultilevel"/>
    <w:tmpl w:val="28D24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743D3"/>
    <w:multiLevelType w:val="hybridMultilevel"/>
    <w:tmpl w:val="CC5C5BD4"/>
    <w:lvl w:ilvl="0" w:tplc="48C287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784488"/>
    <w:multiLevelType w:val="multilevel"/>
    <w:tmpl w:val="92A0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671E4F"/>
    <w:multiLevelType w:val="hybridMultilevel"/>
    <w:tmpl w:val="C60AFF72"/>
    <w:lvl w:ilvl="0" w:tplc="B5F8A1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272E60"/>
    <w:multiLevelType w:val="hybridMultilevel"/>
    <w:tmpl w:val="21DA05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2F44C9"/>
    <w:multiLevelType w:val="hybridMultilevel"/>
    <w:tmpl w:val="0F1028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665695"/>
    <w:multiLevelType w:val="hybridMultilevel"/>
    <w:tmpl w:val="F580B562"/>
    <w:lvl w:ilvl="0" w:tplc="B5F8A1E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D03951"/>
    <w:multiLevelType w:val="hybridMultilevel"/>
    <w:tmpl w:val="823CA2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4D0059"/>
    <w:multiLevelType w:val="hybridMultilevel"/>
    <w:tmpl w:val="2B163D46"/>
    <w:lvl w:ilvl="0" w:tplc="37D8A87A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DC3F32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2EE45E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545784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44D91A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62619C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202A98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B0828E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147886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8"/>
  </w:num>
  <w:num w:numId="5">
    <w:abstractNumId w:val="0"/>
  </w:num>
  <w:num w:numId="6">
    <w:abstractNumId w:val="5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C4C"/>
    <w:rsid w:val="00004FF6"/>
    <w:rsid w:val="00013CB6"/>
    <w:rsid w:val="00047C80"/>
    <w:rsid w:val="00084A3E"/>
    <w:rsid w:val="000A0106"/>
    <w:rsid w:val="00111292"/>
    <w:rsid w:val="00155B63"/>
    <w:rsid w:val="0016096F"/>
    <w:rsid w:val="00191E03"/>
    <w:rsid w:val="001A780D"/>
    <w:rsid w:val="001B50D8"/>
    <w:rsid w:val="001C5BFB"/>
    <w:rsid w:val="00221FEE"/>
    <w:rsid w:val="002B172F"/>
    <w:rsid w:val="002C63F3"/>
    <w:rsid w:val="0038735E"/>
    <w:rsid w:val="00387E3A"/>
    <w:rsid w:val="00396D46"/>
    <w:rsid w:val="003A46EB"/>
    <w:rsid w:val="003A52BF"/>
    <w:rsid w:val="003D22EC"/>
    <w:rsid w:val="003E3C4C"/>
    <w:rsid w:val="00423714"/>
    <w:rsid w:val="00483D25"/>
    <w:rsid w:val="004A03C6"/>
    <w:rsid w:val="00554306"/>
    <w:rsid w:val="00575C0B"/>
    <w:rsid w:val="005F165F"/>
    <w:rsid w:val="0063790D"/>
    <w:rsid w:val="00646744"/>
    <w:rsid w:val="00654FAD"/>
    <w:rsid w:val="00684CB4"/>
    <w:rsid w:val="006B1D8B"/>
    <w:rsid w:val="007062B5"/>
    <w:rsid w:val="007238DA"/>
    <w:rsid w:val="00760A02"/>
    <w:rsid w:val="00791B6B"/>
    <w:rsid w:val="00873E4F"/>
    <w:rsid w:val="00892F72"/>
    <w:rsid w:val="008C785F"/>
    <w:rsid w:val="008E1B25"/>
    <w:rsid w:val="009035FE"/>
    <w:rsid w:val="00925CA4"/>
    <w:rsid w:val="00926048"/>
    <w:rsid w:val="009A3EC8"/>
    <w:rsid w:val="009D0012"/>
    <w:rsid w:val="009F2737"/>
    <w:rsid w:val="00A04AE1"/>
    <w:rsid w:val="00A1398D"/>
    <w:rsid w:val="00A31183"/>
    <w:rsid w:val="00A4106E"/>
    <w:rsid w:val="00A836C5"/>
    <w:rsid w:val="00AD008E"/>
    <w:rsid w:val="00AF4400"/>
    <w:rsid w:val="00B92BBD"/>
    <w:rsid w:val="00B931C3"/>
    <w:rsid w:val="00BC616C"/>
    <w:rsid w:val="00BE4CBF"/>
    <w:rsid w:val="00BE6627"/>
    <w:rsid w:val="00C3306B"/>
    <w:rsid w:val="00C43870"/>
    <w:rsid w:val="00C57256"/>
    <w:rsid w:val="00CA5036"/>
    <w:rsid w:val="00CB2F79"/>
    <w:rsid w:val="00D0110F"/>
    <w:rsid w:val="00D04839"/>
    <w:rsid w:val="00D24EC6"/>
    <w:rsid w:val="00D42723"/>
    <w:rsid w:val="00D64167"/>
    <w:rsid w:val="00DA7105"/>
    <w:rsid w:val="00E54D53"/>
    <w:rsid w:val="00E56E80"/>
    <w:rsid w:val="00EE5E11"/>
    <w:rsid w:val="00EF69E5"/>
    <w:rsid w:val="00F31AF8"/>
    <w:rsid w:val="00FD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9A3EC8"/>
    <w:pPr>
      <w:ind w:left="720"/>
      <w:contextualSpacing/>
    </w:pPr>
  </w:style>
  <w:style w:type="table" w:styleId="Grilledutableau">
    <w:name w:val="Table Grid"/>
    <w:basedOn w:val="TableauNormal"/>
    <w:uiPriority w:val="59"/>
    <w:rsid w:val="00E56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91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1B6B"/>
    <w:rPr>
      <w:rFonts w:ascii="Tahoma" w:hAnsi="Tahoma" w:cs="Tahoma"/>
      <w:sz w:val="16"/>
      <w:szCs w:val="16"/>
    </w:rPr>
  </w:style>
  <w:style w:type="character" w:customStyle="1" w:styleId="ParagraphedelisteCar">
    <w:name w:val="Paragraphe de liste Car"/>
    <w:link w:val="Paragraphedeliste"/>
    <w:uiPriority w:val="34"/>
    <w:rsid w:val="00C438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9A3EC8"/>
    <w:pPr>
      <w:ind w:left="720"/>
      <w:contextualSpacing/>
    </w:pPr>
  </w:style>
  <w:style w:type="table" w:styleId="Grilledutableau">
    <w:name w:val="Table Grid"/>
    <w:basedOn w:val="TableauNormal"/>
    <w:uiPriority w:val="59"/>
    <w:rsid w:val="00E56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791B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1B6B"/>
    <w:rPr>
      <w:rFonts w:ascii="Tahoma" w:hAnsi="Tahoma" w:cs="Tahoma"/>
      <w:sz w:val="16"/>
      <w:szCs w:val="16"/>
    </w:rPr>
  </w:style>
  <w:style w:type="character" w:customStyle="1" w:styleId="ParagraphedelisteCar">
    <w:name w:val="Paragraphe de liste Car"/>
    <w:link w:val="Paragraphedeliste"/>
    <w:uiPriority w:val="34"/>
    <w:rsid w:val="00C438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50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0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4510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8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11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01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073168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78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937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6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05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472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6946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474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103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3440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7824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6562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19835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65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8710">
          <w:marLeft w:val="518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4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1695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CNAMTS</Company>
  <LinksUpToDate>false</LinksUpToDate>
  <CharactersWithSpaces>11000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FERNANDEZ DE MARTINI LAURE (CNAM / Paris)</dc:creator>
  <cp:lastModifiedBy>FERNANDEZ DE MARTINI LAURE (CNAM / Paris)</cp:lastModifiedBy>
  <cp:revision>5</cp:revision>
  <cp:lastPrinted>2021-06-16T07:27:00Z</cp:lastPrinted>
  <dcterms:created xsi:type="dcterms:W3CDTF">2021-06-28T11:51:00Z</dcterms:created>
  <dcterms:modified xsi:type="dcterms:W3CDTF">2021-06-28T12:33:00Z</dcterms:modified>
</cp:coreProperties>
</file>