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40"/>
      </w:pPr>
      <w:r>
        <w:t xml:space="preserve"/>
      </w:r>
    </w:p>
    <w:p>
      <w:pPr>
        <w:spacing w:before="0" w:after="120"/>
        <w:jc w:val="center"/>
      </w:pPr>
      <w:r>
        <w:rPr>
          <w:rFonts w:ascii="Arial" w:cs="Arial" w:eastAsia="Arial" w:hAnsi="Arial"/>
          <w:b/>
          <w:bCs/>
          <w:color w:val="1A3A2A"/>
          <w:sz w:val="52"/>
          <w:szCs w:val="52"/>
        </w:rPr>
        <w:t xml:space="preserve">CAHIER DES CHARGES</w:t>
      </w:r>
    </w:p>
    <w:p>
      <w:pPr>
        <w:pBdr>
          <w:bottom w:val="single" w:color="C8A84B" w:sz="12" w:space="3"/>
        </w:pBdr>
        <w:spacing w:before="80" w:after="80"/>
        <w:jc w:val="center"/>
      </w:pPr>
      <w:r>
        <w:rPr>
          <w:rFonts w:ascii="Arial" w:cs="Arial" w:eastAsia="Arial" w:hAnsi="Arial"/>
          <w:b/>
          <w:bCs/>
          <w:color w:val="2D6A4F"/>
          <w:sz w:val="36"/>
          <w:szCs w:val="36"/>
        </w:rPr>
        <w:t xml:space="preserve">Système de Gestion Foncière</w:t>
      </w:r>
    </w:p>
    <w:p>
      <w:pPr>
        <w:spacing w:before="60" w:after="60"/>
      </w:pPr>
      <w:r>
        <w:t xml:space="preserve"/>
      </w:r>
    </w:p>
    <w:p>
      <w:pPr>
        <w:spacing w:before="60" w:after="60"/>
        <w:jc w:val="center"/>
      </w:pPr>
      <w:r>
        <w:rPr>
          <w:rFonts w:ascii="Arial" w:cs="Arial" w:eastAsia="Arial" w:hAnsi="Arial"/>
          <w:i/>
          <w:iCs/>
          <w:color w:val="666666"/>
          <w:sz w:val="24"/>
          <w:szCs w:val="24"/>
        </w:rPr>
        <w:t xml:space="preserve">Application de Suivi du Circuit de Traitement des Dossiers Fonciers</w:t>
      </w:r>
    </w:p>
    <w:p>
      <w:pPr>
        <w:spacing w:before="120" w:after="12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1A3A2A"/>
                <w:sz w:val="21"/>
                <w:szCs w:val="21"/>
              </w:rPr>
              <w:t xml:space="preserve">Version</w:t>
            </w:r>
          </w:p>
        </w:tc>
        <w:tc>
          <w:tcPr>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1.0</w:t>
            </w:r>
          </w:p>
        </w:tc>
      </w:tr>
      <w:tr>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1A3A2A"/>
                <w:sz w:val="21"/>
                <w:szCs w:val="21"/>
              </w:rPr>
              <w:t xml:space="preserve">Date</w:t>
            </w:r>
          </w:p>
        </w:tc>
        <w:tc>
          <w:tcPr>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18 février 2026</w:t>
            </w:r>
          </w:p>
        </w:tc>
      </w:tr>
      <w:tr>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1A3A2A"/>
                <w:sz w:val="21"/>
                <w:szCs w:val="21"/>
              </w:rPr>
              <w:t xml:space="preserve">Statut</w:t>
            </w:r>
          </w:p>
        </w:tc>
        <w:tc>
          <w:tcPr>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Document de référence</w:t>
            </w:r>
          </w:p>
        </w:tc>
      </w:tr>
      <w:tr>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1A3A2A"/>
                <w:sz w:val="21"/>
                <w:szCs w:val="21"/>
              </w:rPr>
              <w:t xml:space="preserve">Destinataires</w:t>
            </w:r>
          </w:p>
        </w:tc>
        <w:tc>
          <w:tcPr>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Services Fonciers</w:t>
            </w:r>
          </w:p>
        </w:tc>
      </w:tr>
    </w:tbl>
    <w:p>
      <w:pPr>
        <w:spacing w:before="240" w:after="240"/>
      </w:pPr>
      <w:r>
        <w:t xml:space="preserve"/>
      </w:r>
    </w:p>
    <w:p>
      <w:r>
        <w:br w:type="page"/>
      </w:r>
    </w:p>
    <w:p>
      <w:pPr>
        <w:pStyle w:val="Heading1"/>
        <w:pBdr>
          <w:bottom w:val="single" w:color="C8A84B" w:sz="8" w:space="2"/>
        </w:pBdr>
        <w:spacing w:before="360" w:after="160"/>
      </w:pPr>
      <w:r>
        <w:rPr>
          <w:rFonts w:ascii="Arial" w:cs="Arial" w:eastAsia="Arial" w:hAnsi="Arial"/>
          <w:b/>
          <w:bCs/>
          <w:color w:val="1A3A2A"/>
          <w:sz w:val="32"/>
          <w:szCs w:val="32"/>
        </w:rPr>
        <w:t xml:space="preserve">1. Présentation du Projet</w:t>
      </w:r>
    </w:p>
    <w:p>
      <w:pPr>
        <w:pStyle w:val="Heading2"/>
        <w:spacing w:before="280" w:after="120"/>
      </w:pPr>
      <w:r>
        <w:rPr>
          <w:rFonts w:ascii="Arial" w:cs="Arial" w:eastAsia="Arial" w:hAnsi="Arial"/>
          <w:b/>
          <w:bCs/>
          <w:color w:val="2D6A4F"/>
          <w:sz w:val="26"/>
          <w:szCs w:val="26"/>
        </w:rPr>
        <w:t xml:space="preserve">1.1 Contexte</w:t>
      </w:r>
    </w:p>
    <w:p>
      <w:pPr>
        <w:spacing w:before="60" w:after="80"/>
      </w:pPr>
      <w:r>
        <w:rPr>
          <w:rFonts w:ascii="Arial" w:cs="Arial" w:eastAsia="Arial" w:hAnsi="Arial"/>
          <w:color w:val="666666"/>
          <w:sz w:val="22"/>
          <w:szCs w:val="22"/>
        </w:rPr>
        <w:t xml:space="preserve">Dans le cadre de la modernisation de la gestion foncière, une application numérique doit etre developpée pour assurer le suivi complet des dossiers de certificats fonciers (CF) depuis leur dépot physique jusqu'a leur enregistrement final à la Conservation Fonciere.</w:t>
      </w:r>
    </w:p>
    <w:p>
      <w:pPr>
        <w:spacing w:before="60" w:after="80"/>
      </w:pPr>
      <w:r>
        <w:rPr>
          <w:rFonts w:ascii="Arial" w:cs="Arial" w:eastAsia="Arial" w:hAnsi="Arial"/>
          <w:color w:val="666666"/>
          <w:sz w:val="22"/>
          <w:szCs w:val="22"/>
        </w:rPr>
        <w:t xml:space="preserve">Cette application permettra de digitaliser et de tracer le circuit administratif et technique des dossiers, tout en assurant une communication automatique (SMS) avec les proprietaires lors des etapes clés.</w:t>
      </w:r>
    </w:p>
    <w:p>
      <w:pPr>
        <w:spacing w:before="60" w:after="60"/>
      </w:pPr>
      <w:r>
        <w:t xml:space="preserve"/>
      </w:r>
    </w:p>
    <w:p>
      <w:pPr>
        <w:pStyle w:val="Heading2"/>
        <w:spacing w:before="280" w:after="120"/>
      </w:pPr>
      <w:r>
        <w:rPr>
          <w:rFonts w:ascii="Arial" w:cs="Arial" w:eastAsia="Arial" w:hAnsi="Arial"/>
          <w:b/>
          <w:bCs/>
          <w:color w:val="2D6A4F"/>
          <w:sz w:val="26"/>
          <w:szCs w:val="26"/>
        </w:rPr>
        <w:t xml:space="preserve">1.2 Objectifs</w:t>
      </w:r>
    </w:p>
    <w:p>
      <w:pPr>
        <w:pStyle w:val="ListParagraph"/>
        <w:numPr>
          <w:ilvl w:val="0"/>
          <w:numId w:val="2"/>
        </w:numPr>
        <w:spacing w:before="40" w:after="40"/>
      </w:pPr>
      <w:r>
        <w:rPr>
          <w:rFonts w:ascii="Arial" w:cs="Arial" w:eastAsia="Arial" w:hAnsi="Arial"/>
          <w:color w:val="666666"/>
          <w:sz w:val="22"/>
          <w:szCs w:val="22"/>
        </w:rPr>
        <w:t xml:space="preserve">Numeriser le circuit de traitement des dossiers fonciers</w:t>
      </w:r>
    </w:p>
    <w:p>
      <w:pPr>
        <w:pStyle w:val="ListParagraph"/>
        <w:numPr>
          <w:ilvl w:val="0"/>
          <w:numId w:val="2"/>
        </w:numPr>
        <w:spacing w:before="40" w:after="40"/>
      </w:pPr>
      <w:r>
        <w:rPr>
          <w:rFonts w:ascii="Arial" w:cs="Arial" w:eastAsia="Arial" w:hAnsi="Arial"/>
          <w:color w:val="666666"/>
          <w:sz w:val="22"/>
          <w:szCs w:val="22"/>
        </w:rPr>
        <w:t xml:space="preserve">Permettre a chaque service de renseigner les informations qui lui incombent</w:t>
      </w:r>
    </w:p>
    <w:p>
      <w:pPr>
        <w:pStyle w:val="ListParagraph"/>
        <w:numPr>
          <w:ilvl w:val="0"/>
          <w:numId w:val="2"/>
        </w:numPr>
        <w:spacing w:before="40" w:after="40"/>
      </w:pPr>
      <w:r>
        <w:rPr>
          <w:rFonts w:ascii="Arial" w:cs="Arial" w:eastAsia="Arial" w:hAnsi="Arial"/>
          <w:color w:val="666666"/>
          <w:sz w:val="22"/>
          <w:szCs w:val="22"/>
        </w:rPr>
        <w:t xml:space="preserve">Assurer la traçabilite complete de chaque dossier à travers les différents services</w:t>
      </w:r>
    </w:p>
    <w:p>
      <w:pPr>
        <w:pStyle w:val="ListParagraph"/>
        <w:numPr>
          <w:ilvl w:val="0"/>
          <w:numId w:val="2"/>
        </w:numPr>
        <w:spacing w:before="40" w:after="40"/>
      </w:pPr>
      <w:r>
        <w:rPr>
          <w:rFonts w:ascii="Arial" w:cs="Arial" w:eastAsia="Arial" w:hAnsi="Arial"/>
          <w:color w:val="666666"/>
          <w:sz w:val="22"/>
          <w:szCs w:val="22"/>
        </w:rPr>
        <w:t xml:space="preserve">Notifier automatiquement les propriétaires par SMS en cas de non-conformite ou de finalisation</w:t>
      </w:r>
    </w:p>
    <w:p>
      <w:pPr>
        <w:pStyle w:val="ListParagraph"/>
        <w:numPr>
          <w:ilvl w:val="0"/>
          <w:numId w:val="2"/>
        </w:numPr>
        <w:spacing w:before="40" w:after="40"/>
      </w:pPr>
      <w:r>
        <w:rPr>
          <w:rFonts w:ascii="Arial" w:cs="Arial" w:eastAsia="Arial" w:hAnsi="Arial"/>
          <w:color w:val="666666"/>
          <w:sz w:val="22"/>
          <w:szCs w:val="22"/>
        </w:rPr>
        <w:t xml:space="preserve">Fournir une interface claire et ergonomique pour chaque service intervenant</w:t>
      </w:r>
    </w:p>
    <w:p>
      <w:pPr>
        <w:spacing w:before="60" w:after="60"/>
      </w:pPr>
      <w:r>
        <w:t xml:space="preserve"/>
      </w:r>
    </w:p>
    <w:p>
      <w:pPr>
        <w:pStyle w:val="Heading2"/>
        <w:spacing w:before="280" w:after="120"/>
      </w:pPr>
      <w:r>
        <w:rPr>
          <w:rFonts w:ascii="Arial" w:cs="Arial" w:eastAsia="Arial" w:hAnsi="Arial"/>
          <w:b/>
          <w:bCs/>
          <w:color w:val="2D6A4F"/>
          <w:sz w:val="26"/>
          <w:szCs w:val="26"/>
        </w:rPr>
        <w:t xml:space="preserve">1.3 Périmètre Fonctionnel</w:t>
      </w:r>
    </w:p>
    <w:p>
      <w:pPr>
        <w:spacing w:before="60" w:after="80"/>
      </w:pPr>
      <w:r>
        <w:rPr>
          <w:rFonts w:ascii="Arial" w:cs="Arial" w:eastAsia="Arial" w:hAnsi="Arial"/>
          <w:color w:val="666666"/>
          <w:sz w:val="22"/>
          <w:szCs w:val="22"/>
        </w:rPr>
        <w:t xml:space="preserve">Le système couvre le circuit complet suivant : SERVICE COURRIER → SERVICE SPFEI (Contrôle Administratif) → SERVICE SCVAA (Contrôle Technique) → SERVICE SPFEI (Attribution Titre) → CONSERVATION FONCIÈRE.</w:t>
      </w:r>
    </w:p>
    <w:p>
      <w:pPr>
        <w:spacing w:before="60" w:after="60"/>
      </w:pPr>
      <w:r>
        <w:t xml:space="preserve"/>
      </w:r>
    </w:p>
    <w:p>
      <w:r>
        <w:br w:type="page"/>
      </w:r>
    </w:p>
    <w:p>
      <w:pPr>
        <w:pStyle w:val="Heading1"/>
        <w:pBdr>
          <w:bottom w:val="single" w:color="C8A84B" w:sz="8" w:space="2"/>
        </w:pBdr>
        <w:spacing w:before="360" w:after="160"/>
      </w:pPr>
      <w:r>
        <w:rPr>
          <w:rFonts w:ascii="Arial" w:cs="Arial" w:eastAsia="Arial" w:hAnsi="Arial"/>
          <w:b/>
          <w:bCs/>
          <w:color w:val="1A3A2A"/>
          <w:sz w:val="32"/>
          <w:szCs w:val="32"/>
        </w:rPr>
        <w:t xml:space="preserve">2. Description des Services et Acteurs</w:t>
      </w:r>
    </w:p>
    <w:p>
      <w:pPr>
        <w:pStyle w:val="Heading2"/>
        <w:spacing w:before="280" w:after="120"/>
      </w:pPr>
      <w:r>
        <w:rPr>
          <w:rFonts w:ascii="Arial" w:cs="Arial" w:eastAsia="Arial" w:hAnsi="Arial"/>
          <w:b/>
          <w:bCs/>
          <w:color w:val="2D6A4F"/>
          <w:sz w:val="26"/>
          <w:szCs w:val="26"/>
        </w:rPr>
        <w:t xml:space="preserve">2.1 SERVICE COURRIER</w:t>
      </w:r>
    </w:p>
    <w:p>
      <w:pPr>
        <w:spacing w:before="60" w:after="80"/>
      </w:pPr>
      <w:r>
        <w:rPr>
          <w:rFonts w:ascii="Arial" w:cs="Arial" w:eastAsia="Arial" w:hAnsi="Arial"/>
          <w:color w:val="666666"/>
          <w:sz w:val="22"/>
          <w:szCs w:val="22"/>
        </w:rPr>
        <w:t xml:space="preserve">Point d'entrée de tous les dossiers physiques. Ce service est responsable de la reception et de l'enregistrement initial des dossiers fonciers ainsi que de leur transmission numerique au SERVICE SPFEI.</w:t>
      </w:r>
    </w:p>
    <w:p>
      <w:pPr>
        <w:spacing w:before="60" w:after="60"/>
      </w:pPr>
      <w:r>
        <w:t xml:space="preserve"/>
      </w:r>
    </w:p>
    <w:p>
      <w:pPr>
        <w:pStyle w:val="Heading2"/>
        <w:spacing w:before="280" w:after="120"/>
      </w:pPr>
      <w:r>
        <w:rPr>
          <w:rFonts w:ascii="Arial" w:cs="Arial" w:eastAsia="Arial" w:hAnsi="Arial"/>
          <w:b/>
          <w:bCs/>
          <w:color w:val="2D6A4F"/>
          <w:sz w:val="26"/>
          <w:szCs w:val="26"/>
        </w:rPr>
        <w:t xml:space="preserve">2.2 SERVICE SPFEI</w:t>
      </w:r>
    </w:p>
    <w:p>
      <w:pPr>
        <w:spacing w:before="60" w:after="80"/>
      </w:pPr>
      <w:r>
        <w:rPr>
          <w:rFonts w:ascii="Arial" w:cs="Arial" w:eastAsia="Arial" w:hAnsi="Arial"/>
          <w:color w:val="666666"/>
          <w:sz w:val="22"/>
          <w:szCs w:val="22"/>
        </w:rPr>
        <w:t xml:space="preserve">Le Service de Production Foncière et d'Enregistrement Immobilier intervient à DEUX reprises dans le circuit :</w:t>
      </w:r>
    </w:p>
    <w:p>
      <w:pPr>
        <w:pStyle w:val="ListParagraph"/>
        <w:numPr>
          <w:ilvl w:val="0"/>
          <w:numId w:val="2"/>
        </w:numPr>
        <w:spacing w:before="40" w:after="40"/>
      </w:pPr>
      <w:r>
        <w:rPr>
          <w:rFonts w:ascii="Arial" w:cs="Arial" w:eastAsia="Arial" w:hAnsi="Arial"/>
          <w:color w:val="666666"/>
          <w:sz w:val="22"/>
          <w:szCs w:val="22"/>
        </w:rPr>
        <w:t xml:space="preserve">Contrôle Administratif : verification et completion des informations administratives du dossier</w:t>
      </w:r>
    </w:p>
    <w:p>
      <w:pPr>
        <w:pStyle w:val="ListParagraph"/>
        <w:numPr>
          <w:ilvl w:val="0"/>
          <w:numId w:val="2"/>
        </w:numPr>
        <w:spacing w:before="40" w:after="40"/>
      </w:pPr>
      <w:r>
        <w:rPr>
          <w:rFonts w:ascii="Arial" w:cs="Arial" w:eastAsia="Arial" w:hAnsi="Arial"/>
          <w:color w:val="666666"/>
          <w:sz w:val="22"/>
          <w:szCs w:val="22"/>
        </w:rPr>
        <w:t xml:space="preserve">Attribution du Titre Foncier : apres validation technique, attribution du numero de titre et envoi à la Conservation Foncière</w:t>
      </w:r>
    </w:p>
    <w:p>
      <w:pPr>
        <w:spacing w:before="60" w:after="60"/>
      </w:pPr>
      <w:r>
        <w:t xml:space="preserve"/>
      </w:r>
    </w:p>
    <w:p>
      <w:pPr>
        <w:pStyle w:val="Heading2"/>
        <w:spacing w:before="280" w:after="120"/>
      </w:pPr>
      <w:r>
        <w:rPr>
          <w:rFonts w:ascii="Arial" w:cs="Arial" w:eastAsia="Arial" w:hAnsi="Arial"/>
          <w:b/>
          <w:bCs/>
          <w:color w:val="2D6A4F"/>
          <w:sz w:val="26"/>
          <w:szCs w:val="26"/>
        </w:rPr>
        <w:t xml:space="preserve">2.3 SERVICE SCVAA</w:t>
      </w:r>
    </w:p>
    <w:p>
      <w:pPr>
        <w:spacing w:before="60" w:after="80"/>
      </w:pPr>
      <w:r>
        <w:rPr>
          <w:rFonts w:ascii="Arial" w:cs="Arial" w:eastAsia="Arial" w:hAnsi="Arial"/>
          <w:color w:val="666666"/>
          <w:sz w:val="22"/>
          <w:szCs w:val="22"/>
        </w:rPr>
        <w:t xml:space="preserve">Le Service de Controle, de Verification et d'Arpentage Appliqué effectue le contrôle technique des dossiers. Il verifie la conformite du dossier sur le plan topographique et cadastral.</w:t>
      </w:r>
    </w:p>
    <w:p>
      <w:pPr>
        <w:spacing w:before="60" w:after="60"/>
      </w:pPr>
      <w:r>
        <w:t xml:space="preserve"/>
      </w:r>
    </w:p>
    <w:p>
      <w:pPr>
        <w:pStyle w:val="Heading2"/>
        <w:spacing w:before="280" w:after="120"/>
      </w:pPr>
      <w:r>
        <w:rPr>
          <w:rFonts w:ascii="Arial" w:cs="Arial" w:eastAsia="Arial" w:hAnsi="Arial"/>
          <w:b/>
          <w:bCs/>
          <w:color w:val="2D6A4F"/>
          <w:sz w:val="26"/>
          <w:szCs w:val="26"/>
        </w:rPr>
        <w:t xml:space="preserve">2.4 CONSERVATION FONCIÈRE</w:t>
      </w:r>
    </w:p>
    <w:p>
      <w:pPr>
        <w:spacing w:before="60" w:after="80"/>
      </w:pPr>
      <w:r>
        <w:rPr>
          <w:rFonts w:ascii="Arial" w:cs="Arial" w:eastAsia="Arial" w:hAnsi="Arial"/>
          <w:color w:val="666666"/>
          <w:sz w:val="22"/>
          <w:szCs w:val="22"/>
        </w:rPr>
        <w:t xml:space="preserve">Dernier maillon du circuit, ce service reçoit les dossiers finalisés et les archive. La reception d'un dossier par ce service declenche une notification SMS au propriétaire.</w:t>
      </w:r>
    </w:p>
    <w:p>
      <w:pPr>
        <w:spacing w:before="60" w:after="60"/>
      </w:pPr>
      <w:r>
        <w:t xml:space="preserve"/>
      </w:r>
    </w:p>
    <w:p>
      <w:r>
        <w:br w:type="page"/>
      </w:r>
    </w:p>
    <w:p>
      <w:pPr>
        <w:pStyle w:val="Heading1"/>
        <w:pBdr>
          <w:bottom w:val="single" w:color="C8A84B" w:sz="8" w:space="2"/>
        </w:pBdr>
        <w:spacing w:before="360" w:after="160"/>
      </w:pPr>
      <w:r>
        <w:rPr>
          <w:rFonts w:ascii="Arial" w:cs="Arial" w:eastAsia="Arial" w:hAnsi="Arial"/>
          <w:b/>
          <w:bCs/>
          <w:color w:val="1A3A2A"/>
          <w:sz w:val="32"/>
          <w:szCs w:val="32"/>
        </w:rPr>
        <w:t xml:space="preserve">3. Circuit de Traitement (Workflow)</w:t>
      </w:r>
    </w:p>
    <w:p>
      <w:pPr>
        <w:pStyle w:val="Heading2"/>
        <w:spacing w:before="280" w:after="120"/>
      </w:pPr>
      <w:r>
        <w:rPr>
          <w:rFonts w:ascii="Arial" w:cs="Arial" w:eastAsia="Arial" w:hAnsi="Arial"/>
          <w:b/>
          <w:bCs/>
          <w:color w:val="2D6A4F"/>
          <w:sz w:val="26"/>
          <w:szCs w:val="26"/>
        </w:rPr>
        <w:t xml:space="preserve">3.1 Diagramme du Circuit</w:t>
      </w:r>
    </w:p>
    <w:p>
      <w:pPr>
        <w:spacing w:before="60" w:after="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2460"/>
        <w:gridCol w:w="3000"/>
        <w:gridCol w:w="2600"/>
      </w:tblGrid>
      <w:tr>
        <w:tc>
          <w:tcPr>
            <w:tcBorders>
              <w:top w:val="single" w:color="1A3A2A" w:sz="8"/>
              <w:left w:val="single" w:color="1A3A2A" w:sz="8"/>
              <w:bottom w:val="single" w:color="1A3A2A" w:sz="8"/>
              <w:right w:val="single" w:color="1A3A2A" w:sz="8"/>
            </w:tcBorders>
            <w:shd w:fill="1A3A2A" w:val="clear"/>
            <w:tcMar>
              <w:top w:type="dxa" w:w="100"/>
              <w:left w:type="dxa" w:w="120"/>
              <w:bottom w:type="dxa" w:w="100"/>
              <w:right w:type="dxa" w:w="120"/>
            </w:tcMar>
          </w:tcPr>
          <w:p>
            <w:r>
              <w:rPr>
                <w:rFonts w:ascii="Arial" w:cs="Arial" w:eastAsia="Arial" w:hAnsi="Arial"/>
                <w:b/>
                <w:bCs/>
                <w:color w:val="FFFFFF"/>
                <w:sz w:val="22"/>
                <w:szCs w:val="22"/>
              </w:rPr>
              <w:t xml:space="preserve">Étape</w:t>
            </w:r>
          </w:p>
        </w:tc>
        <w:tc>
          <w:tcPr>
            <w:tcBorders>
              <w:top w:val="single" w:color="1A3A2A" w:sz="8"/>
              <w:left w:val="single" w:color="1A3A2A" w:sz="8"/>
              <w:bottom w:val="single" w:color="1A3A2A" w:sz="8"/>
              <w:right w:val="single" w:color="1A3A2A" w:sz="8"/>
            </w:tcBorders>
            <w:shd w:fill="1A3A2A" w:val="clear"/>
            <w:tcMar>
              <w:top w:type="dxa" w:w="100"/>
              <w:left w:type="dxa" w:w="120"/>
              <w:bottom w:type="dxa" w:w="100"/>
              <w:right w:type="dxa" w:w="120"/>
            </w:tcMar>
          </w:tcPr>
          <w:p>
            <w:r>
              <w:rPr>
                <w:rFonts w:ascii="Arial" w:cs="Arial" w:eastAsia="Arial" w:hAnsi="Arial"/>
                <w:b/>
                <w:bCs/>
                <w:color w:val="FFFFFF"/>
                <w:sz w:val="22"/>
                <w:szCs w:val="22"/>
              </w:rPr>
              <w:t xml:space="preserve">Service</w:t>
            </w:r>
          </w:p>
        </w:tc>
        <w:tc>
          <w:tcPr>
            <w:tcBorders>
              <w:top w:val="single" w:color="1A3A2A" w:sz="8"/>
              <w:left w:val="single" w:color="1A3A2A" w:sz="8"/>
              <w:bottom w:val="single" w:color="1A3A2A" w:sz="8"/>
              <w:right w:val="single" w:color="1A3A2A" w:sz="8"/>
            </w:tcBorders>
            <w:shd w:fill="1A3A2A" w:val="clear"/>
            <w:tcMar>
              <w:top w:type="dxa" w:w="100"/>
              <w:left w:type="dxa" w:w="120"/>
              <w:bottom w:type="dxa" w:w="100"/>
              <w:right w:type="dxa" w:w="120"/>
            </w:tcMar>
          </w:tcPr>
          <w:p>
            <w:r>
              <w:rPr>
                <w:rFonts w:ascii="Arial" w:cs="Arial" w:eastAsia="Arial" w:hAnsi="Arial"/>
                <w:b/>
                <w:bCs/>
                <w:color w:val="FFFFFF"/>
                <w:sz w:val="22"/>
                <w:szCs w:val="22"/>
              </w:rPr>
              <w:t xml:space="preserve">Action</w:t>
            </w:r>
          </w:p>
        </w:tc>
        <w:tc>
          <w:tcPr>
            <w:tcBorders>
              <w:top w:val="single" w:color="1A3A2A" w:sz="8"/>
              <w:left w:val="single" w:color="1A3A2A" w:sz="8"/>
              <w:bottom w:val="single" w:color="1A3A2A" w:sz="8"/>
              <w:right w:val="single" w:color="1A3A2A" w:sz="8"/>
            </w:tcBorders>
            <w:shd w:fill="1A3A2A" w:val="clear"/>
            <w:tcMar>
              <w:top w:type="dxa" w:w="100"/>
              <w:left w:type="dxa" w:w="120"/>
              <w:bottom w:type="dxa" w:w="100"/>
              <w:right w:type="dxa" w:w="120"/>
            </w:tcMar>
          </w:tcPr>
          <w:p>
            <w:r>
              <w:rPr>
                <w:rFonts w:ascii="Arial" w:cs="Arial" w:eastAsia="Arial" w:hAnsi="Arial"/>
                <w:b/>
                <w:bCs/>
                <w:color w:val="FFFFFF"/>
                <w:sz w:val="22"/>
                <w:szCs w:val="22"/>
              </w:rPr>
              <w:t xml:space="preserve">Destination</w:t>
            </w:r>
          </w:p>
        </w:tc>
      </w:tr>
      <w:tr>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pPr>
              <w:jc w:val="center"/>
            </w:pPr>
            <w:r>
              <w:rPr>
                <w:rFonts w:ascii="Arial" w:cs="Arial" w:eastAsia="Arial" w:hAnsi="Arial"/>
                <w:b/>
                <w:bCs/>
                <w:color w:val="2980B9"/>
                <w:sz w:val="24"/>
                <w:szCs w:val="24"/>
              </w:rPr>
              <w:t xml:space="preserve">1</w:t>
            </w:r>
          </w:p>
        </w:tc>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2980B9"/>
                <w:sz w:val="21"/>
                <w:szCs w:val="21"/>
              </w:rPr>
              <w:t xml:space="preserve">SERVICE COURRIER</w:t>
            </w:r>
          </w:p>
        </w:tc>
        <w:tc>
          <w:tcPr>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Réception &amp; Enregistrement</w:t>
            </w:r>
          </w:p>
        </w:tc>
        <w:tc>
          <w:tcPr>
            <w:tcBorders>
              <w:top w:val="single" w:color="D4C9B0" w:sz="6"/>
              <w:left w:val="single" w:color="D4C9B0" w:sz="6"/>
              <w:bottom w:val="single" w:color="D4C9B0" w:sz="6"/>
              <w:right w:val="single" w:color="D4C9B0" w:sz="6"/>
            </w:tcBorders>
            <w:shd w:fill="EAF4EA" w:val="clear"/>
            <w:tcMar>
              <w:top w:type="dxa" w:w="80"/>
              <w:left w:type="dxa" w:w="120"/>
              <w:bottom w:type="dxa" w:w="80"/>
              <w:right w:type="dxa" w:w="120"/>
            </w:tcMar>
          </w:tcPr>
          <w:p>
            <w:r>
              <w:rPr>
                <w:rFonts w:ascii="Arial" w:cs="Arial" w:eastAsia="Arial" w:hAnsi="Arial"/>
                <w:color w:val="666666"/>
                <w:sz w:val="21"/>
                <w:szCs w:val="21"/>
              </w:rPr>
              <w:t xml:space="preserve">SERVICE SPFEI</w:t>
            </w:r>
          </w:p>
        </w:tc>
      </w:tr>
      <w:tr>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pPr>
              <w:jc w:val="center"/>
            </w:pPr>
            <w:r>
              <w:rPr>
                <w:rFonts w:ascii="Arial" w:cs="Arial" w:eastAsia="Arial" w:hAnsi="Arial"/>
                <w:b/>
                <w:bCs/>
                <w:color w:val="C8A84B"/>
                <w:sz w:val="24"/>
                <w:szCs w:val="24"/>
              </w:rPr>
              <w:t xml:space="preserve">2</w:t>
            </w:r>
          </w:p>
        </w:tc>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C8A84B"/>
                <w:sz w:val="21"/>
                <w:szCs w:val="21"/>
              </w:rPr>
              <w:t xml:space="preserve">SERVICE SPFEI</w:t>
            </w:r>
          </w:p>
        </w:tc>
        <w:tc>
          <w:tcPr>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Contrôle Administratif</w:t>
            </w:r>
          </w:p>
        </w:tc>
        <w:tc>
          <w:tcPr>
            <w:tcBorders>
              <w:top w:val="single" w:color="D4C9B0" w:sz="6"/>
              <w:left w:val="single" w:color="D4C9B0" w:sz="6"/>
              <w:bottom w:val="single" w:color="D4C9B0" w:sz="6"/>
              <w:right w:val="single" w:color="D4C9B0" w:sz="6"/>
            </w:tcBorders>
            <w:shd w:fill="FEF9E7" w:val="clear"/>
            <w:tcMar>
              <w:top w:type="dxa" w:w="80"/>
              <w:left w:type="dxa" w:w="120"/>
              <w:bottom w:type="dxa" w:w="80"/>
              <w:right w:type="dxa" w:w="120"/>
            </w:tcMar>
          </w:tcPr>
          <w:p>
            <w:r>
              <w:rPr>
                <w:rFonts w:ascii="Arial" w:cs="Arial" w:eastAsia="Arial" w:hAnsi="Arial"/>
                <w:color w:val="666666"/>
                <w:sz w:val="21"/>
                <w:szCs w:val="21"/>
              </w:rPr>
              <w:t xml:space="preserve">SERVICE SCVAA</w:t>
            </w:r>
          </w:p>
        </w:tc>
      </w:tr>
      <w:tr>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pPr>
              <w:jc w:val="center"/>
            </w:pPr>
            <w:r>
              <w:rPr>
                <w:rFonts w:ascii="Arial" w:cs="Arial" w:eastAsia="Arial" w:hAnsi="Arial"/>
                <w:b/>
                <w:bCs/>
                <w:color w:val="2D6A4F"/>
                <w:sz w:val="24"/>
                <w:szCs w:val="24"/>
              </w:rPr>
              <w:t xml:space="preserve">3</w:t>
            </w:r>
          </w:p>
        </w:tc>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2D6A4F"/>
                <w:sz w:val="21"/>
                <w:szCs w:val="21"/>
              </w:rPr>
              <w:t xml:space="preserve">SERVICE SCVAA</w:t>
            </w:r>
          </w:p>
        </w:tc>
        <w:tc>
          <w:tcPr>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Contrôle Technique</w:t>
            </w:r>
          </w:p>
        </w:tc>
        <w:tc>
          <w:tcPr>
            <w:tcBorders>
              <w:top w:val="single" w:color="D4C9B0" w:sz="6"/>
              <w:left w:val="single" w:color="D4C9B0" w:sz="6"/>
              <w:bottom w:val="single" w:color="D4C9B0" w:sz="6"/>
              <w:right w:val="single" w:color="D4C9B0" w:sz="6"/>
            </w:tcBorders>
            <w:shd w:fill="EAF4EA" w:val="clear"/>
            <w:tcMar>
              <w:top w:type="dxa" w:w="80"/>
              <w:left w:type="dxa" w:w="120"/>
              <w:bottom w:type="dxa" w:w="80"/>
              <w:right w:type="dxa" w:w="120"/>
            </w:tcMar>
          </w:tcPr>
          <w:p>
            <w:r>
              <w:rPr>
                <w:rFonts w:ascii="Arial" w:cs="Arial" w:eastAsia="Arial" w:hAnsi="Arial"/>
                <w:color w:val="666666"/>
                <w:sz w:val="21"/>
                <w:szCs w:val="21"/>
              </w:rPr>
              <w:t xml:space="preserve">SPFEI ou Propriétaire (SMS)</w:t>
            </w:r>
          </w:p>
        </w:tc>
      </w:tr>
      <w:tr>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pPr>
              <w:jc w:val="center"/>
            </w:pPr>
            <w:r>
              <w:rPr>
                <w:rFonts w:ascii="Arial" w:cs="Arial" w:eastAsia="Arial" w:hAnsi="Arial"/>
                <w:b/>
                <w:bCs/>
                <w:color w:val="C0392B"/>
                <w:sz w:val="24"/>
                <w:szCs w:val="24"/>
              </w:rPr>
              <w:t xml:space="preserve">3b</w:t>
            </w:r>
          </w:p>
        </w:tc>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C0392B"/>
                <w:sz w:val="21"/>
                <w:szCs w:val="21"/>
              </w:rPr>
              <w:t xml:space="preserve">Propriétaire</w:t>
            </w:r>
          </w:p>
        </w:tc>
        <w:tc>
          <w:tcPr>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Correction (si non conforme)</w:t>
            </w:r>
          </w:p>
        </w:tc>
        <w:tc>
          <w:tcPr>
            <w:tcBorders>
              <w:top w:val="single" w:color="D4C9B0" w:sz="6"/>
              <w:left w:val="single" w:color="D4C9B0" w:sz="6"/>
              <w:bottom w:val="single" w:color="D4C9B0" w:sz="6"/>
              <w:right w:val="single" w:color="D4C9B0" w:sz="6"/>
            </w:tcBorders>
            <w:shd w:fill="FEF9E7" w:val="clear"/>
            <w:tcMar>
              <w:top w:type="dxa" w:w="80"/>
              <w:left w:type="dxa" w:w="120"/>
              <w:bottom w:type="dxa" w:w="80"/>
              <w:right w:type="dxa" w:w="120"/>
            </w:tcMar>
          </w:tcPr>
          <w:p>
            <w:r>
              <w:rPr>
                <w:rFonts w:ascii="Arial" w:cs="Arial" w:eastAsia="Arial" w:hAnsi="Arial"/>
                <w:color w:val="666666"/>
                <w:sz w:val="21"/>
                <w:szCs w:val="21"/>
              </w:rPr>
              <w:t xml:space="preserve">SERVICE SCVAA</w:t>
            </w:r>
          </w:p>
        </w:tc>
      </w:tr>
      <w:tr>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pPr>
              <w:jc w:val="center"/>
            </w:pPr>
            <w:r>
              <w:rPr>
                <w:rFonts w:ascii="Arial" w:cs="Arial" w:eastAsia="Arial" w:hAnsi="Arial"/>
                <w:b/>
                <w:bCs/>
                <w:color w:val="8E44AD"/>
                <w:sz w:val="24"/>
                <w:szCs w:val="24"/>
              </w:rPr>
              <w:t xml:space="preserve">4</w:t>
            </w:r>
          </w:p>
        </w:tc>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8E44AD"/>
                <w:sz w:val="21"/>
                <w:szCs w:val="21"/>
              </w:rPr>
              <w:t xml:space="preserve">SERVICE SPFEI</w:t>
            </w:r>
          </w:p>
        </w:tc>
        <w:tc>
          <w:tcPr>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Attribution Titre Foncier</w:t>
            </w:r>
          </w:p>
        </w:tc>
        <w:tc>
          <w:tcPr>
            <w:tcBorders>
              <w:top w:val="single" w:color="D4C9B0" w:sz="6"/>
              <w:left w:val="single" w:color="D4C9B0" w:sz="6"/>
              <w:bottom w:val="single" w:color="D4C9B0" w:sz="6"/>
              <w:right w:val="single" w:color="D4C9B0" w:sz="6"/>
            </w:tcBorders>
            <w:shd w:fill="EAF4EA" w:val="clear"/>
            <w:tcMar>
              <w:top w:type="dxa" w:w="80"/>
              <w:left w:type="dxa" w:w="120"/>
              <w:bottom w:type="dxa" w:w="80"/>
              <w:right w:type="dxa" w:w="120"/>
            </w:tcMar>
          </w:tcPr>
          <w:p>
            <w:r>
              <w:rPr>
                <w:rFonts w:ascii="Arial" w:cs="Arial" w:eastAsia="Arial" w:hAnsi="Arial"/>
                <w:color w:val="666666"/>
                <w:sz w:val="21"/>
                <w:szCs w:val="21"/>
              </w:rPr>
              <w:t xml:space="preserve">CONSERVATION FONCIERE</w:t>
            </w:r>
          </w:p>
        </w:tc>
      </w:tr>
      <w:tr>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pPr>
              <w:jc w:val="center"/>
            </w:pPr>
            <w:r>
              <w:rPr>
                <w:rFonts w:ascii="Arial" w:cs="Arial" w:eastAsia="Arial" w:hAnsi="Arial"/>
                <w:b/>
                <w:bCs/>
                <w:color w:val="1A6B2A"/>
                <w:sz w:val="24"/>
                <w:szCs w:val="24"/>
              </w:rPr>
              <w:t xml:space="preserve">5</w:t>
            </w:r>
          </w:p>
        </w:tc>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1A6B2A"/>
                <w:sz w:val="21"/>
                <w:szCs w:val="21"/>
              </w:rPr>
              <w:t xml:space="preserve">CONSERVATION FONCIERE</w:t>
            </w:r>
          </w:p>
        </w:tc>
        <w:tc>
          <w:tcPr>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Archivage Final</w:t>
            </w:r>
          </w:p>
        </w:tc>
        <w:tc>
          <w:tcPr>
            <w:tcBorders>
              <w:top w:val="single" w:color="D4C9B0" w:sz="6"/>
              <w:left w:val="single" w:color="D4C9B0" w:sz="6"/>
              <w:bottom w:val="single" w:color="D4C9B0" w:sz="6"/>
              <w:right w:val="single" w:color="D4C9B0" w:sz="6"/>
            </w:tcBorders>
            <w:shd w:fill="FEF9E7" w:val="clear"/>
            <w:tcMar>
              <w:top w:type="dxa" w:w="80"/>
              <w:left w:type="dxa" w:w="120"/>
              <w:bottom w:type="dxa" w:w="80"/>
              <w:right w:type="dxa" w:w="120"/>
            </w:tcMar>
          </w:tcPr>
          <w:p>
            <w:r>
              <w:rPr>
                <w:rFonts w:ascii="Arial" w:cs="Arial" w:eastAsia="Arial" w:hAnsi="Arial"/>
                <w:color w:val="666666"/>
                <w:sz w:val="21"/>
                <w:szCs w:val="21"/>
              </w:rPr>
              <w:t xml:space="preserve">Propriétaire (SMS)</w:t>
            </w:r>
          </w:p>
        </w:tc>
      </w:tr>
    </w:tbl>
    <w:p>
      <w:pPr>
        <w:spacing w:before="60" w:after="60"/>
      </w:pPr>
      <w:r>
        <w:t xml:space="preserve"/>
      </w:r>
    </w:p>
    <w:p>
      <w:pPr>
        <w:pStyle w:val="Heading2"/>
        <w:spacing w:before="280" w:after="120"/>
      </w:pPr>
      <w:r>
        <w:rPr>
          <w:rFonts w:ascii="Arial" w:cs="Arial" w:eastAsia="Arial" w:hAnsi="Arial"/>
          <w:b/>
          <w:bCs/>
          <w:color w:val="2D6A4F"/>
          <w:sz w:val="26"/>
          <w:szCs w:val="26"/>
        </w:rPr>
        <w:t xml:space="preserve">3.2 Description des Étapes</w:t>
      </w:r>
    </w:p>
    <w:p>
      <w:pPr>
        <w:spacing w:before="200" w:after="80"/>
      </w:pPr>
      <w:r>
        <w:rPr>
          <w:rFonts w:ascii="Arial" w:cs="Arial" w:eastAsia="Arial" w:hAnsi="Arial"/>
          <w:b/>
          <w:bCs/>
          <w:color w:val="1A3A2A"/>
          <w:sz w:val="22"/>
          <w:szCs w:val="22"/>
          <w:u w:val="single"/>
        </w:rPr>
        <w:t xml:space="preserve">Étape 1 – Réception et Enregistrement (SERVICE COURRIER)</w:t>
      </w:r>
    </w:p>
    <w:p>
      <w:pPr>
        <w:spacing w:before="60" w:after="80"/>
      </w:pPr>
      <w:r>
        <w:rPr>
          <w:rFonts w:ascii="Arial" w:cs="Arial" w:eastAsia="Arial" w:hAnsi="Arial"/>
          <w:color w:val="666666"/>
          <w:sz w:val="22"/>
          <w:szCs w:val="22"/>
        </w:rPr>
        <w:t xml:space="preserve">Le service courrier reçoit le dossier physique, l'enregistre dans le système avec tous les champs requis, puis l'envoie numeriquement au SERVICE SPFEI.</w:t>
      </w:r>
    </w:p>
    <w:p>
      <w:pPr>
        <w:spacing w:before="60" w:after="60"/>
      </w:pPr>
      <w:r>
        <w:t xml:space="preserve"/>
      </w:r>
    </w:p>
    <w:p>
      <w:pPr>
        <w:spacing w:before="200" w:after="80"/>
      </w:pPr>
      <w:r>
        <w:rPr>
          <w:rFonts w:ascii="Arial" w:cs="Arial" w:eastAsia="Arial" w:hAnsi="Arial"/>
          <w:b/>
          <w:bCs/>
          <w:color w:val="1A3A2A"/>
          <w:sz w:val="22"/>
          <w:szCs w:val="22"/>
          <w:u w:val="single"/>
        </w:rPr>
        <w:t xml:space="preserve">Étape 2 – Contrôle Administratif (SERVICE SPFEI)</w:t>
      </w:r>
    </w:p>
    <w:p>
      <w:pPr>
        <w:spacing w:before="60" w:after="80"/>
      </w:pPr>
      <w:r>
        <w:rPr>
          <w:rFonts w:ascii="Arial" w:cs="Arial" w:eastAsia="Arial" w:hAnsi="Arial"/>
          <w:color w:val="666666"/>
          <w:sz w:val="22"/>
          <w:szCs w:val="22"/>
        </w:rPr>
        <w:t xml:space="preserve">Le SERVICE SPFEI complete le dossier avec les informations administratives lors du contrôle administratif, puis transmet le dossier au SERVICE SCVAA.</w:t>
      </w:r>
    </w:p>
    <w:p>
      <w:pPr>
        <w:spacing w:before="60" w:after="60"/>
      </w:pPr>
      <w:r>
        <w:t xml:space="preserve"/>
      </w:r>
    </w:p>
    <w:p>
      <w:pPr>
        <w:spacing w:before="200" w:after="80"/>
      </w:pPr>
      <w:r>
        <w:rPr>
          <w:rFonts w:ascii="Arial" w:cs="Arial" w:eastAsia="Arial" w:hAnsi="Arial"/>
          <w:b/>
          <w:bCs/>
          <w:color w:val="1A3A2A"/>
          <w:sz w:val="22"/>
          <w:szCs w:val="22"/>
          <w:u w:val="single"/>
        </w:rPr>
        <w:t xml:space="preserve">Étape 3 – Contrôle Technique (SERVICE SCVAA)</w:t>
      </w:r>
    </w:p>
    <w:p>
      <w:pPr>
        <w:spacing w:before="60" w:after="80"/>
      </w:pPr>
      <w:r>
        <w:rPr>
          <w:rFonts w:ascii="Arial" w:cs="Arial" w:eastAsia="Arial" w:hAnsi="Arial"/>
          <w:color w:val="666666"/>
          <w:sz w:val="22"/>
          <w:szCs w:val="22"/>
        </w:rPr>
        <w:t xml:space="preserve">Le SERVICE SCVAA effectue le contrôle technique. Deux cas de figure se presentent :</w:t>
      </w:r>
    </w:p>
    <w:p>
      <w:pPr>
        <w:pStyle w:val="ListParagraph"/>
        <w:numPr>
          <w:ilvl w:val="0"/>
          <w:numId w:val="2"/>
        </w:numPr>
        <w:spacing w:before="40" w:after="40"/>
      </w:pPr>
      <w:r>
        <w:rPr>
          <w:rFonts w:ascii="Arial" w:cs="Arial" w:eastAsia="Arial" w:hAnsi="Arial"/>
          <w:color w:val="666666"/>
          <w:sz w:val="22"/>
          <w:szCs w:val="22"/>
        </w:rPr>
        <w:t xml:space="preserve">Dossier conforme : le dossier est renvoyé au SERVICE SPFEI pour attribution du titre foncier</w:t>
      </w:r>
    </w:p>
    <w:p>
      <w:pPr>
        <w:pStyle w:val="ListParagraph"/>
        <w:numPr>
          <w:ilvl w:val="0"/>
          <w:numId w:val="2"/>
        </w:numPr>
        <w:spacing w:before="40" w:after="40"/>
      </w:pPr>
      <w:r>
        <w:rPr>
          <w:rFonts w:ascii="Arial" w:cs="Arial" w:eastAsia="Arial" w:hAnsi="Arial"/>
          <w:color w:val="666666"/>
          <w:sz w:val="22"/>
          <w:szCs w:val="22"/>
        </w:rPr>
        <w:t xml:space="preserve">Dossier non conforme : les motifs d'inconformité sont selectionnes et un SMS est envoyé au propriétaire pour qu'il procede aux corrections nécessaires</w:t>
      </w:r>
    </w:p>
    <w:p>
      <w:pPr>
        <w:spacing w:before="60" w:after="60"/>
      </w:pPr>
      <w:r>
        <w:t xml:space="preserve"/>
      </w:r>
    </w:p>
    <w:p>
      <w:pPr>
        <w:spacing w:before="200" w:after="80"/>
      </w:pPr>
      <w:r>
        <w:rPr>
          <w:rFonts w:ascii="Arial" w:cs="Arial" w:eastAsia="Arial" w:hAnsi="Arial"/>
          <w:b/>
          <w:bCs/>
          <w:color w:val="1A3A2A"/>
          <w:sz w:val="22"/>
          <w:szCs w:val="22"/>
          <w:u w:val="single"/>
        </w:rPr>
        <w:t xml:space="preserve">Étape 4 – Attribution du Titre Foncier (SERVICE SPFEI)</w:t>
      </w:r>
    </w:p>
    <w:p>
      <w:pPr>
        <w:spacing w:before="60" w:after="80"/>
      </w:pPr>
      <w:r>
        <w:rPr>
          <w:rFonts w:ascii="Arial" w:cs="Arial" w:eastAsia="Arial" w:hAnsi="Arial"/>
          <w:color w:val="666666"/>
          <w:sz w:val="22"/>
          <w:szCs w:val="22"/>
        </w:rPr>
        <w:t xml:space="preserve">Le SERVICE SPFEI complete les informations de conservation et attribue le numero de titre foncier, puis transmet le dossier finalisé à la Conservation Foncière.</w:t>
      </w:r>
    </w:p>
    <w:p>
      <w:pPr>
        <w:spacing w:before="60" w:after="60"/>
      </w:pPr>
      <w:r>
        <w:t xml:space="preserve"/>
      </w:r>
    </w:p>
    <w:p>
      <w:pPr>
        <w:spacing w:before="200" w:after="80"/>
      </w:pPr>
      <w:r>
        <w:rPr>
          <w:rFonts w:ascii="Arial" w:cs="Arial" w:eastAsia="Arial" w:hAnsi="Arial"/>
          <w:b/>
          <w:bCs/>
          <w:color w:val="1A3A2A"/>
          <w:sz w:val="22"/>
          <w:szCs w:val="22"/>
          <w:u w:val="single"/>
        </w:rPr>
        <w:t xml:space="preserve">Étape 5 – Archivage Final (CONSERVATION FONCIÈRE)</w:t>
      </w:r>
    </w:p>
    <w:p>
      <w:pPr>
        <w:spacing w:before="60" w:after="80"/>
      </w:pPr>
      <w:r>
        <w:rPr>
          <w:rFonts w:ascii="Arial" w:cs="Arial" w:eastAsia="Arial" w:hAnsi="Arial"/>
          <w:color w:val="666666"/>
          <w:sz w:val="22"/>
          <w:szCs w:val="22"/>
        </w:rPr>
        <w:t xml:space="preserve">La Conservation Foncière reçoit et archive le dossier. Une notification SMS est automatiquement envoyée au propriétaire pour l'informer de la finalisation de son dossier.</w:t>
      </w:r>
    </w:p>
    <w:p>
      <w:pPr>
        <w:spacing w:before="60" w:after="60"/>
      </w:pPr>
      <w:r>
        <w:t xml:space="preserve"/>
      </w:r>
    </w:p>
    <w:p>
      <w:r>
        <w:br w:type="page"/>
      </w:r>
    </w:p>
    <w:p>
      <w:pPr>
        <w:pStyle w:val="Heading1"/>
        <w:pBdr>
          <w:bottom w:val="single" w:color="C8A84B" w:sz="8" w:space="2"/>
        </w:pBdr>
        <w:spacing w:before="360" w:after="160"/>
      </w:pPr>
      <w:r>
        <w:rPr>
          <w:rFonts w:ascii="Arial" w:cs="Arial" w:eastAsia="Arial" w:hAnsi="Arial"/>
          <w:b/>
          <w:bCs/>
          <w:color w:val="1A3A2A"/>
          <w:sz w:val="32"/>
          <w:szCs w:val="32"/>
        </w:rPr>
        <w:t xml:space="preserve">4. Spécifications des Champs par Service</w:t>
      </w:r>
    </w:p>
    <w:p>
      <w:pPr>
        <w:pStyle w:val="Heading2"/>
        <w:spacing w:before="280" w:after="120"/>
      </w:pPr>
      <w:r>
        <w:rPr>
          <w:rFonts w:ascii="Arial" w:cs="Arial" w:eastAsia="Arial" w:hAnsi="Arial"/>
          <w:b/>
          <w:bCs/>
          <w:color w:val="2D6A4F"/>
          <w:sz w:val="26"/>
          <w:szCs w:val="26"/>
        </w:rPr>
        <w:t xml:space="preserve">4.1 SERVICE COURRIER – Champs d'Enregistrement</w:t>
      </w:r>
    </w:p>
    <w:p>
      <w:pPr>
        <w:spacing w:before="60" w:after="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2240"/>
        <w:gridCol w:w="2240"/>
      </w:tblGrid>
      <w:tr>
        <w:tc>
          <w:tcPr>
            <w:tcW w:type="dxa" w:w="4480"/>
            <w:tcBorders>
              <w:top w:val="single" w:color="1A3A2A" w:sz="8"/>
              <w:left w:val="single" w:color="1A3A2A" w:sz="8"/>
              <w:bottom w:val="single" w:color="1A3A2A" w:sz="8"/>
              <w:right w:val="single" w:color="1A3A2A" w:sz="8"/>
            </w:tcBorders>
            <w:shd w:fill="2980B9" w:val="clear"/>
            <w:tcMar>
              <w:top w:type="dxa" w:w="100"/>
              <w:left w:type="dxa" w:w="150"/>
              <w:bottom w:type="dxa" w:w="100"/>
              <w:right w:type="dxa" w:w="150"/>
            </w:tcMar>
          </w:tcPr>
          <w:p>
            <w:r>
              <w:rPr>
                <w:rFonts w:ascii="Arial" w:cs="Arial" w:eastAsia="Arial" w:hAnsi="Arial"/>
                <w:b/>
                <w:bCs/>
                <w:color w:val="FFFFFF"/>
                <w:sz w:val="22"/>
                <w:szCs w:val="22"/>
              </w:rPr>
              <w:t xml:space="preserve">Champ</w:t>
            </w:r>
          </w:p>
        </w:tc>
        <w:tc>
          <w:tcPr>
            <w:tcW w:type="dxa" w:w="2240"/>
            <w:tcBorders>
              <w:top w:val="single" w:color="1A3A2A" w:sz="8"/>
              <w:left w:val="single" w:color="1A3A2A" w:sz="8"/>
              <w:bottom w:val="single" w:color="1A3A2A" w:sz="8"/>
              <w:right w:val="single" w:color="1A3A2A" w:sz="8"/>
            </w:tcBorders>
            <w:shd w:fill="2980B9"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2240"/>
            <w:tcBorders>
              <w:top w:val="single" w:color="1A3A2A" w:sz="8"/>
              <w:left w:val="single" w:color="1A3A2A" w:sz="8"/>
              <w:bottom w:val="single" w:color="1A3A2A" w:sz="8"/>
              <w:right w:val="single" w:color="1A3A2A" w:sz="8"/>
            </w:tcBorders>
            <w:shd w:fill="2980B9" w:val="clear"/>
            <w:tcMar>
              <w:top w:type="dxa" w:w="100"/>
              <w:left w:type="dxa" w:w="150"/>
              <w:bottom w:type="dxa" w:w="100"/>
              <w:right w:type="dxa" w:w="150"/>
            </w:tcMar>
          </w:tcPr>
          <w:p>
            <w:r>
              <w:rPr>
                <w:rFonts w:ascii="Arial" w:cs="Arial" w:eastAsia="Arial" w:hAnsi="Arial"/>
                <w:b/>
                <w:bCs/>
                <w:color w:val="FFFFFF"/>
                <w:sz w:val="22"/>
                <w:szCs w:val="22"/>
              </w:rPr>
              <w:t xml:space="preserve">Obligatoire</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Numéro de Dossier</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Texte</w:t>
            </w:r>
          </w:p>
        </w:tc>
        <w:tc>
          <w:tcPr>
            <w:tcW w:type="dxa" w:w="2240"/>
            <w:tcBorders>
              <w:top w:val="single" w:color="D4C9B0" w:sz="6"/>
              <w:left w:val="single" w:color="D4C9B0" w:sz="6"/>
              <w:bottom w:val="single" w:color="D4C9B0" w:sz="6"/>
              <w:right w:val="single" w:color="D4C9B0" w:sz="6"/>
            </w:tcBorders>
            <w:shd w:fill="EAF4EA" w:val="clear"/>
            <w:tcMar>
              <w:top w:type="dxa" w:w="80"/>
              <w:left w:type="dxa" w:w="120"/>
              <w:bottom w:type="dxa" w:w="80"/>
              <w:right w:type="dxa" w:w="120"/>
            </w:tcMar>
          </w:tcPr>
          <w:p>
            <w:pPr>
              <w:jc w:val="center"/>
            </w:pPr>
            <w:r>
              <w:rPr>
                <w:rFonts w:ascii="Arial" w:cs="Arial" w:eastAsia="Arial" w:hAnsi="Arial"/>
                <w:b/>
                <w:bCs/>
                <w:color w:val="1A6B2A"/>
                <w:sz w:val="21"/>
                <w:szCs w:val="21"/>
              </w:rPr>
              <w:t xml:space="preserve">Oui</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Date d'enregistrement</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Date</w:t>
            </w:r>
          </w:p>
        </w:tc>
        <w:tc>
          <w:tcPr>
            <w:tcW w:type="dxa" w:w="2240"/>
            <w:tcBorders>
              <w:top w:val="single" w:color="D4C9B0" w:sz="6"/>
              <w:left w:val="single" w:color="D4C9B0" w:sz="6"/>
              <w:bottom w:val="single" w:color="D4C9B0" w:sz="6"/>
              <w:right w:val="single" w:color="D4C9B0" w:sz="6"/>
            </w:tcBorders>
            <w:shd w:fill="EAF4EA" w:val="clear"/>
            <w:tcMar>
              <w:top w:type="dxa" w:w="80"/>
              <w:left w:type="dxa" w:w="120"/>
              <w:bottom w:type="dxa" w:w="80"/>
              <w:right w:type="dxa" w:w="120"/>
            </w:tcMar>
          </w:tcPr>
          <w:p>
            <w:pPr>
              <w:jc w:val="center"/>
            </w:pPr>
            <w:r>
              <w:rPr>
                <w:rFonts w:ascii="Arial" w:cs="Arial" w:eastAsia="Arial" w:hAnsi="Arial"/>
                <w:b/>
                <w:bCs/>
                <w:color w:val="1A6B2A"/>
                <w:sz w:val="21"/>
                <w:szCs w:val="21"/>
              </w:rPr>
              <w:t xml:space="preserve">Oui</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Région</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Texte</w:t>
            </w:r>
          </w:p>
        </w:tc>
        <w:tc>
          <w:tcPr>
            <w:tcW w:type="dxa" w:w="2240"/>
            <w:tcBorders>
              <w:top w:val="single" w:color="D4C9B0" w:sz="6"/>
              <w:left w:val="single" w:color="D4C9B0" w:sz="6"/>
              <w:bottom w:val="single" w:color="D4C9B0" w:sz="6"/>
              <w:right w:val="single" w:color="D4C9B0" w:sz="6"/>
            </w:tcBorders>
            <w:shd w:fill="EAF4EA" w:val="clear"/>
            <w:tcMar>
              <w:top w:type="dxa" w:w="80"/>
              <w:left w:type="dxa" w:w="120"/>
              <w:bottom w:type="dxa" w:w="80"/>
              <w:right w:type="dxa" w:w="120"/>
            </w:tcMar>
          </w:tcPr>
          <w:p>
            <w:pPr>
              <w:jc w:val="center"/>
            </w:pPr>
            <w:r>
              <w:rPr>
                <w:rFonts w:ascii="Arial" w:cs="Arial" w:eastAsia="Arial" w:hAnsi="Arial"/>
                <w:b/>
                <w:bCs/>
                <w:color w:val="1A6B2A"/>
                <w:sz w:val="21"/>
                <w:szCs w:val="21"/>
              </w:rPr>
              <w:t xml:space="preserve">Oui</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Préfecture</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Texte</w:t>
            </w:r>
          </w:p>
        </w:tc>
        <w:tc>
          <w:tcPr>
            <w:tcW w:type="dxa" w:w="2240"/>
            <w:tcBorders>
              <w:top w:val="single" w:color="D4C9B0" w:sz="6"/>
              <w:left w:val="single" w:color="D4C9B0" w:sz="6"/>
              <w:bottom w:val="single" w:color="D4C9B0" w:sz="6"/>
              <w:right w:val="single" w:color="D4C9B0" w:sz="6"/>
            </w:tcBorders>
            <w:shd w:fill="FEF9E7" w:val="clear"/>
            <w:tcMar>
              <w:top w:type="dxa" w:w="80"/>
              <w:left w:type="dxa" w:w="120"/>
              <w:bottom w:type="dxa" w:w="80"/>
              <w:right w:type="dxa" w:w="120"/>
            </w:tcMar>
          </w:tcPr>
          <w:p>
            <w:pPr>
              <w:jc w:val="center"/>
            </w:pPr>
            <w:r>
              <w:rPr>
                <w:rFonts w:ascii="Arial" w:cs="Arial" w:eastAsia="Arial" w:hAnsi="Arial"/>
                <w:b/>
                <w:bCs/>
                <w:color w:val="666666"/>
                <w:sz w:val="21"/>
                <w:szCs w:val="21"/>
              </w:rPr>
              <w:t xml:space="preserve">Non</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Sous-Préfecture</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Texte</w:t>
            </w:r>
          </w:p>
        </w:tc>
        <w:tc>
          <w:tcPr>
            <w:tcW w:type="dxa" w:w="2240"/>
            <w:tcBorders>
              <w:top w:val="single" w:color="D4C9B0" w:sz="6"/>
              <w:left w:val="single" w:color="D4C9B0" w:sz="6"/>
              <w:bottom w:val="single" w:color="D4C9B0" w:sz="6"/>
              <w:right w:val="single" w:color="D4C9B0" w:sz="6"/>
            </w:tcBorders>
            <w:shd w:fill="FEF9E7" w:val="clear"/>
            <w:tcMar>
              <w:top w:type="dxa" w:w="80"/>
              <w:left w:type="dxa" w:w="120"/>
              <w:bottom w:type="dxa" w:w="80"/>
              <w:right w:type="dxa" w:w="120"/>
            </w:tcMar>
          </w:tcPr>
          <w:p>
            <w:pPr>
              <w:jc w:val="center"/>
            </w:pPr>
            <w:r>
              <w:rPr>
                <w:rFonts w:ascii="Arial" w:cs="Arial" w:eastAsia="Arial" w:hAnsi="Arial"/>
                <w:b/>
                <w:bCs/>
                <w:color w:val="666666"/>
                <w:sz w:val="21"/>
                <w:szCs w:val="21"/>
              </w:rPr>
              <w:t xml:space="preserve">Non</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Village</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Texte</w:t>
            </w:r>
          </w:p>
        </w:tc>
        <w:tc>
          <w:tcPr>
            <w:tcW w:type="dxa" w:w="2240"/>
            <w:tcBorders>
              <w:top w:val="single" w:color="D4C9B0" w:sz="6"/>
              <w:left w:val="single" w:color="D4C9B0" w:sz="6"/>
              <w:bottom w:val="single" w:color="D4C9B0" w:sz="6"/>
              <w:right w:val="single" w:color="D4C9B0" w:sz="6"/>
            </w:tcBorders>
            <w:shd w:fill="FEF9E7" w:val="clear"/>
            <w:tcMar>
              <w:top w:type="dxa" w:w="80"/>
              <w:left w:type="dxa" w:w="120"/>
              <w:bottom w:type="dxa" w:w="80"/>
              <w:right w:type="dxa" w:w="120"/>
            </w:tcMar>
          </w:tcPr>
          <w:p>
            <w:pPr>
              <w:jc w:val="center"/>
            </w:pPr>
            <w:r>
              <w:rPr>
                <w:rFonts w:ascii="Arial" w:cs="Arial" w:eastAsia="Arial" w:hAnsi="Arial"/>
                <w:b/>
                <w:bCs/>
                <w:color w:val="666666"/>
                <w:sz w:val="21"/>
                <w:szCs w:val="21"/>
              </w:rPr>
              <w:t xml:space="preserve">Non</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Numéro du CF</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Texte</w:t>
            </w:r>
          </w:p>
        </w:tc>
        <w:tc>
          <w:tcPr>
            <w:tcW w:type="dxa" w:w="2240"/>
            <w:tcBorders>
              <w:top w:val="single" w:color="D4C9B0" w:sz="6"/>
              <w:left w:val="single" w:color="D4C9B0" w:sz="6"/>
              <w:bottom w:val="single" w:color="D4C9B0" w:sz="6"/>
              <w:right w:val="single" w:color="D4C9B0" w:sz="6"/>
            </w:tcBorders>
            <w:shd w:fill="FEF9E7" w:val="clear"/>
            <w:tcMar>
              <w:top w:type="dxa" w:w="80"/>
              <w:left w:type="dxa" w:w="120"/>
              <w:bottom w:type="dxa" w:w="80"/>
              <w:right w:type="dxa" w:w="120"/>
            </w:tcMar>
          </w:tcPr>
          <w:p>
            <w:pPr>
              <w:jc w:val="center"/>
            </w:pPr>
            <w:r>
              <w:rPr>
                <w:rFonts w:ascii="Arial" w:cs="Arial" w:eastAsia="Arial" w:hAnsi="Arial"/>
                <w:b/>
                <w:bCs/>
                <w:color w:val="666666"/>
                <w:sz w:val="21"/>
                <w:szCs w:val="21"/>
              </w:rPr>
              <w:t xml:space="preserve">Non</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Demandeur</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Texte</w:t>
            </w:r>
          </w:p>
        </w:tc>
        <w:tc>
          <w:tcPr>
            <w:tcW w:type="dxa" w:w="2240"/>
            <w:tcBorders>
              <w:top w:val="single" w:color="D4C9B0" w:sz="6"/>
              <w:left w:val="single" w:color="D4C9B0" w:sz="6"/>
              <w:bottom w:val="single" w:color="D4C9B0" w:sz="6"/>
              <w:right w:val="single" w:color="D4C9B0" w:sz="6"/>
            </w:tcBorders>
            <w:shd w:fill="EAF4EA" w:val="clear"/>
            <w:tcMar>
              <w:top w:type="dxa" w:w="80"/>
              <w:left w:type="dxa" w:w="120"/>
              <w:bottom w:type="dxa" w:w="80"/>
              <w:right w:type="dxa" w:w="120"/>
            </w:tcMar>
          </w:tcPr>
          <w:p>
            <w:pPr>
              <w:jc w:val="center"/>
            </w:pPr>
            <w:r>
              <w:rPr>
                <w:rFonts w:ascii="Arial" w:cs="Arial" w:eastAsia="Arial" w:hAnsi="Arial"/>
                <w:b/>
                <w:bCs/>
                <w:color w:val="1A6B2A"/>
                <w:sz w:val="21"/>
                <w:szCs w:val="21"/>
              </w:rPr>
              <w:t xml:space="preserve">Oui</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Contact (Téléphone)</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Téléphone</w:t>
            </w:r>
          </w:p>
        </w:tc>
        <w:tc>
          <w:tcPr>
            <w:tcW w:type="dxa" w:w="2240"/>
            <w:tcBorders>
              <w:top w:val="single" w:color="D4C9B0" w:sz="6"/>
              <w:left w:val="single" w:color="D4C9B0" w:sz="6"/>
              <w:bottom w:val="single" w:color="D4C9B0" w:sz="6"/>
              <w:right w:val="single" w:color="D4C9B0" w:sz="6"/>
            </w:tcBorders>
            <w:shd w:fill="EAF4EA" w:val="clear"/>
            <w:tcMar>
              <w:top w:type="dxa" w:w="80"/>
              <w:left w:type="dxa" w:w="120"/>
              <w:bottom w:type="dxa" w:w="80"/>
              <w:right w:type="dxa" w:w="120"/>
            </w:tcMar>
          </w:tcPr>
          <w:p>
            <w:pPr>
              <w:jc w:val="center"/>
            </w:pPr>
            <w:r>
              <w:rPr>
                <w:rFonts w:ascii="Arial" w:cs="Arial" w:eastAsia="Arial" w:hAnsi="Arial"/>
                <w:b/>
                <w:bCs/>
                <w:color w:val="1A6B2A"/>
                <w:sz w:val="21"/>
                <w:szCs w:val="21"/>
              </w:rPr>
              <w:t xml:space="preserve">Oui</w:t>
            </w:r>
          </w:p>
        </w:tc>
      </w:tr>
    </w:tbl>
    <w:p>
      <w:pPr>
        <w:spacing w:before="60" w:after="60"/>
      </w:pPr>
      <w:r>
        <w:t xml:space="preserve"/>
      </w:r>
    </w:p>
    <w:p>
      <w:pPr>
        <w:pStyle w:val="Heading2"/>
        <w:spacing w:before="280" w:after="120"/>
      </w:pPr>
      <w:r>
        <w:rPr>
          <w:rFonts w:ascii="Arial" w:cs="Arial" w:eastAsia="Arial" w:hAnsi="Arial"/>
          <w:b/>
          <w:bCs/>
          <w:color w:val="2D6A4F"/>
          <w:sz w:val="26"/>
          <w:szCs w:val="26"/>
        </w:rPr>
        <w:t xml:space="preserve">4.2 SERVICE SPFEI – Contrôle Administratif</w:t>
      </w:r>
    </w:p>
    <w:p>
      <w:pPr>
        <w:spacing w:before="60" w:after="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2240"/>
        <w:gridCol w:w="2240"/>
      </w:tblGrid>
      <w:tr>
        <w:tc>
          <w:tcPr>
            <w:tcW w:type="dxa" w:w="4480"/>
            <w:tcBorders>
              <w:top w:val="single" w:color="1A3A2A" w:sz="8"/>
              <w:left w:val="single" w:color="1A3A2A" w:sz="8"/>
              <w:bottom w:val="single" w:color="1A3A2A" w:sz="8"/>
              <w:right w:val="single" w:color="1A3A2A" w:sz="8"/>
            </w:tcBorders>
            <w:shd w:fill="C8A84B" w:val="clear"/>
            <w:tcMar>
              <w:top w:type="dxa" w:w="100"/>
              <w:left w:type="dxa" w:w="150"/>
              <w:bottom w:type="dxa" w:w="100"/>
              <w:right w:type="dxa" w:w="150"/>
            </w:tcMar>
          </w:tcPr>
          <w:p>
            <w:r>
              <w:rPr>
                <w:rFonts w:ascii="Arial" w:cs="Arial" w:eastAsia="Arial" w:hAnsi="Arial"/>
                <w:b/>
                <w:bCs/>
                <w:color w:val="FFFFFF"/>
                <w:sz w:val="22"/>
                <w:szCs w:val="22"/>
              </w:rPr>
              <w:t xml:space="preserve">Champ</w:t>
            </w:r>
          </w:p>
        </w:tc>
        <w:tc>
          <w:tcPr>
            <w:tcW w:type="dxa" w:w="2240"/>
            <w:tcBorders>
              <w:top w:val="single" w:color="1A3A2A" w:sz="8"/>
              <w:left w:val="single" w:color="1A3A2A" w:sz="8"/>
              <w:bottom w:val="single" w:color="1A3A2A" w:sz="8"/>
              <w:right w:val="single" w:color="1A3A2A" w:sz="8"/>
            </w:tcBorders>
            <w:shd w:fill="C8A84B"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2240"/>
            <w:tcBorders>
              <w:top w:val="single" w:color="1A3A2A" w:sz="8"/>
              <w:left w:val="single" w:color="1A3A2A" w:sz="8"/>
              <w:bottom w:val="single" w:color="1A3A2A" w:sz="8"/>
              <w:right w:val="single" w:color="1A3A2A" w:sz="8"/>
            </w:tcBorders>
            <w:shd w:fill="C8A84B" w:val="clear"/>
            <w:tcMar>
              <w:top w:type="dxa" w:w="100"/>
              <w:left w:type="dxa" w:w="150"/>
              <w:bottom w:type="dxa" w:w="100"/>
              <w:right w:type="dxa" w:w="150"/>
            </w:tcMar>
          </w:tcPr>
          <w:p>
            <w:r>
              <w:rPr>
                <w:rFonts w:ascii="Arial" w:cs="Arial" w:eastAsia="Arial" w:hAnsi="Arial"/>
                <w:b/>
                <w:bCs/>
                <w:color w:val="FFFFFF"/>
                <w:sz w:val="22"/>
                <w:szCs w:val="22"/>
              </w:rPr>
              <w:t xml:space="preserve">Obligatoire</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Nationalité</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Texte</w:t>
            </w:r>
          </w:p>
        </w:tc>
        <w:tc>
          <w:tcPr>
            <w:tcW w:type="dxa" w:w="2240"/>
            <w:tcBorders>
              <w:top w:val="single" w:color="D4C9B0" w:sz="6"/>
              <w:left w:val="single" w:color="D4C9B0" w:sz="6"/>
              <w:bottom w:val="single" w:color="D4C9B0" w:sz="6"/>
              <w:right w:val="single" w:color="D4C9B0" w:sz="6"/>
            </w:tcBorders>
            <w:shd w:fill="EAF4EA" w:val="clear"/>
            <w:tcMar>
              <w:top w:type="dxa" w:w="80"/>
              <w:left w:type="dxa" w:w="120"/>
              <w:bottom w:type="dxa" w:w="80"/>
              <w:right w:type="dxa" w:w="120"/>
            </w:tcMar>
          </w:tcPr>
          <w:p>
            <w:pPr>
              <w:jc w:val="center"/>
            </w:pPr>
            <w:r>
              <w:rPr>
                <w:rFonts w:ascii="Arial" w:cs="Arial" w:eastAsia="Arial" w:hAnsi="Arial"/>
                <w:b/>
                <w:bCs/>
                <w:color w:val="1A6B2A"/>
                <w:sz w:val="21"/>
                <w:szCs w:val="21"/>
              </w:rPr>
              <w:t xml:space="preserve">Oui</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Genre</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Liste (M/F)</w:t>
            </w:r>
          </w:p>
        </w:tc>
        <w:tc>
          <w:tcPr>
            <w:tcW w:type="dxa" w:w="2240"/>
            <w:tcBorders>
              <w:top w:val="single" w:color="D4C9B0" w:sz="6"/>
              <w:left w:val="single" w:color="D4C9B0" w:sz="6"/>
              <w:bottom w:val="single" w:color="D4C9B0" w:sz="6"/>
              <w:right w:val="single" w:color="D4C9B0" w:sz="6"/>
            </w:tcBorders>
            <w:shd w:fill="EAF4EA" w:val="clear"/>
            <w:tcMar>
              <w:top w:type="dxa" w:w="80"/>
              <w:left w:type="dxa" w:w="120"/>
              <w:bottom w:type="dxa" w:w="80"/>
              <w:right w:type="dxa" w:w="120"/>
            </w:tcMar>
          </w:tcPr>
          <w:p>
            <w:pPr>
              <w:jc w:val="center"/>
            </w:pPr>
            <w:r>
              <w:rPr>
                <w:rFonts w:ascii="Arial" w:cs="Arial" w:eastAsia="Arial" w:hAnsi="Arial"/>
                <w:b/>
                <w:bCs/>
                <w:color w:val="1A6B2A"/>
                <w:sz w:val="21"/>
                <w:szCs w:val="21"/>
              </w:rPr>
              <w:t xml:space="preserve">Oui</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Type CF</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Texte</w:t>
            </w:r>
          </w:p>
        </w:tc>
        <w:tc>
          <w:tcPr>
            <w:tcW w:type="dxa" w:w="2240"/>
            <w:tcBorders>
              <w:top w:val="single" w:color="D4C9B0" w:sz="6"/>
              <w:left w:val="single" w:color="D4C9B0" w:sz="6"/>
              <w:bottom w:val="single" w:color="D4C9B0" w:sz="6"/>
              <w:right w:val="single" w:color="D4C9B0" w:sz="6"/>
            </w:tcBorders>
            <w:shd w:fill="EAF4EA" w:val="clear"/>
            <w:tcMar>
              <w:top w:type="dxa" w:w="80"/>
              <w:left w:type="dxa" w:w="120"/>
              <w:bottom w:type="dxa" w:w="80"/>
              <w:right w:type="dxa" w:w="120"/>
            </w:tcMar>
          </w:tcPr>
          <w:p>
            <w:pPr>
              <w:jc w:val="center"/>
            </w:pPr>
            <w:r>
              <w:rPr>
                <w:rFonts w:ascii="Arial" w:cs="Arial" w:eastAsia="Arial" w:hAnsi="Arial"/>
                <w:b/>
                <w:bCs/>
                <w:color w:val="1A6B2A"/>
                <w:sz w:val="21"/>
                <w:szCs w:val="21"/>
              </w:rPr>
              <w:t xml:space="preserve">Oui</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Date Enquête Officielle</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Date</w:t>
            </w:r>
          </w:p>
        </w:tc>
        <w:tc>
          <w:tcPr>
            <w:tcW w:type="dxa" w:w="2240"/>
            <w:tcBorders>
              <w:top w:val="single" w:color="D4C9B0" w:sz="6"/>
              <w:left w:val="single" w:color="D4C9B0" w:sz="6"/>
              <w:bottom w:val="single" w:color="D4C9B0" w:sz="6"/>
              <w:right w:val="single" w:color="D4C9B0" w:sz="6"/>
            </w:tcBorders>
            <w:shd w:fill="FEF9E7" w:val="clear"/>
            <w:tcMar>
              <w:top w:type="dxa" w:w="80"/>
              <w:left w:type="dxa" w:w="120"/>
              <w:bottom w:type="dxa" w:w="80"/>
              <w:right w:type="dxa" w:w="120"/>
            </w:tcMar>
          </w:tcPr>
          <w:p>
            <w:pPr>
              <w:jc w:val="center"/>
            </w:pPr>
            <w:r>
              <w:rPr>
                <w:rFonts w:ascii="Arial" w:cs="Arial" w:eastAsia="Arial" w:hAnsi="Arial"/>
                <w:b/>
                <w:bCs/>
                <w:color w:val="666666"/>
                <w:sz w:val="21"/>
                <w:szCs w:val="21"/>
              </w:rPr>
              <w:t xml:space="preserve">Non</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Date Validation Enquête Officielle</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Date</w:t>
            </w:r>
          </w:p>
        </w:tc>
        <w:tc>
          <w:tcPr>
            <w:tcW w:type="dxa" w:w="2240"/>
            <w:tcBorders>
              <w:top w:val="single" w:color="D4C9B0" w:sz="6"/>
              <w:left w:val="single" w:color="D4C9B0" w:sz="6"/>
              <w:bottom w:val="single" w:color="D4C9B0" w:sz="6"/>
              <w:right w:val="single" w:color="D4C9B0" w:sz="6"/>
            </w:tcBorders>
            <w:shd w:fill="FEF9E7" w:val="clear"/>
            <w:tcMar>
              <w:top w:type="dxa" w:w="80"/>
              <w:left w:type="dxa" w:w="120"/>
              <w:bottom w:type="dxa" w:w="80"/>
              <w:right w:type="dxa" w:w="120"/>
            </w:tcMar>
          </w:tcPr>
          <w:p>
            <w:pPr>
              <w:jc w:val="center"/>
            </w:pPr>
            <w:r>
              <w:rPr>
                <w:rFonts w:ascii="Arial" w:cs="Arial" w:eastAsia="Arial" w:hAnsi="Arial"/>
                <w:b/>
                <w:bCs/>
                <w:color w:val="666666"/>
                <w:sz w:val="21"/>
                <w:szCs w:val="21"/>
              </w:rPr>
              <w:t xml:space="preserve">Non</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Date d'établissement du CF</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Date</w:t>
            </w:r>
          </w:p>
        </w:tc>
        <w:tc>
          <w:tcPr>
            <w:tcW w:type="dxa" w:w="2240"/>
            <w:tcBorders>
              <w:top w:val="single" w:color="D4C9B0" w:sz="6"/>
              <w:left w:val="single" w:color="D4C9B0" w:sz="6"/>
              <w:bottom w:val="single" w:color="D4C9B0" w:sz="6"/>
              <w:right w:val="single" w:color="D4C9B0" w:sz="6"/>
            </w:tcBorders>
            <w:shd w:fill="FEF9E7" w:val="clear"/>
            <w:tcMar>
              <w:top w:type="dxa" w:w="80"/>
              <w:left w:type="dxa" w:w="120"/>
              <w:bottom w:type="dxa" w:w="80"/>
              <w:right w:type="dxa" w:w="120"/>
            </w:tcMar>
          </w:tcPr>
          <w:p>
            <w:pPr>
              <w:jc w:val="center"/>
            </w:pPr>
            <w:r>
              <w:rPr>
                <w:rFonts w:ascii="Arial" w:cs="Arial" w:eastAsia="Arial" w:hAnsi="Arial"/>
                <w:b/>
                <w:bCs/>
                <w:color w:val="666666"/>
                <w:sz w:val="21"/>
                <w:szCs w:val="21"/>
              </w:rPr>
              <w:t xml:space="preserve">Non</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Date de demande d'immatriculation</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Date</w:t>
            </w:r>
          </w:p>
        </w:tc>
        <w:tc>
          <w:tcPr>
            <w:tcW w:type="dxa" w:w="2240"/>
            <w:tcBorders>
              <w:top w:val="single" w:color="D4C9B0" w:sz="6"/>
              <w:left w:val="single" w:color="D4C9B0" w:sz="6"/>
              <w:bottom w:val="single" w:color="D4C9B0" w:sz="6"/>
              <w:right w:val="single" w:color="D4C9B0" w:sz="6"/>
            </w:tcBorders>
            <w:shd w:fill="FEF9E7" w:val="clear"/>
            <w:tcMar>
              <w:top w:type="dxa" w:w="80"/>
              <w:left w:type="dxa" w:w="120"/>
              <w:bottom w:type="dxa" w:w="80"/>
              <w:right w:type="dxa" w:w="120"/>
            </w:tcMar>
          </w:tcPr>
          <w:p>
            <w:pPr>
              <w:jc w:val="center"/>
            </w:pPr>
            <w:r>
              <w:rPr>
                <w:rFonts w:ascii="Arial" w:cs="Arial" w:eastAsia="Arial" w:hAnsi="Arial"/>
                <w:b/>
                <w:bCs/>
                <w:color w:val="666666"/>
                <w:sz w:val="21"/>
                <w:szCs w:val="21"/>
              </w:rPr>
              <w:t xml:space="preserve">Non</w:t>
            </w:r>
          </w:p>
        </w:tc>
      </w:tr>
    </w:tbl>
    <w:p>
      <w:pPr>
        <w:spacing w:before="60" w:after="60"/>
      </w:pPr>
      <w:r>
        <w:t xml:space="preserve"/>
      </w:r>
    </w:p>
    <w:p>
      <w:pPr>
        <w:pStyle w:val="Heading2"/>
        <w:spacing w:before="280" w:after="120"/>
      </w:pPr>
      <w:r>
        <w:rPr>
          <w:rFonts w:ascii="Arial" w:cs="Arial" w:eastAsia="Arial" w:hAnsi="Arial"/>
          <w:b/>
          <w:bCs/>
          <w:color w:val="2D6A4F"/>
          <w:sz w:val="26"/>
          <w:szCs w:val="26"/>
        </w:rPr>
        <w:t xml:space="preserve">4.3 SERVICE SCVAA – Contrôle Technique</w:t>
      </w:r>
    </w:p>
    <w:p>
      <w:pPr>
        <w:spacing w:before="60" w:after="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2240"/>
        <w:gridCol w:w="2240"/>
      </w:tblGrid>
      <w:tr>
        <w:tc>
          <w:tcPr>
            <w:tcW w:type="dxa" w:w="4480"/>
            <w:tcBorders>
              <w:top w:val="single" w:color="1A3A2A" w:sz="8"/>
              <w:left w:val="single" w:color="1A3A2A" w:sz="8"/>
              <w:bottom w:val="single" w:color="1A3A2A" w:sz="8"/>
              <w:right w:val="single" w:color="1A3A2A" w:sz="8"/>
            </w:tcBorders>
            <w:shd w:fill="2D6A4F" w:val="clear"/>
            <w:tcMar>
              <w:top w:type="dxa" w:w="100"/>
              <w:left w:type="dxa" w:w="150"/>
              <w:bottom w:type="dxa" w:w="100"/>
              <w:right w:type="dxa" w:w="150"/>
            </w:tcMar>
          </w:tcPr>
          <w:p>
            <w:r>
              <w:rPr>
                <w:rFonts w:ascii="Arial" w:cs="Arial" w:eastAsia="Arial" w:hAnsi="Arial"/>
                <w:b/>
                <w:bCs/>
                <w:color w:val="FFFFFF"/>
                <w:sz w:val="22"/>
                <w:szCs w:val="22"/>
              </w:rPr>
              <w:t xml:space="preserve">Champ</w:t>
            </w:r>
          </w:p>
        </w:tc>
        <w:tc>
          <w:tcPr>
            <w:tcW w:type="dxa" w:w="2240"/>
            <w:tcBorders>
              <w:top w:val="single" w:color="1A3A2A" w:sz="8"/>
              <w:left w:val="single" w:color="1A3A2A" w:sz="8"/>
              <w:bottom w:val="single" w:color="1A3A2A" w:sz="8"/>
              <w:right w:val="single" w:color="1A3A2A" w:sz="8"/>
            </w:tcBorders>
            <w:shd w:fill="2D6A4F"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2240"/>
            <w:tcBorders>
              <w:top w:val="single" w:color="1A3A2A" w:sz="8"/>
              <w:left w:val="single" w:color="1A3A2A" w:sz="8"/>
              <w:bottom w:val="single" w:color="1A3A2A" w:sz="8"/>
              <w:right w:val="single" w:color="1A3A2A" w:sz="8"/>
            </w:tcBorders>
            <w:shd w:fill="2D6A4F" w:val="clear"/>
            <w:tcMar>
              <w:top w:type="dxa" w:w="100"/>
              <w:left w:type="dxa" w:w="150"/>
              <w:bottom w:type="dxa" w:w="100"/>
              <w:right w:type="dxa" w:w="150"/>
            </w:tcMar>
          </w:tcPr>
          <w:p>
            <w:r>
              <w:rPr>
                <w:rFonts w:ascii="Arial" w:cs="Arial" w:eastAsia="Arial" w:hAnsi="Arial"/>
                <w:b/>
                <w:bCs/>
                <w:color w:val="FFFFFF"/>
                <w:sz w:val="22"/>
                <w:szCs w:val="22"/>
              </w:rPr>
              <w:t xml:space="preserve">Obligatoire</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Superficie (en ha)</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Nombre décimal</w:t>
            </w:r>
          </w:p>
        </w:tc>
        <w:tc>
          <w:tcPr>
            <w:tcW w:type="dxa" w:w="2240"/>
            <w:tcBorders>
              <w:top w:val="single" w:color="D4C9B0" w:sz="6"/>
              <w:left w:val="single" w:color="D4C9B0" w:sz="6"/>
              <w:bottom w:val="single" w:color="D4C9B0" w:sz="6"/>
              <w:right w:val="single" w:color="D4C9B0" w:sz="6"/>
            </w:tcBorders>
            <w:shd w:fill="EAF4EA" w:val="clear"/>
            <w:tcMar>
              <w:top w:type="dxa" w:w="80"/>
              <w:left w:type="dxa" w:w="120"/>
              <w:bottom w:type="dxa" w:w="80"/>
              <w:right w:type="dxa" w:w="120"/>
            </w:tcMar>
          </w:tcPr>
          <w:p>
            <w:pPr>
              <w:jc w:val="center"/>
            </w:pPr>
            <w:r>
              <w:rPr>
                <w:rFonts w:ascii="Arial" w:cs="Arial" w:eastAsia="Arial" w:hAnsi="Arial"/>
                <w:b/>
                <w:bCs/>
                <w:color w:val="1A6B2A"/>
                <w:sz w:val="21"/>
                <w:szCs w:val="21"/>
              </w:rPr>
              <w:t xml:space="preserve">Oui</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Date de bornage</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Date</w:t>
            </w:r>
          </w:p>
        </w:tc>
        <w:tc>
          <w:tcPr>
            <w:tcW w:type="dxa" w:w="2240"/>
            <w:tcBorders>
              <w:top w:val="single" w:color="D4C9B0" w:sz="6"/>
              <w:left w:val="single" w:color="D4C9B0" w:sz="6"/>
              <w:bottom w:val="single" w:color="D4C9B0" w:sz="6"/>
              <w:right w:val="single" w:color="D4C9B0" w:sz="6"/>
            </w:tcBorders>
            <w:shd w:fill="FEF9E7" w:val="clear"/>
            <w:tcMar>
              <w:top w:type="dxa" w:w="80"/>
              <w:left w:type="dxa" w:w="120"/>
              <w:bottom w:type="dxa" w:w="80"/>
              <w:right w:type="dxa" w:w="120"/>
            </w:tcMar>
          </w:tcPr>
          <w:p>
            <w:pPr>
              <w:jc w:val="center"/>
            </w:pPr>
            <w:r>
              <w:rPr>
                <w:rFonts w:ascii="Arial" w:cs="Arial" w:eastAsia="Arial" w:hAnsi="Arial"/>
                <w:b/>
                <w:bCs/>
                <w:color w:val="666666"/>
                <w:sz w:val="21"/>
                <w:szCs w:val="21"/>
              </w:rPr>
              <w:t xml:space="preserve">Non</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Géomètre Expert</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Texte</w:t>
            </w:r>
          </w:p>
        </w:tc>
        <w:tc>
          <w:tcPr>
            <w:tcW w:type="dxa" w:w="2240"/>
            <w:tcBorders>
              <w:top w:val="single" w:color="D4C9B0" w:sz="6"/>
              <w:left w:val="single" w:color="D4C9B0" w:sz="6"/>
              <w:bottom w:val="single" w:color="D4C9B0" w:sz="6"/>
              <w:right w:val="single" w:color="D4C9B0" w:sz="6"/>
            </w:tcBorders>
            <w:shd w:fill="FEF9E7" w:val="clear"/>
            <w:tcMar>
              <w:top w:type="dxa" w:w="80"/>
              <w:left w:type="dxa" w:w="120"/>
              <w:bottom w:type="dxa" w:w="80"/>
              <w:right w:type="dxa" w:w="120"/>
            </w:tcMar>
          </w:tcPr>
          <w:p>
            <w:pPr>
              <w:jc w:val="center"/>
            </w:pPr>
            <w:r>
              <w:rPr>
                <w:rFonts w:ascii="Arial" w:cs="Arial" w:eastAsia="Arial" w:hAnsi="Arial"/>
                <w:b/>
                <w:bCs/>
                <w:color w:val="666666"/>
                <w:sz w:val="21"/>
                <w:szCs w:val="21"/>
              </w:rPr>
              <w:t xml:space="preserve">Non</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Contact Géomètre</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Téléphone</w:t>
            </w:r>
          </w:p>
        </w:tc>
        <w:tc>
          <w:tcPr>
            <w:tcW w:type="dxa" w:w="2240"/>
            <w:tcBorders>
              <w:top w:val="single" w:color="D4C9B0" w:sz="6"/>
              <w:left w:val="single" w:color="D4C9B0" w:sz="6"/>
              <w:bottom w:val="single" w:color="D4C9B0" w:sz="6"/>
              <w:right w:val="single" w:color="D4C9B0" w:sz="6"/>
            </w:tcBorders>
            <w:shd w:fill="FEF9E7" w:val="clear"/>
            <w:tcMar>
              <w:top w:type="dxa" w:w="80"/>
              <w:left w:type="dxa" w:w="120"/>
              <w:bottom w:type="dxa" w:w="80"/>
              <w:right w:type="dxa" w:w="120"/>
            </w:tcMar>
          </w:tcPr>
          <w:p>
            <w:pPr>
              <w:jc w:val="center"/>
            </w:pPr>
            <w:r>
              <w:rPr>
                <w:rFonts w:ascii="Arial" w:cs="Arial" w:eastAsia="Arial" w:hAnsi="Arial"/>
                <w:b/>
                <w:bCs/>
                <w:color w:val="666666"/>
                <w:sz w:val="21"/>
                <w:szCs w:val="21"/>
              </w:rPr>
              <w:t xml:space="preserve">Non</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Décision de conformité</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Conforme / Non Conforme</w:t>
            </w:r>
          </w:p>
        </w:tc>
        <w:tc>
          <w:tcPr>
            <w:tcW w:type="dxa" w:w="2240"/>
            <w:tcBorders>
              <w:top w:val="single" w:color="D4C9B0" w:sz="6"/>
              <w:left w:val="single" w:color="D4C9B0" w:sz="6"/>
              <w:bottom w:val="single" w:color="D4C9B0" w:sz="6"/>
              <w:right w:val="single" w:color="D4C9B0" w:sz="6"/>
            </w:tcBorders>
            <w:shd w:fill="EAF4EA" w:val="clear"/>
            <w:tcMar>
              <w:top w:type="dxa" w:w="80"/>
              <w:left w:type="dxa" w:w="120"/>
              <w:bottom w:type="dxa" w:w="80"/>
              <w:right w:type="dxa" w:w="120"/>
            </w:tcMar>
          </w:tcPr>
          <w:p>
            <w:pPr>
              <w:jc w:val="center"/>
            </w:pPr>
            <w:r>
              <w:rPr>
                <w:rFonts w:ascii="Arial" w:cs="Arial" w:eastAsia="Arial" w:hAnsi="Arial"/>
                <w:b/>
                <w:bCs/>
                <w:color w:val="1A6B2A"/>
                <w:sz w:val="21"/>
                <w:szCs w:val="21"/>
              </w:rPr>
              <w:t xml:space="preserve">Oui</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Motifs d'inconformité</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Cases à cocher multiples</w:t>
            </w:r>
          </w:p>
        </w:tc>
        <w:tc>
          <w:tcPr>
            <w:tcW w:type="dxa" w:w="2240"/>
            <w:tcBorders>
              <w:top w:val="single" w:color="D4C9B0" w:sz="6"/>
              <w:left w:val="single" w:color="D4C9B0" w:sz="6"/>
              <w:bottom w:val="single" w:color="D4C9B0" w:sz="6"/>
              <w:right w:val="single" w:color="D4C9B0" w:sz="6"/>
            </w:tcBorders>
            <w:shd w:fill="FEF9E7" w:val="clear"/>
            <w:tcMar>
              <w:top w:type="dxa" w:w="80"/>
              <w:left w:type="dxa" w:w="120"/>
              <w:bottom w:type="dxa" w:w="80"/>
              <w:right w:type="dxa" w:w="120"/>
            </w:tcMar>
          </w:tcPr>
          <w:p>
            <w:pPr>
              <w:jc w:val="center"/>
            </w:pPr>
            <w:r>
              <w:rPr>
                <w:rFonts w:ascii="Arial" w:cs="Arial" w:eastAsia="Arial" w:hAnsi="Arial"/>
                <w:b/>
                <w:bCs/>
                <w:color w:val="666666"/>
                <w:sz w:val="21"/>
                <w:szCs w:val="21"/>
              </w:rPr>
              <w:t xml:space="preserve">Si non conforme</w:t>
            </w:r>
          </w:p>
        </w:tc>
      </w:tr>
    </w:tbl>
    <w:p>
      <w:pPr>
        <w:spacing w:before="60" w:after="60"/>
      </w:pPr>
      <w:r>
        <w:t xml:space="preserve"/>
      </w:r>
    </w:p>
    <w:p>
      <w:pPr>
        <w:pStyle w:val="Heading2"/>
        <w:spacing w:before="280" w:after="120"/>
      </w:pPr>
      <w:r>
        <w:rPr>
          <w:rFonts w:ascii="Arial" w:cs="Arial" w:eastAsia="Arial" w:hAnsi="Arial"/>
          <w:b/>
          <w:bCs/>
          <w:color w:val="2D6A4F"/>
          <w:sz w:val="26"/>
          <w:szCs w:val="26"/>
        </w:rPr>
        <w:t xml:space="preserve">4.4 SERVICE SPFEI – Attribution Titre Foncier</w:t>
      </w:r>
    </w:p>
    <w:p>
      <w:pPr>
        <w:spacing w:before="60" w:after="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2240"/>
        <w:gridCol w:w="2240"/>
      </w:tblGrid>
      <w:tr>
        <w:tc>
          <w:tcPr>
            <w:tcW w:type="dxa" w:w="4480"/>
            <w:tcBorders>
              <w:top w:val="single" w:color="1A3A2A" w:sz="8"/>
              <w:left w:val="single" w:color="1A3A2A" w:sz="8"/>
              <w:bottom w:val="single" w:color="1A3A2A" w:sz="8"/>
              <w:right w:val="single" w:color="1A3A2A" w:sz="8"/>
            </w:tcBorders>
            <w:shd w:fill="8E44AD" w:val="clear"/>
            <w:tcMar>
              <w:top w:type="dxa" w:w="100"/>
              <w:left w:type="dxa" w:w="150"/>
              <w:bottom w:type="dxa" w:w="100"/>
              <w:right w:type="dxa" w:w="150"/>
            </w:tcMar>
          </w:tcPr>
          <w:p>
            <w:r>
              <w:rPr>
                <w:rFonts w:ascii="Arial" w:cs="Arial" w:eastAsia="Arial" w:hAnsi="Arial"/>
                <w:b/>
                <w:bCs/>
                <w:color w:val="FFFFFF"/>
                <w:sz w:val="22"/>
                <w:szCs w:val="22"/>
              </w:rPr>
              <w:t xml:space="preserve">Champ</w:t>
            </w:r>
          </w:p>
        </w:tc>
        <w:tc>
          <w:tcPr>
            <w:tcW w:type="dxa" w:w="2240"/>
            <w:tcBorders>
              <w:top w:val="single" w:color="1A3A2A" w:sz="8"/>
              <w:left w:val="single" w:color="1A3A2A" w:sz="8"/>
              <w:bottom w:val="single" w:color="1A3A2A" w:sz="8"/>
              <w:right w:val="single" w:color="1A3A2A" w:sz="8"/>
            </w:tcBorders>
            <w:shd w:fill="8E44AD"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2240"/>
            <w:tcBorders>
              <w:top w:val="single" w:color="1A3A2A" w:sz="8"/>
              <w:left w:val="single" w:color="1A3A2A" w:sz="8"/>
              <w:bottom w:val="single" w:color="1A3A2A" w:sz="8"/>
              <w:right w:val="single" w:color="1A3A2A" w:sz="8"/>
            </w:tcBorders>
            <w:shd w:fill="8E44AD" w:val="clear"/>
            <w:tcMar>
              <w:top w:type="dxa" w:w="100"/>
              <w:left w:type="dxa" w:w="150"/>
              <w:bottom w:type="dxa" w:w="100"/>
              <w:right w:type="dxa" w:w="150"/>
            </w:tcMar>
          </w:tcPr>
          <w:p>
            <w:r>
              <w:rPr>
                <w:rFonts w:ascii="Arial" w:cs="Arial" w:eastAsia="Arial" w:hAnsi="Arial"/>
                <w:b/>
                <w:bCs/>
                <w:color w:val="FFFFFF"/>
                <w:sz w:val="22"/>
                <w:szCs w:val="22"/>
              </w:rPr>
              <w:t xml:space="preserve">Obligatoire</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Conservation</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Texte</w:t>
            </w:r>
          </w:p>
        </w:tc>
        <w:tc>
          <w:tcPr>
            <w:tcW w:type="dxa" w:w="2240"/>
            <w:tcBorders>
              <w:top w:val="single" w:color="D4C9B0" w:sz="6"/>
              <w:left w:val="single" w:color="D4C9B0" w:sz="6"/>
              <w:bottom w:val="single" w:color="D4C9B0" w:sz="6"/>
              <w:right w:val="single" w:color="D4C9B0" w:sz="6"/>
            </w:tcBorders>
            <w:shd w:fill="EAF4EA" w:val="clear"/>
            <w:tcMar>
              <w:top w:type="dxa" w:w="80"/>
              <w:left w:type="dxa" w:w="120"/>
              <w:bottom w:type="dxa" w:w="80"/>
              <w:right w:type="dxa" w:w="120"/>
            </w:tcMar>
          </w:tcPr>
          <w:p>
            <w:pPr>
              <w:jc w:val="center"/>
            </w:pPr>
            <w:r>
              <w:rPr>
                <w:rFonts w:ascii="Arial" w:cs="Arial" w:eastAsia="Arial" w:hAnsi="Arial"/>
                <w:b/>
                <w:bCs/>
                <w:color w:val="1A6B2A"/>
                <w:sz w:val="21"/>
                <w:szCs w:val="21"/>
              </w:rPr>
              <w:t xml:space="preserve">Oui</w:t>
            </w:r>
          </w:p>
        </w:tc>
      </w:tr>
      <w:tr>
        <w:tc>
          <w:tcPr>
            <w:tcW w:type="dxa" w:w="448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N° Titre Foncier</w:t>
            </w:r>
          </w:p>
        </w:tc>
        <w:tc>
          <w:tcPr>
            <w:tcW w:type="dxa" w:w="224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Texte</w:t>
            </w:r>
          </w:p>
        </w:tc>
        <w:tc>
          <w:tcPr>
            <w:tcW w:type="dxa" w:w="2240"/>
            <w:tcBorders>
              <w:top w:val="single" w:color="D4C9B0" w:sz="6"/>
              <w:left w:val="single" w:color="D4C9B0" w:sz="6"/>
              <w:bottom w:val="single" w:color="D4C9B0" w:sz="6"/>
              <w:right w:val="single" w:color="D4C9B0" w:sz="6"/>
            </w:tcBorders>
            <w:shd w:fill="EAF4EA" w:val="clear"/>
            <w:tcMar>
              <w:top w:type="dxa" w:w="80"/>
              <w:left w:type="dxa" w:w="120"/>
              <w:bottom w:type="dxa" w:w="80"/>
              <w:right w:type="dxa" w:w="120"/>
            </w:tcMar>
          </w:tcPr>
          <w:p>
            <w:pPr>
              <w:jc w:val="center"/>
            </w:pPr>
            <w:r>
              <w:rPr>
                <w:rFonts w:ascii="Arial" w:cs="Arial" w:eastAsia="Arial" w:hAnsi="Arial"/>
                <w:b/>
                <w:bCs/>
                <w:color w:val="1A6B2A"/>
                <w:sz w:val="21"/>
                <w:szCs w:val="21"/>
              </w:rPr>
              <w:t xml:space="preserve">Oui</w:t>
            </w:r>
          </w:p>
        </w:tc>
      </w:tr>
    </w:tbl>
    <w:p>
      <w:pPr>
        <w:spacing w:before="60" w:after="60"/>
      </w:pPr>
      <w:r>
        <w:t xml:space="preserve"/>
      </w:r>
    </w:p>
    <w:p>
      <w:r>
        <w:br w:type="page"/>
      </w:r>
    </w:p>
    <w:p>
      <w:pPr>
        <w:pStyle w:val="Heading1"/>
        <w:pBdr>
          <w:bottom w:val="single" w:color="C8A84B" w:sz="8" w:space="2"/>
        </w:pBdr>
        <w:spacing w:before="360" w:after="160"/>
      </w:pPr>
      <w:r>
        <w:rPr>
          <w:rFonts w:ascii="Arial" w:cs="Arial" w:eastAsia="Arial" w:hAnsi="Arial"/>
          <w:b/>
          <w:bCs/>
          <w:color w:val="1A3A2A"/>
          <w:sz w:val="32"/>
          <w:szCs w:val="32"/>
        </w:rPr>
        <w:t xml:space="preserve">5. Motifs d'Inconformité Prédéfinis</w:t>
      </w:r>
    </w:p>
    <w:p>
      <w:pPr>
        <w:spacing w:before="60" w:after="80"/>
      </w:pPr>
      <w:r>
        <w:rPr>
          <w:rFonts w:ascii="Arial" w:cs="Arial" w:eastAsia="Arial" w:hAnsi="Arial"/>
          <w:color w:val="666666"/>
          <w:sz w:val="22"/>
          <w:szCs w:val="22"/>
        </w:rPr>
        <w:t xml:space="preserve">Les motifs d'inconformite ci-dessous sont prédéfinis dans le système. Lors d'un contrôle technique negatif, le service SCVAA coche les motifs applicables. Ces motifs sont ensuite automatiquement inclus dans le SMS envoyé au propriétaire.</w:t>
      </w:r>
    </w:p>
    <w:p>
      <w:pPr>
        <w:spacing w:before="60" w:after="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c>
          <w:tcPr>
            <w:gridSpan w:val="2"/>
            <w:tcBorders>
              <w:top w:val="single" w:color="1A3A2A" w:sz="8"/>
              <w:left w:val="single" w:color="1A3A2A" w:sz="8"/>
              <w:bottom w:val="single" w:color="1A3A2A" w:sz="8"/>
              <w:right w:val="single" w:color="1A3A2A" w:sz="8"/>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Motifs d'inconformite predéfinis</w:t>
            </w:r>
          </w:p>
        </w:tc>
      </w:tr>
      <w:tr>
        <w:tc>
          <w:tcPr>
            <w:tcW w:type="dxa" w:w="800"/>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1</w:t>
            </w:r>
          </w:p>
        </w:tc>
        <w:tc>
          <w:tcPr>
            <w:tcW w:type="dxa" w:w="8160"/>
            <w:tcBorders>
              <w:top w:val="single" w:color="D4C9B0" w:sz="6"/>
              <w:left w:val="single" w:color="D4C9B0" w:sz="6"/>
              <w:bottom w:val="single" w:color="D4C9B0" w:sz="6"/>
              <w:right w:val="single" w:color="D4C9B0" w:sz="6"/>
            </w:tcBorders>
            <w:tcMar>
              <w:top w:type="dxa" w:w="80"/>
              <w:left w:type="dxa" w:w="150"/>
              <w:bottom w:type="dxa" w:w="80"/>
              <w:right w:type="dxa" w:w="150"/>
            </w:tcMar>
          </w:tcPr>
          <w:p>
            <w:r>
              <w:rPr>
                <w:rFonts w:ascii="Arial" w:cs="Arial" w:eastAsia="Arial" w:hAnsi="Arial"/>
                <w:color w:val="666666"/>
                <w:sz w:val="22"/>
                <w:szCs w:val="22"/>
              </w:rPr>
              <w:t xml:space="preserve">Limites non bornées</w:t>
            </w:r>
          </w:p>
        </w:tc>
      </w:tr>
      <w:tr>
        <w:tc>
          <w:tcPr>
            <w:tcW w:type="dxa" w:w="800"/>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2</w:t>
            </w:r>
          </w:p>
        </w:tc>
        <w:tc>
          <w:tcPr>
            <w:tcW w:type="dxa" w:w="8160"/>
            <w:tcBorders>
              <w:top w:val="single" w:color="D4C9B0" w:sz="6"/>
              <w:left w:val="single" w:color="D4C9B0" w:sz="6"/>
              <w:bottom w:val="single" w:color="D4C9B0" w:sz="6"/>
              <w:right w:val="single" w:color="D4C9B0" w:sz="6"/>
            </w:tcBorders>
            <w:tcMar>
              <w:top w:type="dxa" w:w="80"/>
              <w:left w:type="dxa" w:w="150"/>
              <w:bottom w:type="dxa" w:w="80"/>
              <w:right w:type="dxa" w:w="150"/>
            </w:tcMar>
          </w:tcPr>
          <w:p>
            <w:r>
              <w:rPr>
                <w:rFonts w:ascii="Arial" w:cs="Arial" w:eastAsia="Arial" w:hAnsi="Arial"/>
                <w:color w:val="666666"/>
                <w:sz w:val="22"/>
                <w:szCs w:val="22"/>
              </w:rPr>
              <w:t xml:space="preserve">Plan cadastral incomplet</w:t>
            </w:r>
          </w:p>
        </w:tc>
      </w:tr>
      <w:tr>
        <w:tc>
          <w:tcPr>
            <w:tcW w:type="dxa" w:w="800"/>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3</w:t>
            </w:r>
          </w:p>
        </w:tc>
        <w:tc>
          <w:tcPr>
            <w:tcW w:type="dxa" w:w="8160"/>
            <w:tcBorders>
              <w:top w:val="single" w:color="D4C9B0" w:sz="6"/>
              <w:left w:val="single" w:color="D4C9B0" w:sz="6"/>
              <w:bottom w:val="single" w:color="D4C9B0" w:sz="6"/>
              <w:right w:val="single" w:color="D4C9B0" w:sz="6"/>
            </w:tcBorders>
            <w:tcMar>
              <w:top w:type="dxa" w:w="80"/>
              <w:left w:type="dxa" w:w="150"/>
              <w:bottom w:type="dxa" w:w="80"/>
              <w:right w:type="dxa" w:w="150"/>
            </w:tcMar>
          </w:tcPr>
          <w:p>
            <w:r>
              <w:rPr>
                <w:rFonts w:ascii="Arial" w:cs="Arial" w:eastAsia="Arial" w:hAnsi="Arial"/>
                <w:color w:val="666666"/>
                <w:sz w:val="22"/>
                <w:szCs w:val="22"/>
              </w:rPr>
              <w:t xml:space="preserve">Superficie non conforme</w:t>
            </w:r>
          </w:p>
        </w:tc>
      </w:tr>
      <w:tr>
        <w:tc>
          <w:tcPr>
            <w:tcW w:type="dxa" w:w="800"/>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4</w:t>
            </w:r>
          </w:p>
        </w:tc>
        <w:tc>
          <w:tcPr>
            <w:tcW w:type="dxa" w:w="8160"/>
            <w:tcBorders>
              <w:top w:val="single" w:color="D4C9B0" w:sz="6"/>
              <w:left w:val="single" w:color="D4C9B0" w:sz="6"/>
              <w:bottom w:val="single" w:color="D4C9B0" w:sz="6"/>
              <w:right w:val="single" w:color="D4C9B0" w:sz="6"/>
            </w:tcBorders>
            <w:tcMar>
              <w:top w:type="dxa" w:w="80"/>
              <w:left w:type="dxa" w:w="150"/>
              <w:bottom w:type="dxa" w:w="80"/>
              <w:right w:type="dxa" w:w="150"/>
            </w:tcMar>
          </w:tcPr>
          <w:p>
            <w:r>
              <w:rPr>
                <w:rFonts w:ascii="Arial" w:cs="Arial" w:eastAsia="Arial" w:hAnsi="Arial"/>
                <w:color w:val="666666"/>
                <w:sz w:val="22"/>
                <w:szCs w:val="22"/>
              </w:rPr>
              <w:t xml:space="preserve">Chevauchement de parcelles</w:t>
            </w:r>
          </w:p>
        </w:tc>
      </w:tr>
      <w:tr>
        <w:tc>
          <w:tcPr>
            <w:tcW w:type="dxa" w:w="800"/>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5</w:t>
            </w:r>
          </w:p>
        </w:tc>
        <w:tc>
          <w:tcPr>
            <w:tcW w:type="dxa" w:w="8160"/>
            <w:tcBorders>
              <w:top w:val="single" w:color="D4C9B0" w:sz="6"/>
              <w:left w:val="single" w:color="D4C9B0" w:sz="6"/>
              <w:bottom w:val="single" w:color="D4C9B0" w:sz="6"/>
              <w:right w:val="single" w:color="D4C9B0" w:sz="6"/>
            </w:tcBorders>
            <w:tcMar>
              <w:top w:type="dxa" w:w="80"/>
              <w:left w:type="dxa" w:w="150"/>
              <w:bottom w:type="dxa" w:w="80"/>
              <w:right w:type="dxa" w:w="150"/>
            </w:tcMar>
          </w:tcPr>
          <w:p>
            <w:r>
              <w:rPr>
                <w:rFonts w:ascii="Arial" w:cs="Arial" w:eastAsia="Arial" w:hAnsi="Arial"/>
                <w:color w:val="666666"/>
                <w:sz w:val="22"/>
                <w:szCs w:val="22"/>
              </w:rPr>
              <w:t xml:space="preserve">Documents justificatifs manquants</w:t>
            </w:r>
          </w:p>
        </w:tc>
      </w:tr>
      <w:tr>
        <w:tc>
          <w:tcPr>
            <w:tcW w:type="dxa" w:w="800"/>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6</w:t>
            </w:r>
          </w:p>
        </w:tc>
        <w:tc>
          <w:tcPr>
            <w:tcW w:type="dxa" w:w="8160"/>
            <w:tcBorders>
              <w:top w:val="single" w:color="D4C9B0" w:sz="6"/>
              <w:left w:val="single" w:color="D4C9B0" w:sz="6"/>
              <w:bottom w:val="single" w:color="D4C9B0" w:sz="6"/>
              <w:right w:val="single" w:color="D4C9B0" w:sz="6"/>
            </w:tcBorders>
            <w:tcMar>
              <w:top w:type="dxa" w:w="80"/>
              <w:left w:type="dxa" w:w="150"/>
              <w:bottom w:type="dxa" w:w="80"/>
              <w:right w:type="dxa" w:w="150"/>
            </w:tcMar>
          </w:tcPr>
          <w:p>
            <w:r>
              <w:rPr>
                <w:rFonts w:ascii="Arial" w:cs="Arial" w:eastAsia="Arial" w:hAnsi="Arial"/>
                <w:color w:val="666666"/>
                <w:sz w:val="22"/>
                <w:szCs w:val="22"/>
              </w:rPr>
              <w:t xml:space="preserve">Erreur de coordonnées GPS</w:t>
            </w:r>
          </w:p>
        </w:tc>
      </w:tr>
      <w:tr>
        <w:tc>
          <w:tcPr>
            <w:tcW w:type="dxa" w:w="800"/>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7</w:t>
            </w:r>
          </w:p>
        </w:tc>
        <w:tc>
          <w:tcPr>
            <w:tcW w:type="dxa" w:w="8160"/>
            <w:tcBorders>
              <w:top w:val="single" w:color="D4C9B0" w:sz="6"/>
              <w:left w:val="single" w:color="D4C9B0" w:sz="6"/>
              <w:bottom w:val="single" w:color="D4C9B0" w:sz="6"/>
              <w:right w:val="single" w:color="D4C9B0" w:sz="6"/>
            </w:tcBorders>
            <w:tcMar>
              <w:top w:type="dxa" w:w="80"/>
              <w:left w:type="dxa" w:w="150"/>
              <w:bottom w:type="dxa" w:w="80"/>
              <w:right w:type="dxa" w:w="150"/>
            </w:tcMar>
          </w:tcPr>
          <w:p>
            <w:r>
              <w:rPr>
                <w:rFonts w:ascii="Arial" w:cs="Arial" w:eastAsia="Arial" w:hAnsi="Arial"/>
                <w:color w:val="666666"/>
                <w:sz w:val="22"/>
                <w:szCs w:val="22"/>
              </w:rPr>
              <w:t xml:space="preserve">Non-respect du plan d'urbanisme</w:t>
            </w:r>
          </w:p>
        </w:tc>
      </w:tr>
      <w:tr>
        <w:tc>
          <w:tcPr>
            <w:tcW w:type="dxa" w:w="800"/>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8</w:t>
            </w:r>
          </w:p>
        </w:tc>
        <w:tc>
          <w:tcPr>
            <w:tcW w:type="dxa" w:w="8160"/>
            <w:tcBorders>
              <w:top w:val="single" w:color="D4C9B0" w:sz="6"/>
              <w:left w:val="single" w:color="D4C9B0" w:sz="6"/>
              <w:bottom w:val="single" w:color="D4C9B0" w:sz="6"/>
              <w:right w:val="single" w:color="D4C9B0" w:sz="6"/>
            </w:tcBorders>
            <w:tcMar>
              <w:top w:type="dxa" w:w="80"/>
              <w:left w:type="dxa" w:w="150"/>
              <w:bottom w:type="dxa" w:w="80"/>
              <w:right w:type="dxa" w:w="150"/>
            </w:tcMar>
          </w:tcPr>
          <w:p>
            <w:r>
              <w:rPr>
                <w:rFonts w:ascii="Arial" w:cs="Arial" w:eastAsia="Arial" w:hAnsi="Arial"/>
                <w:color w:val="666666"/>
                <w:sz w:val="22"/>
                <w:szCs w:val="22"/>
              </w:rPr>
              <w:t xml:space="preserve">Litige foncier en cours</w:t>
            </w:r>
          </w:p>
        </w:tc>
      </w:tr>
    </w:tbl>
    <w:p>
      <w:pPr>
        <w:spacing w:before="60" w:after="60"/>
      </w:pPr>
      <w:r>
        <w:t xml:space="preserve"/>
      </w:r>
    </w:p>
    <w:p>
      <w:pPr>
        <w:spacing w:before="60" w:after="80"/>
      </w:pPr>
      <w:r>
        <w:rPr>
          <w:rFonts w:ascii="Arial" w:cs="Arial" w:eastAsia="Arial" w:hAnsi="Arial"/>
          <w:color w:val="666666"/>
          <w:sz w:val="22"/>
          <w:szCs w:val="22"/>
        </w:rPr>
        <w:t xml:space="preserve">Note : Un champ "Autre motif" est disponible pour les cas non couverts par les motifs prédéfinis.</w:t>
      </w:r>
    </w:p>
    <w:p>
      <w:pPr>
        <w:spacing w:before="60" w:after="60"/>
      </w:pPr>
      <w:r>
        <w:t xml:space="preserve"/>
      </w:r>
    </w:p>
    <w:p>
      <w:pPr>
        <w:pStyle w:val="Heading1"/>
        <w:pBdr>
          <w:bottom w:val="single" w:color="C8A84B" w:sz="8" w:space="2"/>
        </w:pBdr>
        <w:spacing w:before="360" w:after="160"/>
      </w:pPr>
      <w:r>
        <w:rPr>
          <w:rFonts w:ascii="Arial" w:cs="Arial" w:eastAsia="Arial" w:hAnsi="Arial"/>
          <w:b/>
          <w:bCs/>
          <w:color w:val="1A3A2A"/>
          <w:sz w:val="32"/>
          <w:szCs w:val="32"/>
        </w:rPr>
        <w:t xml:space="preserve">6. Spécifications des Notifications SMS</w:t>
      </w:r>
    </w:p>
    <w:p>
      <w:pPr>
        <w:pStyle w:val="Heading2"/>
        <w:spacing w:before="280" w:after="120"/>
      </w:pPr>
      <w:r>
        <w:rPr>
          <w:rFonts w:ascii="Arial" w:cs="Arial" w:eastAsia="Arial" w:hAnsi="Arial"/>
          <w:b/>
          <w:bCs/>
          <w:color w:val="2D6A4F"/>
          <w:sz w:val="26"/>
          <w:szCs w:val="26"/>
        </w:rPr>
        <w:t xml:space="preserve">6.1 SMS – Dossier Non Conforme</w:t>
      </w:r>
    </w:p>
    <w:tbl>
      <w:tblPr>
        <w:tblW w:type="dxa" w:w="89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3200"/>
        <w:gridCol w:w="5760"/>
      </w:tblGrid>
      <w:tr>
        <w:tc>
          <w:tcPr>
            <w:gridSpan w:val="2"/>
            <w:tcBorders>
              <w:top w:val="single" w:color="1A3A2A" w:sz="8"/>
              <w:left w:val="single" w:color="1A3A2A" w:sz="8"/>
              <w:bottom w:val="single" w:color="1A3A2A" w:sz="8"/>
              <w:right w:val="single" w:color="1A3A2A" w:sz="8"/>
            </w:tcBorders>
            <w:shd w:fill="C0392B" w:val="clear"/>
            <w:tcMar>
              <w:top w:type="dxa" w:w="100"/>
              <w:left w:type="dxa" w:w="150"/>
              <w:bottom w:type="dxa" w:w="100"/>
              <w:right w:type="dxa" w:w="150"/>
            </w:tcMar>
          </w:tcPr>
          <w:p>
            <w:r>
              <w:rPr>
                <w:rFonts w:ascii="Arial" w:cs="Arial" w:eastAsia="Arial" w:hAnsi="Arial"/>
                <w:b/>
                <w:bCs/>
                <w:color w:val="FFFFFF"/>
                <w:sz w:val="24"/>
                <w:szCs w:val="24"/>
              </w:rPr>
              <w:t xml:space="preserve">SMS Déclenché par</w:t>
            </w:r>
          </w:p>
        </w:tc>
      </w:tr>
      <w:tr>
        <w:tc>
          <w:tcPr>
            <w:tcW w:type="dxa" w:w="3200"/>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1A3A2A"/>
                <w:sz w:val="21"/>
                <w:szCs w:val="21"/>
              </w:rPr>
              <w:t xml:space="preserve">Déclencheur</w:t>
            </w:r>
          </w:p>
        </w:tc>
        <w:tc>
          <w:tcPr>
            <w:tcW w:type="dxa" w:w="576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SERVICE SCVAA – Décision : Non Conforme</w:t>
            </w:r>
          </w:p>
        </w:tc>
      </w:tr>
      <w:tr>
        <w:tc>
          <w:tcPr>
            <w:tcW w:type="dxa" w:w="3200"/>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1A3A2A"/>
                <w:sz w:val="21"/>
                <w:szCs w:val="21"/>
              </w:rPr>
              <w:t xml:space="preserve">Destinataire</w:t>
            </w:r>
          </w:p>
        </w:tc>
        <w:tc>
          <w:tcPr>
            <w:tcW w:type="dxa" w:w="576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Propriétaire du dossier (numéro enregistré au Courrier)</w:t>
            </w:r>
          </w:p>
        </w:tc>
      </w:tr>
      <w:tr>
        <w:tc>
          <w:tcPr>
            <w:tcW w:type="dxa" w:w="3200"/>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1A3A2A"/>
                <w:sz w:val="21"/>
                <w:szCs w:val="21"/>
              </w:rPr>
              <w:t xml:space="preserve">Contenu</w:t>
            </w:r>
          </w:p>
        </w:tc>
        <w:tc>
          <w:tcPr>
            <w:tcW w:type="dxa" w:w="576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Numéro du dossier + liste des motifs d'inconformité + inviter à se rapprocher du service</w:t>
            </w:r>
          </w:p>
        </w:tc>
      </w:tr>
    </w:tbl>
    <w:p>
      <w:pPr>
        <w:spacing w:before="60" w:after="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Borders>
              <w:top w:val="single" w:color="1A3A2A" w:sz="8"/>
              <w:left w:val="single" w:color="1A3A2A" w:sz="8"/>
              <w:bottom w:val="single" w:color="1A3A2A" w:sz="8"/>
              <w:right w:val="single" w:color="1A3A2A" w:sz="8"/>
            </w:tcBorders>
            <w:shd w:fill="FDE8E8" w:val="clear"/>
            <w:tcMar>
              <w:top w:type="dxa" w:w="120"/>
              <w:left w:type="dxa" w:w="180"/>
              <w:bottom w:type="dxa" w:w="120"/>
              <w:right w:type="dxa" w:w="180"/>
            </w:tcMar>
          </w:tcPr>
          <w:p>
            <w:r>
              <w:rPr>
                <w:rFonts w:ascii="Arial" w:cs="Arial" w:eastAsia="Arial" w:hAnsi="Arial"/>
                <w:b/>
                <w:bCs/>
                <w:color w:val="C0392B"/>
                <w:sz w:val="21"/>
                <w:szCs w:val="21"/>
              </w:rPr>
              <w:t xml:space="preserve">Exemple de message SMS :</w:t>
            </w:r>
          </w:p>
          <w:p>
            <w:r>
              <w:rPr>
                <w:rFonts w:ascii="Arial" w:cs="Arial" w:eastAsia="Arial" w:hAnsi="Arial"/>
                <w:i/>
                <w:iCs/>
                <w:color w:val="666666"/>
                <w:sz w:val="21"/>
                <w:szCs w:val="21"/>
              </w:rPr>
              <w:t xml:space="preserve">"Dossier N° [NUM] : Votre dossier a ete juge NON CONFORME. Motifs : [LISTE DES MOTIFS]. Veuillez vous rapprocher du SERVICE SCVAA pour effectuer les corrections necessaires."</w:t>
            </w:r>
          </w:p>
        </w:tc>
      </w:tr>
    </w:tbl>
    <w:p>
      <w:pPr>
        <w:spacing w:before="60" w:after="60"/>
      </w:pPr>
      <w:r>
        <w:t xml:space="preserve"/>
      </w:r>
    </w:p>
    <w:p>
      <w:pPr>
        <w:pStyle w:val="Heading2"/>
        <w:spacing w:before="280" w:after="120"/>
      </w:pPr>
      <w:r>
        <w:rPr>
          <w:rFonts w:ascii="Arial" w:cs="Arial" w:eastAsia="Arial" w:hAnsi="Arial"/>
          <w:b/>
          <w:bCs/>
          <w:color w:val="2D6A4F"/>
          <w:sz w:val="26"/>
          <w:szCs w:val="26"/>
        </w:rPr>
        <w:t xml:space="preserve">6.2 SMS – Dossier Finalisé (Conservation Foncière)</w:t>
      </w:r>
    </w:p>
    <w:tbl>
      <w:tblPr>
        <w:tblW w:type="dxa" w:w="89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3200"/>
        <w:gridCol w:w="5760"/>
      </w:tblGrid>
      <w:tr>
        <w:tc>
          <w:tcPr>
            <w:gridSpan w:val="2"/>
            <w:tcBorders>
              <w:top w:val="single" w:color="1A3A2A" w:sz="8"/>
              <w:left w:val="single" w:color="1A3A2A" w:sz="8"/>
              <w:bottom w:val="single" w:color="1A3A2A" w:sz="8"/>
              <w:right w:val="single" w:color="1A3A2A" w:sz="8"/>
            </w:tcBorders>
            <w:shd w:fill="1A6B2A" w:val="clear"/>
            <w:tcMar>
              <w:top w:type="dxa" w:w="100"/>
              <w:left w:type="dxa" w:w="150"/>
              <w:bottom w:type="dxa" w:w="100"/>
              <w:right w:type="dxa" w:w="150"/>
            </w:tcMar>
          </w:tcPr>
          <w:p>
            <w:r>
              <w:rPr>
                <w:rFonts w:ascii="Arial" w:cs="Arial" w:eastAsia="Arial" w:hAnsi="Arial"/>
                <w:b/>
                <w:bCs/>
                <w:color w:val="FFFFFF"/>
                <w:sz w:val="24"/>
                <w:szCs w:val="24"/>
              </w:rPr>
              <w:t xml:space="preserve">SMS Déclenché par</w:t>
            </w:r>
          </w:p>
        </w:tc>
      </w:tr>
      <w:tr>
        <w:tc>
          <w:tcPr>
            <w:tcW w:type="dxa" w:w="3200"/>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1A3A2A"/>
                <w:sz w:val="21"/>
                <w:szCs w:val="21"/>
              </w:rPr>
              <w:t xml:space="preserve">Déclencheur</w:t>
            </w:r>
          </w:p>
        </w:tc>
        <w:tc>
          <w:tcPr>
            <w:tcW w:type="dxa" w:w="576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Envoi du dossier à la Conservation Foncière (SERVICE SPFEI)</w:t>
            </w:r>
          </w:p>
        </w:tc>
      </w:tr>
      <w:tr>
        <w:tc>
          <w:tcPr>
            <w:tcW w:type="dxa" w:w="3200"/>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1A3A2A"/>
                <w:sz w:val="21"/>
                <w:szCs w:val="21"/>
              </w:rPr>
              <w:t xml:space="preserve">Destinataire</w:t>
            </w:r>
          </w:p>
        </w:tc>
        <w:tc>
          <w:tcPr>
            <w:tcW w:type="dxa" w:w="576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Propriétaire du dossier</w:t>
            </w:r>
          </w:p>
        </w:tc>
      </w:tr>
      <w:tr>
        <w:tc>
          <w:tcPr>
            <w:tcW w:type="dxa" w:w="3200"/>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1A3A2A"/>
                <w:sz w:val="21"/>
                <w:szCs w:val="21"/>
              </w:rPr>
              <w:t xml:space="preserve">Contenu</w:t>
            </w:r>
          </w:p>
        </w:tc>
        <w:tc>
          <w:tcPr>
            <w:tcW w:type="dxa" w:w="5760"/>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Numéro du dossier + numéro de titre foncier attribué + information d'archivage</w:t>
            </w:r>
          </w:p>
        </w:tc>
      </w:tr>
    </w:tbl>
    <w:p>
      <w:pPr>
        <w:spacing w:before="60" w:after="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Borders>
              <w:top w:val="single" w:color="1A3A2A" w:sz="8"/>
              <w:left w:val="single" w:color="1A3A2A" w:sz="8"/>
              <w:bottom w:val="single" w:color="1A3A2A" w:sz="8"/>
              <w:right w:val="single" w:color="1A3A2A" w:sz="8"/>
            </w:tcBorders>
            <w:shd w:fill="EAF4EA" w:val="clear"/>
            <w:tcMar>
              <w:top w:type="dxa" w:w="120"/>
              <w:left w:type="dxa" w:w="180"/>
              <w:bottom w:type="dxa" w:w="120"/>
              <w:right w:type="dxa" w:w="180"/>
            </w:tcMar>
          </w:tcPr>
          <w:p>
            <w:r>
              <w:rPr>
                <w:rFonts w:ascii="Arial" w:cs="Arial" w:eastAsia="Arial" w:hAnsi="Arial"/>
                <w:b/>
                <w:bCs/>
                <w:color w:val="1A6B2A"/>
                <w:sz w:val="21"/>
                <w:szCs w:val="21"/>
              </w:rPr>
              <w:t xml:space="preserve">Exemple de message SMS :</w:t>
            </w:r>
          </w:p>
          <w:p>
            <w:r>
              <w:rPr>
                <w:rFonts w:ascii="Arial" w:cs="Arial" w:eastAsia="Arial" w:hAnsi="Arial"/>
                <w:i/>
                <w:iCs/>
                <w:color w:val="666666"/>
                <w:sz w:val="21"/>
                <w:szCs w:val="21"/>
              </w:rPr>
              <w:t xml:space="preserve">"Dossier N° [NUM] : Votre dossier foncier a ete finalisé avec succes. Titre Foncier N° [TF]. Votre dossier est desormais enregistré à la Conservation Foncière."</w:t>
            </w:r>
          </w:p>
        </w:tc>
      </w:tr>
    </w:tbl>
    <w:p>
      <w:pPr>
        <w:spacing w:before="60" w:after="60"/>
      </w:pPr>
      <w:r>
        <w:t xml:space="preserve"/>
      </w:r>
    </w:p>
    <w:p>
      <w:r>
        <w:br w:type="page"/>
      </w:r>
    </w:p>
    <w:p>
      <w:pPr>
        <w:pStyle w:val="Heading1"/>
        <w:pBdr>
          <w:bottom w:val="single" w:color="C8A84B" w:sz="8" w:space="2"/>
        </w:pBdr>
        <w:spacing w:before="360" w:after="160"/>
      </w:pPr>
      <w:r>
        <w:rPr>
          <w:rFonts w:ascii="Arial" w:cs="Arial" w:eastAsia="Arial" w:hAnsi="Arial"/>
          <w:b/>
          <w:bCs/>
          <w:color w:val="1A3A2A"/>
          <w:sz w:val="32"/>
          <w:szCs w:val="32"/>
        </w:rPr>
        <w:t xml:space="preserve">7. Gestion des Rôles et Accès</w:t>
      </w:r>
    </w:p>
    <w:p>
      <w:pPr>
        <w:spacing w:before="60" w:after="80"/>
      </w:pPr>
      <w:r>
        <w:rPr>
          <w:rFonts w:ascii="Arial" w:cs="Arial" w:eastAsia="Arial" w:hAnsi="Arial"/>
          <w:color w:val="666666"/>
          <w:sz w:val="22"/>
          <w:szCs w:val="22"/>
        </w:rPr>
        <w:t xml:space="preserve">L'application est accessible par quatre profils distincts correspondant aux quatre services. Chaque service n'a accès qu'aux fonctionnalités qui lui sont assignées.</w:t>
      </w:r>
    </w:p>
    <w:p>
      <w:pPr>
        <w:spacing w:before="60" w:after="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500"/>
        <w:gridCol w:w="3160"/>
        <w:gridCol w:w="3300"/>
      </w:tblGrid>
      <w:tr>
        <w:tc>
          <w:tcPr>
            <w:tcBorders>
              <w:top w:val="single" w:color="1A3A2A" w:sz="8"/>
              <w:left w:val="single" w:color="1A3A2A" w:sz="8"/>
              <w:bottom w:val="single" w:color="1A3A2A" w:sz="8"/>
              <w:right w:val="single" w:color="1A3A2A" w:sz="8"/>
            </w:tcBorders>
            <w:shd w:fill="1A3A2A" w:val="clear"/>
            <w:tcMar>
              <w:top w:type="dxa" w:w="100"/>
              <w:left w:type="dxa" w:w="120"/>
              <w:bottom w:type="dxa" w:w="100"/>
              <w:right w:type="dxa" w:w="120"/>
            </w:tcMar>
          </w:tcPr>
          <w:p>
            <w:r>
              <w:rPr>
                <w:rFonts w:ascii="Arial" w:cs="Arial" w:eastAsia="Arial" w:hAnsi="Arial"/>
                <w:b/>
                <w:bCs/>
                <w:color w:val="FFFFFF"/>
                <w:sz w:val="21"/>
                <w:szCs w:val="21"/>
              </w:rPr>
              <w:t xml:space="preserve">Profil / Service</w:t>
            </w:r>
          </w:p>
        </w:tc>
        <w:tc>
          <w:tcPr>
            <w:tcBorders>
              <w:top w:val="single" w:color="1A3A2A" w:sz="8"/>
              <w:left w:val="single" w:color="1A3A2A" w:sz="8"/>
              <w:bottom w:val="single" w:color="1A3A2A" w:sz="8"/>
              <w:right w:val="single" w:color="1A3A2A" w:sz="8"/>
            </w:tcBorders>
            <w:shd w:fill="1A3A2A" w:val="clear"/>
            <w:tcMar>
              <w:top w:type="dxa" w:w="100"/>
              <w:left w:type="dxa" w:w="120"/>
              <w:bottom w:type="dxa" w:w="100"/>
              <w:right w:type="dxa" w:w="120"/>
            </w:tcMar>
          </w:tcPr>
          <w:p>
            <w:r>
              <w:rPr>
                <w:rFonts w:ascii="Arial" w:cs="Arial" w:eastAsia="Arial" w:hAnsi="Arial"/>
                <w:b/>
                <w:bCs/>
                <w:color w:val="FFFFFF"/>
                <w:sz w:val="21"/>
                <w:szCs w:val="21"/>
              </w:rPr>
              <w:t xml:space="preserve">Fonctionnalités accessibles</w:t>
            </w:r>
          </w:p>
        </w:tc>
        <w:tc>
          <w:tcPr>
            <w:tcBorders>
              <w:top w:val="single" w:color="1A3A2A" w:sz="8"/>
              <w:left w:val="single" w:color="1A3A2A" w:sz="8"/>
              <w:bottom w:val="single" w:color="1A3A2A" w:sz="8"/>
              <w:right w:val="single" w:color="1A3A2A" w:sz="8"/>
            </w:tcBorders>
            <w:shd w:fill="1A3A2A" w:val="clear"/>
            <w:tcMar>
              <w:top w:type="dxa" w:w="100"/>
              <w:left w:type="dxa" w:w="120"/>
              <w:bottom w:type="dxa" w:w="100"/>
              <w:right w:type="dxa" w:w="120"/>
            </w:tcMar>
          </w:tcPr>
          <w:p>
            <w:r>
              <w:rPr>
                <w:rFonts w:ascii="Arial" w:cs="Arial" w:eastAsia="Arial" w:hAnsi="Arial"/>
                <w:b/>
                <w:bCs/>
                <w:color w:val="FFFFFF"/>
                <w:sz w:val="21"/>
                <w:szCs w:val="21"/>
              </w:rPr>
              <w:t xml:space="preserve">Restrictions</w:t>
            </w:r>
          </w:p>
        </w:tc>
      </w:tr>
      <w:tr>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1A3A2A"/>
                <w:sz w:val="20"/>
                <w:szCs w:val="20"/>
              </w:rPr>
              <w:t xml:space="preserve">SERVICE COURRIER</w:t>
            </w:r>
          </w:p>
        </w:tc>
        <w:tc>
          <w:tcPr>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0"/>
                <w:szCs w:val="20"/>
              </w:rPr>
              <w:t xml:space="preserve">Enregistrement dossiers, envoi au SPFEI, consultation</w:t>
            </w:r>
          </w:p>
        </w:tc>
        <w:tc>
          <w:tcPr>
            <w:tcBorders>
              <w:top w:val="single" w:color="D4C9B0" w:sz="6"/>
              <w:left w:val="single" w:color="D4C9B0" w:sz="6"/>
              <w:bottom w:val="single" w:color="D4C9B0" w:sz="6"/>
              <w:right w:val="single" w:color="D4C9B0" w:sz="6"/>
            </w:tcBorders>
            <w:shd w:fill="FDE8E8" w:val="clear"/>
            <w:tcMar>
              <w:top w:type="dxa" w:w="80"/>
              <w:left w:type="dxa" w:w="120"/>
              <w:bottom w:type="dxa" w:w="80"/>
              <w:right w:type="dxa" w:w="120"/>
            </w:tcMar>
          </w:tcPr>
          <w:p>
            <w:r>
              <w:rPr>
                <w:rFonts w:ascii="Arial" w:cs="Arial" w:eastAsia="Arial" w:hAnsi="Arial"/>
                <w:color w:val="666666"/>
                <w:sz w:val="20"/>
                <w:szCs w:val="20"/>
              </w:rPr>
              <w:t xml:space="preserve">Modification champs des autres services</w:t>
            </w:r>
          </w:p>
        </w:tc>
      </w:tr>
      <w:tr>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1A3A2A"/>
                <w:sz w:val="20"/>
                <w:szCs w:val="20"/>
              </w:rPr>
              <w:t xml:space="preserve">SERVICE SPFEI</w:t>
            </w:r>
          </w:p>
        </w:tc>
        <w:tc>
          <w:tcPr>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0"/>
                <w:szCs w:val="20"/>
              </w:rPr>
              <w:t xml:space="preserve">Contrôle admin, attribution titre, envoi SCVAA/Conservation</w:t>
            </w:r>
          </w:p>
        </w:tc>
        <w:tc>
          <w:tcPr>
            <w:tcBorders>
              <w:top w:val="single" w:color="D4C9B0" w:sz="6"/>
              <w:left w:val="single" w:color="D4C9B0" w:sz="6"/>
              <w:bottom w:val="single" w:color="D4C9B0" w:sz="6"/>
              <w:right w:val="single" w:color="D4C9B0" w:sz="6"/>
            </w:tcBorders>
            <w:shd w:fill="FDE8E8" w:val="clear"/>
            <w:tcMar>
              <w:top w:type="dxa" w:w="80"/>
              <w:left w:type="dxa" w:w="120"/>
              <w:bottom w:type="dxa" w:w="80"/>
              <w:right w:type="dxa" w:w="120"/>
            </w:tcMar>
          </w:tcPr>
          <w:p>
            <w:r>
              <w:rPr>
                <w:rFonts w:ascii="Arial" w:cs="Arial" w:eastAsia="Arial" w:hAnsi="Arial"/>
                <w:color w:val="666666"/>
                <w:sz w:val="20"/>
                <w:szCs w:val="20"/>
              </w:rPr>
              <w:t xml:space="preserve">Modification des champs SCVAA</w:t>
            </w:r>
          </w:p>
        </w:tc>
      </w:tr>
      <w:tr>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1A3A2A"/>
                <w:sz w:val="20"/>
                <w:szCs w:val="20"/>
              </w:rPr>
              <w:t xml:space="preserve">SERVICE SCVAA</w:t>
            </w:r>
          </w:p>
        </w:tc>
        <w:tc>
          <w:tcPr>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0"/>
                <w:szCs w:val="20"/>
              </w:rPr>
              <w:t xml:space="preserve">Contrôle technique, décision conformité, envoi SMS</w:t>
            </w:r>
          </w:p>
        </w:tc>
        <w:tc>
          <w:tcPr>
            <w:tcBorders>
              <w:top w:val="single" w:color="D4C9B0" w:sz="6"/>
              <w:left w:val="single" w:color="D4C9B0" w:sz="6"/>
              <w:bottom w:val="single" w:color="D4C9B0" w:sz="6"/>
              <w:right w:val="single" w:color="D4C9B0" w:sz="6"/>
            </w:tcBorders>
            <w:shd w:fill="FDE8E8" w:val="clear"/>
            <w:tcMar>
              <w:top w:type="dxa" w:w="80"/>
              <w:left w:type="dxa" w:w="120"/>
              <w:bottom w:type="dxa" w:w="80"/>
              <w:right w:type="dxa" w:w="120"/>
            </w:tcMar>
          </w:tcPr>
          <w:p>
            <w:r>
              <w:rPr>
                <w:rFonts w:ascii="Arial" w:cs="Arial" w:eastAsia="Arial" w:hAnsi="Arial"/>
                <w:color w:val="666666"/>
                <w:sz w:val="20"/>
                <w:szCs w:val="20"/>
              </w:rPr>
              <w:t xml:space="preserve">Modification des champs SPFEI/Courrier</w:t>
            </w:r>
          </w:p>
        </w:tc>
      </w:tr>
      <w:tr>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1A3A2A"/>
                <w:sz w:val="20"/>
                <w:szCs w:val="20"/>
              </w:rPr>
              <w:t xml:space="preserve">CONSERVATION FONCIÈRE</w:t>
            </w:r>
          </w:p>
        </w:tc>
        <w:tc>
          <w:tcPr>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0"/>
                <w:szCs w:val="20"/>
              </w:rPr>
              <w:t xml:space="preserve">Consultation et archivage des dossiers finalisés</w:t>
            </w:r>
          </w:p>
        </w:tc>
        <w:tc>
          <w:tcPr>
            <w:tcBorders>
              <w:top w:val="single" w:color="D4C9B0" w:sz="6"/>
              <w:left w:val="single" w:color="D4C9B0" w:sz="6"/>
              <w:bottom w:val="single" w:color="D4C9B0" w:sz="6"/>
              <w:right w:val="single" w:color="D4C9B0" w:sz="6"/>
            </w:tcBorders>
            <w:shd w:fill="FDE8E8" w:val="clear"/>
            <w:tcMar>
              <w:top w:type="dxa" w:w="80"/>
              <w:left w:type="dxa" w:w="120"/>
              <w:bottom w:type="dxa" w:w="80"/>
              <w:right w:type="dxa" w:w="120"/>
            </w:tcMar>
          </w:tcPr>
          <w:p>
            <w:r>
              <w:rPr>
                <w:rFonts w:ascii="Arial" w:cs="Arial" w:eastAsia="Arial" w:hAnsi="Arial"/>
                <w:color w:val="666666"/>
                <w:sz w:val="20"/>
                <w:szCs w:val="20"/>
              </w:rPr>
              <w:t xml:space="preserve">Modification de tout dossier</w:t>
            </w:r>
          </w:p>
        </w:tc>
      </w:tr>
    </w:tbl>
    <w:p>
      <w:pPr>
        <w:spacing w:before="60" w:after="60"/>
      </w:pPr>
      <w:r>
        <w:t xml:space="preserve"/>
      </w:r>
    </w:p>
    <w:p>
      <w:pPr>
        <w:pStyle w:val="Heading1"/>
        <w:pBdr>
          <w:bottom w:val="single" w:color="C8A84B" w:sz="8" w:space="2"/>
        </w:pBdr>
        <w:spacing w:before="360" w:after="160"/>
      </w:pPr>
      <w:r>
        <w:rPr>
          <w:rFonts w:ascii="Arial" w:cs="Arial" w:eastAsia="Arial" w:hAnsi="Arial"/>
          <w:b/>
          <w:bCs/>
          <w:color w:val="1A3A2A"/>
          <w:sz w:val="32"/>
          <w:szCs w:val="32"/>
        </w:rPr>
        <w:t xml:space="preserve">8. Fonctionnalités Clés de l'Application</w:t>
      </w:r>
    </w:p>
    <w:p>
      <w:pPr>
        <w:pStyle w:val="Heading2"/>
        <w:spacing w:before="280" w:after="120"/>
      </w:pPr>
      <w:r>
        <w:rPr>
          <w:rFonts w:ascii="Arial" w:cs="Arial" w:eastAsia="Arial" w:hAnsi="Arial"/>
          <w:b/>
          <w:bCs/>
          <w:color w:val="2D6A4F"/>
          <w:sz w:val="26"/>
          <w:szCs w:val="26"/>
        </w:rPr>
        <w:t xml:space="preserve">8.1 Tableau de Bord</w:t>
      </w:r>
    </w:p>
    <w:p>
      <w:pPr>
        <w:pStyle w:val="ListParagraph"/>
        <w:numPr>
          <w:ilvl w:val="0"/>
          <w:numId w:val="2"/>
        </w:numPr>
        <w:spacing w:before="40" w:after="40"/>
      </w:pPr>
      <w:r>
        <w:rPr>
          <w:rFonts w:ascii="Arial" w:cs="Arial" w:eastAsia="Arial" w:hAnsi="Arial"/>
          <w:color w:val="666666"/>
          <w:sz w:val="22"/>
          <w:szCs w:val="22"/>
        </w:rPr>
        <w:t xml:space="preserve">Vue globale des statistiques : nombre de dossiers par statut et par service</w:t>
      </w:r>
    </w:p>
    <w:p>
      <w:pPr>
        <w:pStyle w:val="ListParagraph"/>
        <w:numPr>
          <w:ilvl w:val="0"/>
          <w:numId w:val="2"/>
        </w:numPr>
        <w:spacing w:before="40" w:after="40"/>
      </w:pPr>
      <w:r>
        <w:rPr>
          <w:rFonts w:ascii="Arial" w:cs="Arial" w:eastAsia="Arial" w:hAnsi="Arial"/>
          <w:color w:val="666666"/>
          <w:sz w:val="22"/>
          <w:szCs w:val="22"/>
        </w:rPr>
        <w:t xml:space="preserve">Liste des dossiers récents avec leur état d'avancement</w:t>
      </w:r>
    </w:p>
    <w:p>
      <w:pPr>
        <w:pStyle w:val="ListParagraph"/>
        <w:numPr>
          <w:ilvl w:val="0"/>
          <w:numId w:val="2"/>
        </w:numPr>
        <w:spacing w:before="40" w:after="40"/>
      </w:pPr>
      <w:r>
        <w:rPr>
          <w:rFonts w:ascii="Arial" w:cs="Arial" w:eastAsia="Arial" w:hAnsi="Arial"/>
          <w:color w:val="666666"/>
          <w:sz w:val="22"/>
          <w:szCs w:val="22"/>
        </w:rPr>
        <w:t xml:space="preserve">Accès rapide aux actions prioritaires</w:t>
      </w:r>
    </w:p>
    <w:p>
      <w:pPr>
        <w:spacing w:before="60" w:after="60"/>
      </w:pPr>
      <w:r>
        <w:t xml:space="preserve"/>
      </w:r>
    </w:p>
    <w:p>
      <w:pPr>
        <w:pStyle w:val="Heading2"/>
        <w:spacing w:before="280" w:after="120"/>
      </w:pPr>
      <w:r>
        <w:rPr>
          <w:rFonts w:ascii="Arial" w:cs="Arial" w:eastAsia="Arial" w:hAnsi="Arial"/>
          <w:b/>
          <w:bCs/>
          <w:color w:val="2D6A4F"/>
          <w:sz w:val="26"/>
          <w:szCs w:val="26"/>
        </w:rPr>
        <w:t xml:space="preserve">8.2 Gestion des Dossiers</w:t>
      </w:r>
    </w:p>
    <w:p>
      <w:pPr>
        <w:pStyle w:val="ListParagraph"/>
        <w:numPr>
          <w:ilvl w:val="0"/>
          <w:numId w:val="2"/>
        </w:numPr>
        <w:spacing w:before="40" w:after="40"/>
      </w:pPr>
      <w:r>
        <w:rPr>
          <w:rFonts w:ascii="Arial" w:cs="Arial" w:eastAsia="Arial" w:hAnsi="Arial"/>
          <w:color w:val="666666"/>
          <w:sz w:val="22"/>
          <w:szCs w:val="22"/>
        </w:rPr>
        <w:t xml:space="preserve">Création de dossier par le SERVICE COURRIER (formulaire de saisie)</w:t>
      </w:r>
    </w:p>
    <w:p>
      <w:pPr>
        <w:pStyle w:val="ListParagraph"/>
        <w:numPr>
          <w:ilvl w:val="0"/>
          <w:numId w:val="2"/>
        </w:numPr>
        <w:spacing w:before="40" w:after="40"/>
      </w:pPr>
      <w:r>
        <w:rPr>
          <w:rFonts w:ascii="Arial" w:cs="Arial" w:eastAsia="Arial" w:hAnsi="Arial"/>
          <w:color w:val="666666"/>
          <w:sz w:val="22"/>
          <w:szCs w:val="22"/>
        </w:rPr>
        <w:t xml:space="preserve">Visualisation du flux de progression du dossier (barre de progression multi-étapes)</w:t>
      </w:r>
    </w:p>
    <w:p>
      <w:pPr>
        <w:pStyle w:val="ListParagraph"/>
        <w:numPr>
          <w:ilvl w:val="0"/>
          <w:numId w:val="2"/>
        </w:numPr>
        <w:spacing w:before="40" w:after="40"/>
      </w:pPr>
      <w:r>
        <w:rPr>
          <w:rFonts w:ascii="Arial" w:cs="Arial" w:eastAsia="Arial" w:hAnsi="Arial"/>
          <w:color w:val="666666"/>
          <w:sz w:val="22"/>
          <w:szCs w:val="22"/>
        </w:rPr>
        <w:t xml:space="preserve">Consultation du détail complet d'un dossier à tout moment</w:t>
      </w:r>
    </w:p>
    <w:p>
      <w:pPr>
        <w:pStyle w:val="ListParagraph"/>
        <w:numPr>
          <w:ilvl w:val="0"/>
          <w:numId w:val="2"/>
        </w:numPr>
        <w:spacing w:before="40" w:after="40"/>
      </w:pPr>
      <w:r>
        <w:rPr>
          <w:rFonts w:ascii="Arial" w:cs="Arial" w:eastAsia="Arial" w:hAnsi="Arial"/>
          <w:color w:val="666666"/>
          <w:sz w:val="22"/>
          <w:szCs w:val="22"/>
        </w:rPr>
        <w:t xml:space="preserve">Historique des actions sur chaque dossier</w:t>
      </w:r>
    </w:p>
    <w:p>
      <w:pPr>
        <w:spacing w:before="60" w:after="60"/>
      </w:pPr>
      <w:r>
        <w:t xml:space="preserve"/>
      </w:r>
    </w:p>
    <w:p>
      <w:pPr>
        <w:pStyle w:val="Heading2"/>
        <w:spacing w:before="280" w:after="120"/>
      </w:pPr>
      <w:r>
        <w:rPr>
          <w:rFonts w:ascii="Arial" w:cs="Arial" w:eastAsia="Arial" w:hAnsi="Arial"/>
          <w:b/>
          <w:bCs/>
          <w:color w:val="2D6A4F"/>
          <w:sz w:val="26"/>
          <w:szCs w:val="26"/>
        </w:rPr>
        <w:t xml:space="preserve">8.3 Recherche et Filtres</w:t>
      </w:r>
    </w:p>
    <w:p>
      <w:pPr>
        <w:pStyle w:val="ListParagraph"/>
        <w:numPr>
          <w:ilvl w:val="0"/>
          <w:numId w:val="2"/>
        </w:numPr>
        <w:spacing w:before="40" w:after="40"/>
      </w:pPr>
      <w:r>
        <w:rPr>
          <w:rFonts w:ascii="Arial" w:cs="Arial" w:eastAsia="Arial" w:hAnsi="Arial"/>
          <w:color w:val="666666"/>
          <w:sz w:val="22"/>
          <w:szCs w:val="22"/>
        </w:rPr>
        <w:t xml:space="preserve">Recherche par numéro de dossier, nom du demandeur, région</w:t>
      </w:r>
    </w:p>
    <w:p>
      <w:pPr>
        <w:pStyle w:val="ListParagraph"/>
        <w:numPr>
          <w:ilvl w:val="0"/>
          <w:numId w:val="2"/>
        </w:numPr>
        <w:spacing w:before="40" w:after="40"/>
      </w:pPr>
      <w:r>
        <w:rPr>
          <w:rFonts w:ascii="Arial" w:cs="Arial" w:eastAsia="Arial" w:hAnsi="Arial"/>
          <w:color w:val="666666"/>
          <w:sz w:val="22"/>
          <w:szCs w:val="22"/>
        </w:rPr>
        <w:t xml:space="preserve">Filtrage par statut (Courrier, SPFEI, SCVAA, Non conforme, Terminé)</w:t>
      </w:r>
    </w:p>
    <w:p>
      <w:pPr>
        <w:pStyle w:val="ListParagraph"/>
        <w:numPr>
          <w:ilvl w:val="0"/>
          <w:numId w:val="2"/>
        </w:numPr>
        <w:spacing w:before="40" w:after="40"/>
      </w:pPr>
      <w:r>
        <w:rPr>
          <w:rFonts w:ascii="Arial" w:cs="Arial" w:eastAsia="Arial" w:hAnsi="Arial"/>
          <w:color w:val="666666"/>
          <w:sz w:val="22"/>
          <w:szCs w:val="22"/>
        </w:rPr>
        <w:t xml:space="preserve">Filtrage par date d'enregistrement</w:t>
      </w:r>
    </w:p>
    <w:p>
      <w:pPr>
        <w:spacing w:before="60" w:after="60"/>
      </w:pPr>
      <w:r>
        <w:t xml:space="preserve"/>
      </w:r>
    </w:p>
    <w:p>
      <w:pPr>
        <w:pStyle w:val="Heading2"/>
        <w:spacing w:before="280" w:after="120"/>
      </w:pPr>
      <w:r>
        <w:rPr>
          <w:rFonts w:ascii="Arial" w:cs="Arial" w:eastAsia="Arial" w:hAnsi="Arial"/>
          <w:b/>
          <w:bCs/>
          <w:color w:val="2D6A4F"/>
          <w:sz w:val="26"/>
          <w:szCs w:val="26"/>
        </w:rPr>
        <w:t xml:space="preserve">8.4 Notifications et Journal SMS</w:t>
      </w:r>
    </w:p>
    <w:p>
      <w:pPr>
        <w:pStyle w:val="ListParagraph"/>
        <w:numPr>
          <w:ilvl w:val="0"/>
          <w:numId w:val="2"/>
        </w:numPr>
        <w:spacing w:before="40" w:after="40"/>
      </w:pPr>
      <w:r>
        <w:rPr>
          <w:rFonts w:ascii="Arial" w:cs="Arial" w:eastAsia="Arial" w:hAnsi="Arial"/>
          <w:color w:val="666666"/>
          <w:sz w:val="22"/>
          <w:szCs w:val="22"/>
        </w:rPr>
        <w:t xml:space="preserve">Envoi automatique de SMS aux propriétaires lors des étapes clés</w:t>
      </w:r>
    </w:p>
    <w:p>
      <w:pPr>
        <w:pStyle w:val="ListParagraph"/>
        <w:numPr>
          <w:ilvl w:val="0"/>
          <w:numId w:val="2"/>
        </w:numPr>
        <w:spacing w:before="40" w:after="40"/>
      </w:pPr>
      <w:r>
        <w:rPr>
          <w:rFonts w:ascii="Arial" w:cs="Arial" w:eastAsia="Arial" w:hAnsi="Arial"/>
          <w:color w:val="666666"/>
          <w:sz w:val="22"/>
          <w:szCs w:val="22"/>
        </w:rPr>
        <w:t xml:space="preserve">Journal complet des SMS envoyés (date, destinataire, contenu, objet)</w:t>
      </w:r>
    </w:p>
    <w:p>
      <w:pPr>
        <w:pStyle w:val="ListParagraph"/>
        <w:numPr>
          <w:ilvl w:val="0"/>
          <w:numId w:val="2"/>
        </w:numPr>
        <w:spacing w:before="40" w:after="40"/>
      </w:pPr>
      <w:r>
        <w:rPr>
          <w:rFonts w:ascii="Arial" w:cs="Arial" w:eastAsia="Arial" w:hAnsi="Arial"/>
          <w:color w:val="666666"/>
          <w:sz w:val="22"/>
          <w:szCs w:val="22"/>
        </w:rPr>
        <w:t xml:space="preserve">Consultation des SMS depuis l'interface</w:t>
      </w:r>
    </w:p>
    <w:p>
      <w:pPr>
        <w:spacing w:before="60" w:after="60"/>
      </w:pPr>
      <w:r>
        <w:t xml:space="preserve"/>
      </w:r>
    </w:p>
    <w:p>
      <w:r>
        <w:br w:type="page"/>
      </w:r>
    </w:p>
    <w:p>
      <w:pPr>
        <w:pStyle w:val="Heading1"/>
        <w:pBdr>
          <w:bottom w:val="single" w:color="C8A84B" w:sz="8" w:space="2"/>
        </w:pBdr>
        <w:spacing w:before="360" w:after="160"/>
      </w:pPr>
      <w:r>
        <w:rPr>
          <w:rFonts w:ascii="Arial" w:cs="Arial" w:eastAsia="Arial" w:hAnsi="Arial"/>
          <w:b/>
          <w:bCs/>
          <w:color w:val="1A3A2A"/>
          <w:sz w:val="32"/>
          <w:szCs w:val="32"/>
        </w:rPr>
        <w:t xml:space="preserve">9. Exigences Techniques</w:t>
      </w:r>
    </w:p>
    <w:p>
      <w:pPr>
        <w:pStyle w:val="Heading2"/>
        <w:spacing w:before="280" w:after="120"/>
      </w:pPr>
      <w:r>
        <w:rPr>
          <w:rFonts w:ascii="Arial" w:cs="Arial" w:eastAsia="Arial" w:hAnsi="Arial"/>
          <w:b/>
          <w:bCs/>
          <w:color w:val="2D6A4F"/>
          <w:sz w:val="26"/>
          <w:szCs w:val="26"/>
        </w:rPr>
        <w:t xml:space="preserve">9.1 Architecture</w:t>
      </w:r>
    </w:p>
    <w:p>
      <w:pPr>
        <w:pStyle w:val="ListParagraph"/>
        <w:numPr>
          <w:ilvl w:val="0"/>
          <w:numId w:val="2"/>
        </w:numPr>
        <w:spacing w:before="40" w:after="40"/>
      </w:pPr>
      <w:r>
        <w:rPr>
          <w:rFonts w:ascii="Arial" w:cs="Arial" w:eastAsia="Arial" w:hAnsi="Arial"/>
          <w:color w:val="666666"/>
          <w:sz w:val="22"/>
          <w:szCs w:val="22"/>
        </w:rPr>
        <w:t xml:space="preserve">Application Web : accessible depuis navigateur moderne (Chrome, Firefox, Edge)</w:t>
      </w:r>
    </w:p>
    <w:p>
      <w:pPr>
        <w:pStyle w:val="ListParagraph"/>
        <w:numPr>
          <w:ilvl w:val="0"/>
          <w:numId w:val="2"/>
        </w:numPr>
        <w:spacing w:before="40" w:after="40"/>
      </w:pPr>
      <w:r>
        <w:rPr>
          <w:rFonts w:ascii="Arial" w:cs="Arial" w:eastAsia="Arial" w:hAnsi="Arial"/>
          <w:color w:val="666666"/>
          <w:sz w:val="22"/>
          <w:szCs w:val="22"/>
        </w:rPr>
        <w:t xml:space="preserve">Design Responsive : compatible desktop, tablette, mobile</w:t>
      </w:r>
    </w:p>
    <w:p>
      <w:pPr>
        <w:pStyle w:val="ListParagraph"/>
        <w:numPr>
          <w:ilvl w:val="0"/>
          <w:numId w:val="2"/>
        </w:numPr>
        <w:spacing w:before="40" w:after="40"/>
      </w:pPr>
      <w:r>
        <w:rPr>
          <w:rFonts w:ascii="Arial" w:cs="Arial" w:eastAsia="Arial" w:hAnsi="Arial"/>
          <w:color w:val="666666"/>
          <w:sz w:val="22"/>
          <w:szCs w:val="22"/>
        </w:rPr>
        <w:t xml:space="preserve">Base de données : stockage sécurisé de tous les dossiers et historiques</w:t>
      </w:r>
    </w:p>
    <w:p>
      <w:pPr>
        <w:spacing w:before="60" w:after="60"/>
      </w:pPr>
      <w:r>
        <w:t xml:space="preserve"/>
      </w:r>
    </w:p>
    <w:p>
      <w:pPr>
        <w:pStyle w:val="Heading2"/>
        <w:spacing w:before="280" w:after="120"/>
      </w:pPr>
      <w:r>
        <w:rPr>
          <w:rFonts w:ascii="Arial" w:cs="Arial" w:eastAsia="Arial" w:hAnsi="Arial"/>
          <w:b/>
          <w:bCs/>
          <w:color w:val="2D6A4F"/>
          <w:sz w:val="26"/>
          <w:szCs w:val="26"/>
        </w:rPr>
        <w:t xml:space="preserve">9.2 Sécurité</w:t>
      </w:r>
    </w:p>
    <w:p>
      <w:pPr>
        <w:pStyle w:val="ListParagraph"/>
        <w:numPr>
          <w:ilvl w:val="0"/>
          <w:numId w:val="2"/>
        </w:numPr>
        <w:spacing w:before="40" w:after="40"/>
      </w:pPr>
      <w:r>
        <w:rPr>
          <w:rFonts w:ascii="Arial" w:cs="Arial" w:eastAsia="Arial" w:hAnsi="Arial"/>
          <w:color w:val="666666"/>
          <w:sz w:val="22"/>
          <w:szCs w:val="22"/>
        </w:rPr>
        <w:t xml:space="preserve">Authentification par service (login/mot de passe)</w:t>
      </w:r>
    </w:p>
    <w:p>
      <w:pPr>
        <w:pStyle w:val="ListParagraph"/>
        <w:numPr>
          <w:ilvl w:val="0"/>
          <w:numId w:val="2"/>
        </w:numPr>
        <w:spacing w:before="40" w:after="40"/>
      </w:pPr>
      <w:r>
        <w:rPr>
          <w:rFonts w:ascii="Arial" w:cs="Arial" w:eastAsia="Arial" w:hAnsi="Arial"/>
          <w:color w:val="666666"/>
          <w:sz w:val="22"/>
          <w:szCs w:val="22"/>
        </w:rPr>
        <w:t xml:space="preserve">Traçabilité des actions : chaque modification est horodatée et associée à un utilisateur</w:t>
      </w:r>
    </w:p>
    <w:p>
      <w:pPr>
        <w:pStyle w:val="ListParagraph"/>
        <w:numPr>
          <w:ilvl w:val="0"/>
          <w:numId w:val="2"/>
        </w:numPr>
        <w:spacing w:before="40" w:after="40"/>
      </w:pPr>
      <w:r>
        <w:rPr>
          <w:rFonts w:ascii="Arial" w:cs="Arial" w:eastAsia="Arial" w:hAnsi="Arial"/>
          <w:color w:val="666666"/>
          <w:sz w:val="22"/>
          <w:szCs w:val="22"/>
        </w:rPr>
        <w:t xml:space="preserve">Sauvegarde régulière des données</w:t>
      </w:r>
    </w:p>
    <w:p>
      <w:pPr>
        <w:spacing w:before="60" w:after="60"/>
      </w:pPr>
      <w:r>
        <w:t xml:space="preserve"/>
      </w:r>
    </w:p>
    <w:p>
      <w:pPr>
        <w:pStyle w:val="Heading2"/>
        <w:spacing w:before="280" w:after="120"/>
      </w:pPr>
      <w:r>
        <w:rPr>
          <w:rFonts w:ascii="Arial" w:cs="Arial" w:eastAsia="Arial" w:hAnsi="Arial"/>
          <w:b/>
          <w:bCs/>
          <w:color w:val="2D6A4F"/>
          <w:sz w:val="26"/>
          <w:szCs w:val="26"/>
        </w:rPr>
        <w:t xml:space="preserve">9.3 Performance</w:t>
      </w:r>
    </w:p>
    <w:p>
      <w:pPr>
        <w:pStyle w:val="ListParagraph"/>
        <w:numPr>
          <w:ilvl w:val="0"/>
          <w:numId w:val="2"/>
        </w:numPr>
        <w:spacing w:before="40" w:after="40"/>
      </w:pPr>
      <w:r>
        <w:rPr>
          <w:rFonts w:ascii="Arial" w:cs="Arial" w:eastAsia="Arial" w:hAnsi="Arial"/>
          <w:color w:val="666666"/>
          <w:sz w:val="22"/>
          <w:szCs w:val="22"/>
        </w:rPr>
        <w:t xml:space="preserve">Temps de chargement des pages : inférieur à 2 secondes</w:t>
      </w:r>
    </w:p>
    <w:p>
      <w:pPr>
        <w:pStyle w:val="ListParagraph"/>
        <w:numPr>
          <w:ilvl w:val="0"/>
          <w:numId w:val="2"/>
        </w:numPr>
        <w:spacing w:before="40" w:after="40"/>
      </w:pPr>
      <w:r>
        <w:rPr>
          <w:rFonts w:ascii="Arial" w:cs="Arial" w:eastAsia="Arial" w:hAnsi="Arial"/>
          <w:color w:val="666666"/>
          <w:sz w:val="22"/>
          <w:szCs w:val="22"/>
        </w:rPr>
        <w:t xml:space="preserve">Disponibilité : 99% pendant les heures ouvrables</w:t>
      </w:r>
    </w:p>
    <w:p>
      <w:pPr>
        <w:pStyle w:val="ListParagraph"/>
        <w:numPr>
          <w:ilvl w:val="0"/>
          <w:numId w:val="2"/>
        </w:numPr>
        <w:spacing w:before="40" w:after="40"/>
      </w:pPr>
      <w:r>
        <w:rPr>
          <w:rFonts w:ascii="Arial" w:cs="Arial" w:eastAsia="Arial" w:hAnsi="Arial"/>
          <w:color w:val="666666"/>
          <w:sz w:val="22"/>
          <w:szCs w:val="22"/>
        </w:rPr>
        <w:t xml:space="preserve">Support de 100+ dossiers simultanés</w:t>
      </w:r>
    </w:p>
    <w:p>
      <w:pPr>
        <w:spacing w:before="60" w:after="60"/>
      </w:pPr>
      <w:r>
        <w:t xml:space="preserve"/>
      </w:r>
    </w:p>
    <w:p>
      <w:pPr>
        <w:pStyle w:val="Heading1"/>
        <w:pBdr>
          <w:bottom w:val="single" w:color="C8A84B" w:sz="8" w:space="2"/>
        </w:pBdr>
        <w:spacing w:before="360" w:after="160"/>
      </w:pPr>
      <w:r>
        <w:rPr>
          <w:rFonts w:ascii="Arial" w:cs="Arial" w:eastAsia="Arial" w:hAnsi="Arial"/>
          <w:b/>
          <w:bCs/>
          <w:color w:val="1A3A2A"/>
          <w:sz w:val="32"/>
          <w:szCs w:val="32"/>
        </w:rPr>
        <w:t xml:space="preserve">10. Glossaire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500"/>
        <w:gridCol w:w="6460"/>
      </w:tblGrid>
      <w:tr>
        <w:tc>
          <w:tcPr>
            <w:tcBorders>
              <w:top w:val="single" w:color="D4C9B0" w:sz="6"/>
              <w:left w:val="single" w:color="D4C9B0" w:sz="6"/>
              <w:bottom w:val="single" w:color="D4C9B0" w:sz="6"/>
              <w:right w:val="single" w:color="D4C9B0" w:sz="6"/>
            </w:tcBorders>
            <w:shd w:fill="F0EBE0" w:val="clear"/>
            <w:tcMar>
              <w:top w:type="dxa" w:w="80"/>
              <w:left w:type="dxa" w:w="120"/>
              <w:bottom w:type="dxa" w:w="80"/>
              <w:right w:type="dxa" w:w="120"/>
            </w:tcMar>
          </w:tcPr>
          <w:p>
            <w:r>
              <w:rPr>
                <w:rFonts w:ascii="Arial" w:cs="Arial" w:eastAsia="Arial" w:hAnsi="Arial"/>
                <w:b/>
                <w:bCs/>
                <w:color w:val="1A3A2A"/>
                <w:sz w:val="21"/>
                <w:szCs w:val="21"/>
              </w:rPr>
              <w:t xml:space="preserve">CF</w:t>
            </w:r>
          </w:p>
        </w:tc>
        <w:tc>
          <w:tcPr>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Certificat Foncier</w:t>
            </w:r>
          </w:p>
        </w:tc>
      </w:tr>
      <w:tr>
        <w:tc>
          <w:tcPr>
            <w:tcBorders>
              <w:top w:val="single" w:color="D4C9B0" w:sz="6"/>
              <w:left w:val="single" w:color="D4C9B0" w:sz="6"/>
              <w:bottom w:val="single" w:color="D4C9B0" w:sz="6"/>
              <w:right w:val="single" w:color="D4C9B0" w:sz="6"/>
            </w:tcBorders>
            <w:shd w:fill="FFFFFF" w:val="clear"/>
            <w:tcMar>
              <w:top w:type="dxa" w:w="80"/>
              <w:left w:type="dxa" w:w="120"/>
              <w:bottom w:type="dxa" w:w="80"/>
              <w:right w:type="dxa" w:w="120"/>
            </w:tcMar>
          </w:tcPr>
          <w:p>
            <w:r>
              <w:rPr>
                <w:rFonts w:ascii="Arial" w:cs="Arial" w:eastAsia="Arial" w:hAnsi="Arial"/>
                <w:b/>
                <w:bCs/>
                <w:color w:val="1A3A2A"/>
                <w:sz w:val="21"/>
                <w:szCs w:val="21"/>
              </w:rPr>
              <w:t xml:space="preserve">TF</w:t>
            </w:r>
          </w:p>
        </w:tc>
        <w:tc>
          <w:tcPr>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Titre Foncier</w:t>
            </w:r>
          </w:p>
        </w:tc>
      </w:tr>
      <w:tr>
        <w:tc>
          <w:tcPr>
            <w:tcBorders>
              <w:top w:val="single" w:color="D4C9B0" w:sz="6"/>
              <w:left w:val="single" w:color="D4C9B0" w:sz="6"/>
              <w:bottom w:val="single" w:color="D4C9B0" w:sz="6"/>
              <w:right w:val="single" w:color="D4C9B0" w:sz="6"/>
            </w:tcBorders>
            <w:shd w:fill="FFFFFF" w:val="clear"/>
            <w:tcMar>
              <w:top w:type="dxa" w:w="80"/>
              <w:left w:type="dxa" w:w="120"/>
              <w:bottom w:type="dxa" w:w="80"/>
              <w:right w:type="dxa" w:w="120"/>
            </w:tcMar>
          </w:tcPr>
          <w:p>
            <w:r>
              <w:rPr>
                <w:rFonts w:ascii="Arial" w:cs="Arial" w:eastAsia="Arial" w:hAnsi="Arial"/>
                <w:b/>
                <w:bCs/>
                <w:color w:val="1A3A2A"/>
                <w:sz w:val="21"/>
                <w:szCs w:val="21"/>
              </w:rPr>
              <w:t xml:space="preserve">SPFEI</w:t>
            </w:r>
          </w:p>
        </w:tc>
        <w:tc>
          <w:tcPr>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Service de Production Foncière et d'Enregistrement Immobilier</w:t>
            </w:r>
          </w:p>
        </w:tc>
      </w:tr>
      <w:tr>
        <w:tc>
          <w:tcPr>
            <w:tcBorders>
              <w:top w:val="single" w:color="D4C9B0" w:sz="6"/>
              <w:left w:val="single" w:color="D4C9B0" w:sz="6"/>
              <w:bottom w:val="single" w:color="D4C9B0" w:sz="6"/>
              <w:right w:val="single" w:color="D4C9B0" w:sz="6"/>
            </w:tcBorders>
            <w:shd w:fill="FFFFFF" w:val="clear"/>
            <w:tcMar>
              <w:top w:type="dxa" w:w="80"/>
              <w:left w:type="dxa" w:w="120"/>
              <w:bottom w:type="dxa" w:w="80"/>
              <w:right w:type="dxa" w:w="120"/>
            </w:tcMar>
          </w:tcPr>
          <w:p>
            <w:r>
              <w:rPr>
                <w:rFonts w:ascii="Arial" w:cs="Arial" w:eastAsia="Arial" w:hAnsi="Arial"/>
                <w:b/>
                <w:bCs/>
                <w:color w:val="1A3A2A"/>
                <w:sz w:val="21"/>
                <w:szCs w:val="21"/>
              </w:rPr>
              <w:t xml:space="preserve">SCVAA</w:t>
            </w:r>
          </w:p>
        </w:tc>
        <w:tc>
          <w:tcPr>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Service de Contrôle, de Vérification et d'Arpentage Appliqué</w:t>
            </w:r>
          </w:p>
        </w:tc>
      </w:tr>
      <w:tr>
        <w:tc>
          <w:tcPr>
            <w:tcBorders>
              <w:top w:val="single" w:color="D4C9B0" w:sz="6"/>
              <w:left w:val="single" w:color="D4C9B0" w:sz="6"/>
              <w:bottom w:val="single" w:color="D4C9B0" w:sz="6"/>
              <w:right w:val="single" w:color="D4C9B0" w:sz="6"/>
            </w:tcBorders>
            <w:shd w:fill="FFFFFF" w:val="clear"/>
            <w:tcMar>
              <w:top w:type="dxa" w:w="80"/>
              <w:left w:type="dxa" w:w="120"/>
              <w:bottom w:type="dxa" w:w="80"/>
              <w:right w:type="dxa" w:w="120"/>
            </w:tcMar>
          </w:tcPr>
          <w:p>
            <w:r>
              <w:rPr>
                <w:rFonts w:ascii="Arial" w:cs="Arial" w:eastAsia="Arial" w:hAnsi="Arial"/>
                <w:b/>
                <w:bCs/>
                <w:color w:val="1A3A2A"/>
                <w:sz w:val="21"/>
                <w:szCs w:val="21"/>
              </w:rPr>
              <w:t xml:space="preserve">SMS</w:t>
            </w:r>
          </w:p>
        </w:tc>
        <w:tc>
          <w:tcPr>
            <w:tcBorders>
              <w:top w:val="single" w:color="D4C9B0" w:sz="6"/>
              <w:left w:val="single" w:color="D4C9B0" w:sz="6"/>
              <w:bottom w:val="single" w:color="D4C9B0" w:sz="6"/>
              <w:right w:val="single" w:color="D4C9B0" w:sz="6"/>
            </w:tcBorders>
            <w:tcMar>
              <w:top w:type="dxa" w:w="80"/>
              <w:left w:type="dxa" w:w="120"/>
              <w:bottom w:type="dxa" w:w="80"/>
              <w:right w:type="dxa" w:w="120"/>
            </w:tcMar>
          </w:tcPr>
          <w:p>
            <w:r>
              <w:rPr>
                <w:rFonts w:ascii="Arial" w:cs="Arial" w:eastAsia="Arial" w:hAnsi="Arial"/>
                <w:color w:val="666666"/>
                <w:sz w:val="21"/>
                <w:szCs w:val="21"/>
              </w:rPr>
              <w:t xml:space="preserve">Short Message Service – message texte envoyé par téléphone</w:t>
            </w:r>
          </w:p>
        </w:tc>
      </w:tr>
    </w:tbl>
    <w:p>
      <w:pPr>
        <w:spacing w:before="120" w:after="120"/>
      </w:pPr>
      <w:r>
        <w:t xml:space="preserve"/>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9B0" w:sz="6" w:space="2"/>
      </w:pBdr>
      <w:spacing w:before="10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Gestion Foncière – Cahier des Charges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8" w:space="2"/>
      </w:pBdr>
      <w:spacing w:before="0" w:after="120"/>
    </w:pPr>
    <w:r>
      <w:rPr>
        <w:rFonts w:ascii="Arial" w:cs="Arial" w:eastAsia="Arial" w:hAnsi="Arial"/>
        <w:b/>
        <w:bCs/>
        <w:color w:val="1A3A2A"/>
        <w:sz w:val="20"/>
        <w:szCs w:val="20"/>
      </w:rPr>
      <w:t xml:space="preserve">CAHIER DES CHARGES – </w:t>
    </w:r>
    <w:r>
      <w:rPr>
        <w:rFonts w:ascii="Arial" w:cs="Arial" w:eastAsia="Arial" w:hAnsi="Arial"/>
        <w:color w:val="2D6A4F"/>
        <w:sz w:val="20"/>
        <w:szCs w:val="20"/>
      </w:rPr>
      <w:t xml:space="preserve">Système de Gestion Foncière</w:t>
    </w:r>
    <w:r>
      <w:rPr>
        <w:rFonts w:ascii="Arial" w:cs="Arial" w:eastAsia="Arial" w:hAnsi="Arial"/>
        <w:sz w:val="20"/>
        <w:szCs w:val="20"/>
      </w:rPr>
      <w:t xml:space="preserve">	</w:t>
    </w:r>
    <w:r>
      <w:rPr>
        <w:rFonts w:ascii="Arial" w:cs="Arial" w:eastAsia="Arial" w:hAnsi="Arial"/>
        <w:i/>
        <w:iCs/>
        <w:color w:val="666666"/>
        <w:sz w:val="18"/>
        <w:szCs w:val="18"/>
      </w:rPr>
      <w:t xml:space="preserve">Document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2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2026-02-18T16:38:05.622Z</dcterms:created>
  <dcterms:modified xsi:type="dcterms:W3CDTF">2026-02-18T16:38:05.622Z</dcterms:modified>
</cp:coreProperties>
</file>

<file path=docProps/custom.xml><?xml version="1.0" encoding="utf-8"?>
<Properties xmlns="http://schemas.openxmlformats.org/officeDocument/2006/custom-properties" xmlns:vt="http://schemas.openxmlformats.org/officeDocument/2006/docPropsVTypes"/>
</file>