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6C325" w14:textId="77777777" w:rsidR="00AE0395" w:rsidRDefault="00AE0395" w:rsidP="006D1EA4">
      <w:pPr>
        <w:pStyle w:val="Title"/>
        <w:spacing w:line="360" w:lineRule="auto"/>
      </w:pPr>
      <w:bookmarkStart w:id="0" w:name="_GoBack"/>
      <w:bookmarkEnd w:id="0"/>
    </w:p>
    <w:p w14:paraId="29895D67" w14:textId="77777777" w:rsidR="00AE0395" w:rsidRDefault="00AE0395" w:rsidP="006D1EA4">
      <w:pPr>
        <w:pStyle w:val="Title"/>
        <w:spacing w:line="360" w:lineRule="auto"/>
      </w:pPr>
    </w:p>
    <w:p w14:paraId="15D0EEAB" w14:textId="77777777" w:rsidR="00AE0395" w:rsidRDefault="00AE0395" w:rsidP="006D1EA4">
      <w:pPr>
        <w:pStyle w:val="Title"/>
        <w:spacing w:line="360" w:lineRule="auto"/>
      </w:pPr>
    </w:p>
    <w:p w14:paraId="0B60DD15" w14:textId="77777777" w:rsidR="00AE0395" w:rsidRDefault="00AE0395" w:rsidP="006D1EA4">
      <w:pPr>
        <w:pStyle w:val="Title"/>
        <w:spacing w:line="360" w:lineRule="auto"/>
      </w:pPr>
    </w:p>
    <w:p w14:paraId="1E0E22A2" w14:textId="77777777" w:rsidR="00AE0395" w:rsidRDefault="00AE0395" w:rsidP="006D1EA4">
      <w:pPr>
        <w:pStyle w:val="Title"/>
        <w:spacing w:line="360" w:lineRule="auto"/>
        <w:jc w:val="right"/>
      </w:pPr>
    </w:p>
    <w:p w14:paraId="1F535694" w14:textId="77777777" w:rsidR="00AE0395" w:rsidRDefault="00AE0395" w:rsidP="006D1EA4">
      <w:pPr>
        <w:pStyle w:val="Title"/>
        <w:spacing w:line="360" w:lineRule="auto"/>
        <w:jc w:val="right"/>
      </w:pPr>
    </w:p>
    <w:p w14:paraId="5B2D284E" w14:textId="77777777" w:rsidR="00AE0395" w:rsidRDefault="00AE0395" w:rsidP="006D1EA4">
      <w:pPr>
        <w:pStyle w:val="Title"/>
        <w:spacing w:line="360" w:lineRule="auto"/>
        <w:jc w:val="right"/>
      </w:pPr>
    </w:p>
    <w:p w14:paraId="6E702F8B" w14:textId="77777777" w:rsidR="00AE0395" w:rsidRDefault="00AE0395" w:rsidP="006D1EA4">
      <w:pPr>
        <w:pStyle w:val="Title"/>
        <w:spacing w:line="360" w:lineRule="auto"/>
        <w:jc w:val="right"/>
      </w:pPr>
    </w:p>
    <w:p w14:paraId="60DCE752" w14:textId="77777777" w:rsidR="00AE0395" w:rsidRDefault="00AE0395" w:rsidP="006D1EA4">
      <w:pPr>
        <w:pStyle w:val="Title"/>
        <w:spacing w:line="360" w:lineRule="auto"/>
        <w:jc w:val="right"/>
      </w:pPr>
    </w:p>
    <w:p w14:paraId="15A33080" w14:textId="77777777" w:rsidR="00AE0395" w:rsidRDefault="00AE0395" w:rsidP="006D1EA4">
      <w:pPr>
        <w:pStyle w:val="Title"/>
        <w:spacing w:line="360" w:lineRule="auto"/>
        <w:jc w:val="right"/>
      </w:pPr>
    </w:p>
    <w:p w14:paraId="30884DB5" w14:textId="77777777" w:rsidR="00AE0395" w:rsidRDefault="00AE0395" w:rsidP="006D1EA4">
      <w:pPr>
        <w:pStyle w:val="Title"/>
        <w:spacing w:line="360" w:lineRule="auto"/>
        <w:jc w:val="right"/>
      </w:pPr>
    </w:p>
    <w:p w14:paraId="7819DCDC" w14:textId="77777777" w:rsidR="00AE0395" w:rsidRDefault="00AE0395" w:rsidP="006D1EA4">
      <w:pPr>
        <w:pStyle w:val="Title"/>
        <w:spacing w:line="360" w:lineRule="auto"/>
        <w:jc w:val="right"/>
      </w:pPr>
    </w:p>
    <w:p w14:paraId="133AE866" w14:textId="77777777" w:rsidR="00AE0395" w:rsidRDefault="00AE0395" w:rsidP="006D1EA4">
      <w:pPr>
        <w:pStyle w:val="Title"/>
        <w:spacing w:line="360" w:lineRule="auto"/>
        <w:jc w:val="right"/>
      </w:pPr>
    </w:p>
    <w:p w14:paraId="55F249ED" w14:textId="77777777" w:rsidR="00AE0395" w:rsidRDefault="00AE0395" w:rsidP="006D1EA4">
      <w:pPr>
        <w:pStyle w:val="Title"/>
        <w:spacing w:line="360" w:lineRule="auto"/>
        <w:jc w:val="right"/>
      </w:pPr>
    </w:p>
    <w:p w14:paraId="4B0ADDC4" w14:textId="77777777" w:rsidR="00AE0395" w:rsidRDefault="00AE0395" w:rsidP="006D1EA4">
      <w:pPr>
        <w:pStyle w:val="Title"/>
        <w:spacing w:line="360" w:lineRule="auto"/>
        <w:jc w:val="right"/>
      </w:pPr>
    </w:p>
    <w:p w14:paraId="7AEA8BC8" w14:textId="77777777" w:rsidR="00AE0395" w:rsidRDefault="00AE0395" w:rsidP="006D1EA4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6D1EA4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Workmatec has taken up following measures in regard to the basics of backup operations for source code and </w:t>
      </w:r>
      <w:r w:rsidR="00AE0395" w:rsidRPr="009B76CC">
        <w:rPr>
          <w:sz w:val="26"/>
          <w:szCs w:val="26"/>
        </w:rPr>
        <w:t>other product related items.</w:t>
      </w:r>
    </w:p>
    <w:p w14:paraId="00A844A7" w14:textId="77777777" w:rsidR="00AA04EF" w:rsidRPr="009B76CC" w:rsidRDefault="000F6AFA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bCs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</w:t>
      </w:r>
      <w:commentRangeStart w:id="1"/>
      <w:r w:rsidR="000F6AFA" w:rsidRPr="009B76CC">
        <w:rPr>
          <w:sz w:val="26"/>
          <w:szCs w:val="26"/>
        </w:rPr>
        <w:t>intervals</w:t>
      </w:r>
      <w:commentRangeEnd w:id="1"/>
      <w:r w:rsidR="00575DBD" w:rsidRPr="009B76CC">
        <w:rPr>
          <w:rStyle w:val="CommentReference"/>
          <w:sz w:val="26"/>
          <w:szCs w:val="26"/>
        </w:rPr>
        <w:commentReference w:id="1"/>
      </w:r>
      <w:r w:rsidRPr="009B76CC">
        <w:rPr>
          <w:sz w:val="26"/>
          <w:szCs w:val="26"/>
        </w:rPr>
        <w:t>:</w:t>
      </w:r>
    </w:p>
    <w:tbl>
      <w:tblPr>
        <w:tblStyle w:val="TableGrid"/>
        <w:tblW w:w="14669" w:type="dxa"/>
        <w:jc w:val="center"/>
        <w:tblLook w:val="04A0" w:firstRow="1" w:lastRow="0" w:firstColumn="1" w:lastColumn="0" w:noHBand="0" w:noVBand="1"/>
      </w:tblPr>
      <w:tblGrid>
        <w:gridCol w:w="1728"/>
        <w:gridCol w:w="2052"/>
        <w:gridCol w:w="1466"/>
        <w:gridCol w:w="3035"/>
        <w:gridCol w:w="2430"/>
        <w:gridCol w:w="1815"/>
        <w:gridCol w:w="2143"/>
      </w:tblGrid>
      <w:tr w:rsidR="00703EA8" w:rsidRPr="009B76CC" w14:paraId="2979726F" w14:textId="74710CE1" w:rsidTr="00515A10">
        <w:trPr>
          <w:jc w:val="center"/>
        </w:trPr>
        <w:tc>
          <w:tcPr>
            <w:tcW w:w="1728" w:type="dxa"/>
            <w:vAlign w:val="center"/>
          </w:tcPr>
          <w:p w14:paraId="33C418C7" w14:textId="4A407116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2052" w:type="dxa"/>
            <w:vAlign w:val="center"/>
          </w:tcPr>
          <w:p w14:paraId="04F75347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466" w:type="dxa"/>
            <w:vAlign w:val="center"/>
          </w:tcPr>
          <w:p w14:paraId="1F427B20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35" w:type="dxa"/>
            <w:vAlign w:val="center"/>
          </w:tcPr>
          <w:p w14:paraId="547A342B" w14:textId="7F8BDA95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2"/>
            <w:r w:rsidRPr="009B76CC">
              <w:rPr>
                <w:b/>
                <w:sz w:val="26"/>
                <w:szCs w:val="26"/>
              </w:rPr>
              <w:t>Storage</w:t>
            </w:r>
            <w:commentRangeEnd w:id="2"/>
            <w:r w:rsidRPr="009B76CC">
              <w:rPr>
                <w:rStyle w:val="CommentReference"/>
                <w:sz w:val="26"/>
                <w:szCs w:val="26"/>
              </w:rPr>
              <w:commentReference w:id="2"/>
            </w:r>
            <w:r>
              <w:rPr>
                <w:b/>
                <w:sz w:val="26"/>
                <w:szCs w:val="26"/>
              </w:rPr>
              <w:t>/</w:t>
            </w:r>
            <w:r w:rsidRPr="00C8308C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430" w:type="dxa"/>
            <w:vAlign w:val="center"/>
          </w:tcPr>
          <w:p w14:paraId="6F3042A4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3"/>
            <w:r w:rsidRPr="009B76CC">
              <w:rPr>
                <w:b/>
                <w:sz w:val="26"/>
                <w:szCs w:val="26"/>
              </w:rPr>
              <w:t>Responsible</w:t>
            </w:r>
            <w:commentRangeEnd w:id="3"/>
            <w:r w:rsidRPr="009B76CC">
              <w:rPr>
                <w:rStyle w:val="CommentReference"/>
                <w:sz w:val="26"/>
                <w:szCs w:val="26"/>
              </w:rPr>
              <w:commentReference w:id="3"/>
            </w:r>
          </w:p>
        </w:tc>
        <w:tc>
          <w:tcPr>
            <w:tcW w:w="1815" w:type="dxa"/>
            <w:vAlign w:val="center"/>
          </w:tcPr>
          <w:p w14:paraId="6BB63074" w14:textId="17009232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2143" w:type="dxa"/>
            <w:vAlign w:val="center"/>
          </w:tcPr>
          <w:p w14:paraId="30080961" w14:textId="413A114B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3054C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703EA8" w:rsidRPr="009B76CC" w14:paraId="37513B9F" w14:textId="3F5C889C" w:rsidTr="00515A10">
        <w:trPr>
          <w:jc w:val="center"/>
        </w:trPr>
        <w:tc>
          <w:tcPr>
            <w:tcW w:w="1728" w:type="dxa"/>
            <w:vAlign w:val="center"/>
          </w:tcPr>
          <w:p w14:paraId="3327D2A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052" w:type="dxa"/>
            <w:vAlign w:val="center"/>
          </w:tcPr>
          <w:p w14:paraId="19CA4C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Database</w:t>
            </w:r>
          </w:p>
        </w:tc>
        <w:tc>
          <w:tcPr>
            <w:tcW w:w="1466" w:type="dxa"/>
            <w:vAlign w:val="center"/>
          </w:tcPr>
          <w:p w14:paraId="00E7BA48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</w:t>
            </w:r>
          </w:p>
          <w:p w14:paraId="54E215B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067610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Backup</w:t>
            </w:r>
          </w:p>
        </w:tc>
        <w:tc>
          <w:tcPr>
            <w:tcW w:w="3035" w:type="dxa"/>
            <w:vAlign w:val="center"/>
          </w:tcPr>
          <w:p w14:paraId="1902F9A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DB</w:t>
            </w:r>
          </w:p>
          <w:p w14:paraId="22314668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5766BC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430" w:type="dxa"/>
            <w:vAlign w:val="center"/>
          </w:tcPr>
          <w:p w14:paraId="1B59AF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  <w:p w14:paraId="5AB43B89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4F5CD48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815" w:type="dxa"/>
            <w:vAlign w:val="center"/>
          </w:tcPr>
          <w:p w14:paraId="568DE0CB" w14:textId="34347B92" w:rsidR="00703EA8" w:rsidRPr="00E3054C" w:rsidRDefault="003D453B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2143" w:type="dxa"/>
            <w:vAlign w:val="center"/>
          </w:tcPr>
          <w:p w14:paraId="5BF18F41" w14:textId="0EB5471D" w:rsidR="00703EA8" w:rsidRPr="00E3054C" w:rsidRDefault="00515A10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703EA8" w:rsidRPr="009B76CC" w14:paraId="5AC70324" w14:textId="5D118E7F" w:rsidTr="00515A10">
        <w:trPr>
          <w:jc w:val="center"/>
        </w:trPr>
        <w:tc>
          <w:tcPr>
            <w:tcW w:w="1728" w:type="dxa"/>
            <w:vAlign w:val="center"/>
          </w:tcPr>
          <w:p w14:paraId="426905A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052" w:type="dxa"/>
            <w:vAlign w:val="center"/>
          </w:tcPr>
          <w:p w14:paraId="520B7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1D35213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A493C9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6A52F8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A1C8E3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0488440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7AA65991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AAA53FC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5948ED5" w14:textId="1BF5AAE8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364C8F3" w14:textId="2F383C0D" w:rsidTr="00515A10">
        <w:trPr>
          <w:jc w:val="center"/>
        </w:trPr>
        <w:tc>
          <w:tcPr>
            <w:tcW w:w="1728" w:type="dxa"/>
            <w:vAlign w:val="center"/>
          </w:tcPr>
          <w:p w14:paraId="1FD052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052" w:type="dxa"/>
            <w:vAlign w:val="center"/>
          </w:tcPr>
          <w:p w14:paraId="15F8AFF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00847A6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755917DC" w14:textId="09B53FDC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75F54D9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5EAE19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430" w:type="dxa"/>
            <w:vAlign w:val="center"/>
          </w:tcPr>
          <w:p w14:paraId="5814611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20DEA92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commentRangeStart w:id="4"/>
            <w:r w:rsidRPr="009B76CC">
              <w:rPr>
                <w:sz w:val="26"/>
                <w:szCs w:val="26"/>
              </w:rPr>
              <w:t>Manager</w:t>
            </w:r>
            <w:commentRangeEnd w:id="4"/>
            <w:r w:rsidRPr="009B76CC">
              <w:rPr>
                <w:rStyle w:val="CommentReference"/>
                <w:sz w:val="26"/>
                <w:szCs w:val="26"/>
              </w:rPr>
              <w:commentReference w:id="4"/>
            </w:r>
          </w:p>
          <w:p w14:paraId="190BC3D7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822E5ED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1B647AD1" w14:textId="3364ABE3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7C3576F" w14:textId="78C87153" w:rsidTr="00515A10">
        <w:trPr>
          <w:jc w:val="center"/>
        </w:trPr>
        <w:tc>
          <w:tcPr>
            <w:tcW w:w="1728" w:type="dxa"/>
            <w:vAlign w:val="center"/>
          </w:tcPr>
          <w:p w14:paraId="7C7DF4C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Major Release</w:t>
            </w:r>
          </w:p>
        </w:tc>
        <w:tc>
          <w:tcPr>
            <w:tcW w:w="2052" w:type="dxa"/>
            <w:vAlign w:val="center"/>
          </w:tcPr>
          <w:p w14:paraId="07257D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451F1B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6B1E9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4256761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09FD0D8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  <w:p w14:paraId="4BFBA35E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FB72C0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12020E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89BA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16B6A42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BB0F73A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3CB06F58" w14:textId="2DDB935C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391D6AA4" w14:textId="57AC55EA" w:rsidTr="00515A10">
        <w:trPr>
          <w:jc w:val="center"/>
        </w:trPr>
        <w:tc>
          <w:tcPr>
            <w:tcW w:w="1728" w:type="dxa"/>
            <w:vAlign w:val="center"/>
          </w:tcPr>
          <w:p w14:paraId="1BFE282D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2052" w:type="dxa"/>
            <w:vAlign w:val="center"/>
          </w:tcPr>
          <w:p w14:paraId="0057FABA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A3A63C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3D1271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78EC58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B3D28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449BF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5C3A06A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15890241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968CEC6" w14:textId="2F095EDD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3890DDBC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</w:p>
    <w:p w14:paraId="28974C11" w14:textId="77777777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44"/>
        <w:gridCol w:w="2468"/>
        <w:gridCol w:w="1850"/>
        <w:gridCol w:w="2386"/>
        <w:gridCol w:w="1884"/>
        <w:gridCol w:w="1884"/>
        <w:gridCol w:w="1884"/>
      </w:tblGrid>
      <w:tr w:rsidR="004F6299" w:rsidRPr="009B76CC" w14:paraId="4C08D639" w14:textId="62BBAAC7" w:rsidTr="004F6299">
        <w:trPr>
          <w:jc w:val="center"/>
        </w:trPr>
        <w:tc>
          <w:tcPr>
            <w:tcW w:w="1818" w:type="dxa"/>
            <w:vAlign w:val="center"/>
          </w:tcPr>
          <w:p w14:paraId="4F4DE8B0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Backup Interval</w:t>
            </w:r>
          </w:p>
        </w:tc>
        <w:tc>
          <w:tcPr>
            <w:tcW w:w="2197" w:type="dxa"/>
            <w:vAlign w:val="center"/>
          </w:tcPr>
          <w:p w14:paraId="7AE490D5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 xml:space="preserve">Backup </w:t>
            </w:r>
            <w:commentRangeStart w:id="5"/>
            <w:r w:rsidRPr="009B76CC">
              <w:rPr>
                <w:b/>
                <w:sz w:val="26"/>
                <w:szCs w:val="26"/>
              </w:rPr>
              <w:t>Item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647" w:type="dxa"/>
            <w:vAlign w:val="center"/>
          </w:tcPr>
          <w:p w14:paraId="2D9546F9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124" w:type="dxa"/>
            <w:vAlign w:val="center"/>
          </w:tcPr>
          <w:p w14:paraId="52D08138" w14:textId="540B1FC3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4F6299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1677" w:type="dxa"/>
            <w:vAlign w:val="center"/>
          </w:tcPr>
          <w:p w14:paraId="23FA151E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677" w:type="dxa"/>
            <w:vAlign w:val="center"/>
          </w:tcPr>
          <w:p w14:paraId="50936D78" w14:textId="42A4D440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677" w:type="dxa"/>
            <w:vAlign w:val="center"/>
          </w:tcPr>
          <w:p w14:paraId="549370AE" w14:textId="58A3B318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4F6299" w:rsidRPr="009B76CC" w14:paraId="36F1E625" w14:textId="37569BA1" w:rsidTr="004F6299">
        <w:trPr>
          <w:jc w:val="center"/>
        </w:trPr>
        <w:tc>
          <w:tcPr>
            <w:tcW w:w="1818" w:type="dxa"/>
            <w:vAlign w:val="center"/>
          </w:tcPr>
          <w:p w14:paraId="0A0F16A3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197" w:type="dxa"/>
            <w:vAlign w:val="center"/>
          </w:tcPr>
          <w:p w14:paraId="7FE41B1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647" w:type="dxa"/>
            <w:vAlign w:val="center"/>
          </w:tcPr>
          <w:p w14:paraId="6CF0442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5874783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677" w:type="dxa"/>
            <w:vAlign w:val="center"/>
          </w:tcPr>
          <w:p w14:paraId="0735D32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</w:tc>
        <w:tc>
          <w:tcPr>
            <w:tcW w:w="1677" w:type="dxa"/>
            <w:vAlign w:val="center"/>
          </w:tcPr>
          <w:p w14:paraId="78C6575F" w14:textId="1B1A7EF5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 w:rsidRPr="004F6299"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677" w:type="dxa"/>
            <w:vAlign w:val="center"/>
          </w:tcPr>
          <w:p w14:paraId="109D2FDB" w14:textId="62852B4F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4F6299" w:rsidRPr="009B76CC" w14:paraId="2245F059" w14:textId="79419928" w:rsidTr="004F6299">
        <w:trPr>
          <w:jc w:val="center"/>
        </w:trPr>
        <w:tc>
          <w:tcPr>
            <w:tcW w:w="1818" w:type="dxa"/>
            <w:vAlign w:val="center"/>
          </w:tcPr>
          <w:p w14:paraId="7916D9A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CA8CF0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647" w:type="dxa"/>
            <w:vAlign w:val="center"/>
          </w:tcPr>
          <w:p w14:paraId="731C41C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1E1516BD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  <w:p w14:paraId="2A160C3B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2ADFF66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6CFD4F8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  <w:p w14:paraId="4CE17E2F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01B2A021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3CB5B74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2727390B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49D810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  <w:tr w:rsidR="004F6299" w:rsidRPr="009B76CC" w14:paraId="1437B56D" w14:textId="096AC561" w:rsidTr="004F6299">
        <w:trPr>
          <w:jc w:val="center"/>
        </w:trPr>
        <w:tc>
          <w:tcPr>
            <w:tcW w:w="1818" w:type="dxa"/>
            <w:vAlign w:val="center"/>
          </w:tcPr>
          <w:p w14:paraId="70225BF9" w14:textId="77777777" w:rsidR="004F6299" w:rsidRPr="009B76CC" w:rsidRDefault="004F6299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12F50E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647" w:type="dxa"/>
            <w:vAlign w:val="center"/>
          </w:tcPr>
          <w:p w14:paraId="3F3F61B2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Download online backups</w:t>
            </w:r>
          </w:p>
        </w:tc>
        <w:tc>
          <w:tcPr>
            <w:tcW w:w="2124" w:type="dxa"/>
            <w:vAlign w:val="center"/>
          </w:tcPr>
          <w:p w14:paraId="7D93B0E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25F71D9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4DDBA20E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022CEB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8F07F0A" w14:textId="77777777" w:rsidR="00AA5821" w:rsidRPr="009B76CC" w:rsidRDefault="00AA5821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15"/>
        <w:gridCol w:w="2570"/>
        <w:gridCol w:w="1838"/>
        <w:gridCol w:w="2678"/>
        <w:gridCol w:w="2065"/>
        <w:gridCol w:w="1680"/>
        <w:gridCol w:w="1554"/>
      </w:tblGrid>
      <w:tr w:rsidR="00170D4E" w:rsidRPr="009B76CC" w14:paraId="072A776B" w14:textId="3759D066" w:rsidTr="00B75723">
        <w:trPr>
          <w:jc w:val="center"/>
        </w:trPr>
        <w:tc>
          <w:tcPr>
            <w:tcW w:w="2066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621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882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5" w:type="dxa"/>
            <w:vAlign w:val="center"/>
          </w:tcPr>
          <w:p w14:paraId="23657FD2" w14:textId="0987E99A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70D4E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097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7" w:type="dxa"/>
            <w:vAlign w:val="center"/>
          </w:tcPr>
          <w:p w14:paraId="7EDA256E" w14:textId="68656ADB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1" w:type="dxa"/>
            <w:vAlign w:val="center"/>
          </w:tcPr>
          <w:p w14:paraId="0B9CBA8A" w14:textId="1F04D53E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B75723">
        <w:trPr>
          <w:jc w:val="center"/>
        </w:trPr>
        <w:tc>
          <w:tcPr>
            <w:tcW w:w="2066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882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13C6D8AB" w14:textId="65F4FF03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1" w:type="dxa"/>
            <w:vAlign w:val="center"/>
          </w:tcPr>
          <w:p w14:paraId="05D94487" w14:textId="1B0B3FAC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70D4E" w:rsidRPr="009B76CC" w14:paraId="39982F1E" w14:textId="7B2696C0" w:rsidTr="00B75723">
        <w:trPr>
          <w:jc w:val="center"/>
        </w:trPr>
        <w:tc>
          <w:tcPr>
            <w:tcW w:w="2066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882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24BD20F9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2724E4C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  <w:tr w:rsidR="00170D4E" w:rsidRPr="009B76CC" w14:paraId="45AD61DF" w14:textId="4632678A" w:rsidTr="00B75723">
        <w:trPr>
          <w:jc w:val="center"/>
        </w:trPr>
        <w:tc>
          <w:tcPr>
            <w:tcW w:w="2066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2621" w:type="dxa"/>
            <w:vAlign w:val="center"/>
          </w:tcPr>
          <w:p w14:paraId="2817BEF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Cloud Server</w:t>
            </w:r>
          </w:p>
        </w:tc>
        <w:tc>
          <w:tcPr>
            <w:tcW w:w="1882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2715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2097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717" w:type="dxa"/>
            <w:vAlign w:val="center"/>
          </w:tcPr>
          <w:p w14:paraId="43532955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6BB003D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77777777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backups of purchased software and documents: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1981"/>
        <w:gridCol w:w="2473"/>
        <w:gridCol w:w="1926"/>
        <w:gridCol w:w="2680"/>
        <w:gridCol w:w="2109"/>
        <w:gridCol w:w="1681"/>
        <w:gridCol w:w="1550"/>
      </w:tblGrid>
      <w:tr w:rsidR="00151D54" w:rsidRPr="009B76CC" w14:paraId="417A44AE" w14:textId="7C9B607B" w:rsidTr="00B75723">
        <w:trPr>
          <w:jc w:val="center"/>
        </w:trPr>
        <w:tc>
          <w:tcPr>
            <w:tcW w:w="2031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53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4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6" w:type="dxa"/>
            <w:vAlign w:val="center"/>
          </w:tcPr>
          <w:p w14:paraId="436A7D8A" w14:textId="29FAE970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51D54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138" w:type="dxa"/>
            <w:vAlign w:val="center"/>
          </w:tcPr>
          <w:p w14:paraId="675EF8C3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8" w:type="dxa"/>
            <w:vAlign w:val="center"/>
          </w:tcPr>
          <w:p w14:paraId="11AC39E5" w14:textId="6BC6976F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2" w:type="dxa"/>
            <w:vAlign w:val="center"/>
          </w:tcPr>
          <w:p w14:paraId="6FD1406C" w14:textId="1501B720" w:rsidR="00151D54" w:rsidRPr="00151D54" w:rsidRDefault="00E55150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B75723">
        <w:trPr>
          <w:jc w:val="center"/>
        </w:trPr>
        <w:tc>
          <w:tcPr>
            <w:tcW w:w="2031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2530" w:type="dxa"/>
            <w:vAlign w:val="center"/>
          </w:tcPr>
          <w:p w14:paraId="27860D8E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  <w:tc>
          <w:tcPr>
            <w:tcW w:w="1964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2716" w:type="dxa"/>
            <w:vAlign w:val="center"/>
          </w:tcPr>
          <w:p w14:paraId="350115CC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05ADF0A1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021272F4" w14:textId="4DD00DEB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2" w:type="dxa"/>
            <w:vAlign w:val="center"/>
          </w:tcPr>
          <w:p w14:paraId="4FB5FF06" w14:textId="46B6563C" w:rsidR="00151D54" w:rsidRPr="00151D54" w:rsidRDefault="00E55150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Depend on software</w:t>
            </w:r>
          </w:p>
        </w:tc>
      </w:tr>
      <w:tr w:rsidR="00151D54" w:rsidRPr="009B76CC" w14:paraId="1D31BCC7" w14:textId="14055A8E" w:rsidTr="00B75723">
        <w:trPr>
          <w:jc w:val="center"/>
        </w:trPr>
        <w:tc>
          <w:tcPr>
            <w:tcW w:w="2031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53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6107847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 Source Safe</w:t>
            </w:r>
          </w:p>
        </w:tc>
        <w:tc>
          <w:tcPr>
            <w:tcW w:w="2716" w:type="dxa"/>
            <w:vAlign w:val="center"/>
          </w:tcPr>
          <w:p w14:paraId="7872053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Source Safe </w:t>
            </w:r>
            <w:commentRangeStart w:id="6"/>
            <w:r w:rsidRPr="009B76CC">
              <w:rPr>
                <w:sz w:val="26"/>
                <w:szCs w:val="26"/>
              </w:rPr>
              <w:t>DB</w:t>
            </w:r>
            <w:commentRangeEnd w:id="6"/>
            <w:r w:rsidRPr="009B76CC">
              <w:rPr>
                <w:rStyle w:val="CommentReference"/>
                <w:sz w:val="26"/>
                <w:szCs w:val="26"/>
              </w:rPr>
              <w:commentReference w:id="6"/>
            </w:r>
          </w:p>
        </w:tc>
        <w:tc>
          <w:tcPr>
            <w:tcW w:w="2138" w:type="dxa"/>
            <w:vAlign w:val="center"/>
          </w:tcPr>
          <w:p w14:paraId="493F51C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Owner</w:t>
            </w:r>
          </w:p>
        </w:tc>
        <w:tc>
          <w:tcPr>
            <w:tcW w:w="1718" w:type="dxa"/>
            <w:vAlign w:val="center"/>
          </w:tcPr>
          <w:p w14:paraId="193300E3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2C6FB71B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19BB6DE7" w14:textId="54D03F27" w:rsidTr="00B75723">
        <w:trPr>
          <w:jc w:val="center"/>
        </w:trPr>
        <w:tc>
          <w:tcPr>
            <w:tcW w:w="2031" w:type="dxa"/>
            <w:vAlign w:val="center"/>
          </w:tcPr>
          <w:p w14:paraId="1823E494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2530" w:type="dxa"/>
            <w:vAlign w:val="center"/>
          </w:tcPr>
          <w:p w14:paraId="3404C3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35D7841B" w14:textId="7FD0C7AB" w:rsidR="00151D54" w:rsidRPr="009B76CC" w:rsidRDefault="00151D54" w:rsidP="00151D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Archived </w:t>
            </w:r>
            <w:r w:rsidRPr="009B76CC">
              <w:rPr>
                <w:sz w:val="26"/>
                <w:szCs w:val="26"/>
              </w:rPr>
              <w:t>with password</w:t>
            </w:r>
          </w:p>
        </w:tc>
        <w:tc>
          <w:tcPr>
            <w:tcW w:w="2716" w:type="dxa"/>
            <w:vAlign w:val="center"/>
          </w:tcPr>
          <w:p w14:paraId="27F3DF58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51CBFD26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59925367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5413ABC9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4E54F9F5" w14:textId="11B21816" w:rsidTr="00B75723">
        <w:trPr>
          <w:jc w:val="center"/>
        </w:trPr>
        <w:tc>
          <w:tcPr>
            <w:tcW w:w="2031" w:type="dxa"/>
            <w:vAlign w:val="center"/>
          </w:tcPr>
          <w:p w14:paraId="4673FB41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6A7AB94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Local Emails Storage Folders</w:t>
            </w:r>
          </w:p>
        </w:tc>
        <w:tc>
          <w:tcPr>
            <w:tcW w:w="1964" w:type="dxa"/>
            <w:vAlign w:val="center"/>
          </w:tcPr>
          <w:p w14:paraId="01223894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Archived with password</w:t>
            </w:r>
          </w:p>
        </w:tc>
        <w:tc>
          <w:tcPr>
            <w:tcW w:w="2716" w:type="dxa"/>
            <w:vAlign w:val="center"/>
          </w:tcPr>
          <w:p w14:paraId="18E1353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12C2982F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System </w:t>
            </w:r>
            <w:commentRangeStart w:id="7"/>
            <w:r w:rsidRPr="009B76CC">
              <w:rPr>
                <w:sz w:val="26"/>
                <w:szCs w:val="26"/>
              </w:rPr>
              <w:t>Admin</w:t>
            </w:r>
            <w:commentRangeEnd w:id="7"/>
            <w:r w:rsidRPr="009B76CC">
              <w:rPr>
                <w:rStyle w:val="CommentReference"/>
                <w:sz w:val="26"/>
                <w:szCs w:val="26"/>
              </w:rPr>
              <w:commentReference w:id="7"/>
            </w:r>
          </w:p>
        </w:tc>
        <w:tc>
          <w:tcPr>
            <w:tcW w:w="1718" w:type="dxa"/>
            <w:vAlign w:val="center"/>
          </w:tcPr>
          <w:p w14:paraId="72E6DCE8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7852C434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D061B03" w14:textId="77777777" w:rsidR="0018362C" w:rsidRPr="009B76CC" w:rsidRDefault="0018362C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E470C91" w14:textId="77777777" w:rsidR="0008377B" w:rsidRPr="009B76CC" w:rsidRDefault="0008377B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Media</w:t>
      </w:r>
    </w:p>
    <w:p w14:paraId="66BA05A4" w14:textId="77777777" w:rsidR="00106B03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commentRangeStart w:id="8"/>
      <w:r w:rsidRPr="009B76CC">
        <w:rPr>
          <w:sz w:val="26"/>
          <w:szCs w:val="26"/>
        </w:rPr>
        <w:t xml:space="preserve">Management </w:t>
      </w:r>
      <w:commentRangeEnd w:id="8"/>
      <w:r w:rsidR="009E0333" w:rsidRPr="009B76CC">
        <w:rPr>
          <w:rStyle w:val="CommentReference"/>
          <w:sz w:val="26"/>
          <w:szCs w:val="26"/>
        </w:rPr>
        <w:commentReference w:id="8"/>
      </w:r>
      <w:r w:rsidRPr="009B76CC">
        <w:rPr>
          <w:sz w:val="26"/>
          <w:szCs w:val="26"/>
        </w:rPr>
        <w:t xml:space="preserve">is responsible for External backup media. It is provided as per the schedule and taken back to store at safe place. Cloud storage is has also been </w:t>
      </w:r>
      <w:commentRangeStart w:id="9"/>
      <w:r w:rsidRPr="009B76CC">
        <w:rPr>
          <w:sz w:val="26"/>
          <w:szCs w:val="26"/>
        </w:rPr>
        <w:t>maintained</w:t>
      </w:r>
      <w:commentRangeEnd w:id="9"/>
      <w:r w:rsidR="009E0333" w:rsidRPr="009B76CC">
        <w:rPr>
          <w:rStyle w:val="CommentReference"/>
          <w:sz w:val="26"/>
          <w:szCs w:val="26"/>
        </w:rPr>
        <w:commentReference w:id="9"/>
      </w:r>
      <w:r w:rsidRPr="009B76CC">
        <w:rPr>
          <w:sz w:val="26"/>
          <w:szCs w:val="26"/>
        </w:rPr>
        <w:t xml:space="preserve">. </w:t>
      </w:r>
    </w:p>
    <w:p w14:paraId="0977652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:rsidRPr="009B76CC" w14:paraId="427E42D3" w14:textId="77777777" w:rsidTr="00F53673">
        <w:tc>
          <w:tcPr>
            <w:tcW w:w="3196" w:type="dxa"/>
          </w:tcPr>
          <w:p w14:paraId="44707DAE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Owner/ Responsible</w:t>
            </w:r>
          </w:p>
        </w:tc>
      </w:tr>
      <w:tr w:rsidR="0008377B" w:rsidRPr="009B76CC" w14:paraId="5A826EA8" w14:textId="77777777" w:rsidTr="00F53673">
        <w:tc>
          <w:tcPr>
            <w:tcW w:w="3196" w:type="dxa"/>
          </w:tcPr>
          <w:p w14:paraId="00D670B3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</w:t>
            </w:r>
          </w:p>
        </w:tc>
        <w:tc>
          <w:tcPr>
            <w:tcW w:w="3172" w:type="dxa"/>
          </w:tcPr>
          <w:p w14:paraId="3DAE208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Microsoft Visual Studio Source </w:t>
            </w:r>
            <w:commentRangeStart w:id="10"/>
            <w:r w:rsidRPr="009B76CC">
              <w:rPr>
                <w:sz w:val="26"/>
                <w:szCs w:val="26"/>
              </w:rPr>
              <w:t>Safe</w:t>
            </w:r>
            <w:commentRangeEnd w:id="10"/>
            <w:r w:rsidR="009E0333" w:rsidRPr="009B76CC">
              <w:rPr>
                <w:rStyle w:val="CommentReference"/>
                <w:sz w:val="26"/>
                <w:szCs w:val="26"/>
              </w:rPr>
              <w:commentReference w:id="10"/>
            </w:r>
          </w:p>
        </w:tc>
        <w:tc>
          <w:tcPr>
            <w:tcW w:w="2982" w:type="dxa"/>
          </w:tcPr>
          <w:p w14:paraId="5C238A6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</w:tc>
      </w:tr>
      <w:tr w:rsidR="0008377B" w:rsidRPr="009B76CC" w14:paraId="7284F50A" w14:textId="77777777" w:rsidTr="00F53673">
        <w:tc>
          <w:tcPr>
            <w:tcW w:w="3196" w:type="dxa"/>
          </w:tcPr>
          <w:p w14:paraId="58DC14E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External Backup </w:t>
            </w:r>
            <w:commentRangeStart w:id="11"/>
            <w:r w:rsidRPr="009B76CC">
              <w:rPr>
                <w:sz w:val="26"/>
                <w:szCs w:val="26"/>
              </w:rPr>
              <w:t>Drive</w:t>
            </w:r>
            <w:commentRangeEnd w:id="11"/>
            <w:r w:rsidR="006C07A6" w:rsidRPr="009B76CC">
              <w:rPr>
                <w:rStyle w:val="CommentReference"/>
                <w:sz w:val="26"/>
                <w:szCs w:val="26"/>
              </w:rPr>
              <w:commentReference w:id="11"/>
            </w:r>
          </w:p>
        </w:tc>
        <w:tc>
          <w:tcPr>
            <w:tcW w:w="3172" w:type="dxa"/>
          </w:tcPr>
          <w:p w14:paraId="0E1B7F2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2982" w:type="dxa"/>
          </w:tcPr>
          <w:p w14:paraId="4FEA81DE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  <w:tr w:rsidR="0008377B" w:rsidRPr="009B76CC" w14:paraId="4C2F70F6" w14:textId="77777777" w:rsidTr="00F53673">
        <w:tc>
          <w:tcPr>
            <w:tcW w:w="3196" w:type="dxa"/>
          </w:tcPr>
          <w:p w14:paraId="71B98734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172" w:type="dxa"/>
          </w:tcPr>
          <w:p w14:paraId="7584B86B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</w:tbl>
    <w:p w14:paraId="4899CE30" w14:textId="77777777" w:rsidR="00D67326" w:rsidRDefault="00D67326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30D639C" w14:textId="77777777" w:rsidR="00106B03" w:rsidRPr="009B76CC" w:rsidRDefault="00FA2BF0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Retention</w:t>
      </w:r>
      <w:r w:rsidR="00106B03" w:rsidRPr="009B76CC">
        <w:rPr>
          <w:rFonts w:asciiTheme="minorHAnsi" w:hAnsiTheme="minorHAnsi"/>
          <w:sz w:val="26"/>
          <w:szCs w:val="26"/>
        </w:rPr>
        <w:t xml:space="preserve"> </w:t>
      </w:r>
      <w:commentRangeStart w:id="12"/>
      <w:r w:rsidR="00106B03" w:rsidRPr="009B76CC">
        <w:rPr>
          <w:rFonts w:asciiTheme="minorHAnsi" w:hAnsiTheme="minorHAnsi"/>
          <w:sz w:val="26"/>
          <w:szCs w:val="26"/>
        </w:rPr>
        <w:t>policy</w:t>
      </w:r>
      <w:commentRangeEnd w:id="12"/>
      <w:r w:rsidR="000C7023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2"/>
      </w:r>
    </w:p>
    <w:p w14:paraId="43B33422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:rsidRPr="009B76CC" w14:paraId="0DC38242" w14:textId="77777777" w:rsidTr="00FA2BF0">
        <w:tc>
          <w:tcPr>
            <w:tcW w:w="3196" w:type="dxa"/>
          </w:tcPr>
          <w:p w14:paraId="4CE3DBBC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Retain Period</w:t>
            </w:r>
          </w:p>
        </w:tc>
      </w:tr>
      <w:tr w:rsidR="00FA2BF0" w:rsidRPr="009B76CC" w14:paraId="51729372" w14:textId="77777777" w:rsidTr="00FA2BF0">
        <w:tc>
          <w:tcPr>
            <w:tcW w:w="3196" w:type="dxa"/>
          </w:tcPr>
          <w:p w14:paraId="2068E190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Till </w:t>
            </w:r>
            <w:commentRangeStart w:id="13"/>
            <w:r w:rsidRPr="009B76CC">
              <w:rPr>
                <w:sz w:val="26"/>
                <w:szCs w:val="26"/>
              </w:rPr>
              <w:t>Release</w:t>
            </w:r>
            <w:commentRangeEnd w:id="13"/>
            <w:r w:rsidR="0092111C" w:rsidRPr="009B76CC">
              <w:rPr>
                <w:rStyle w:val="CommentReference"/>
                <w:sz w:val="26"/>
                <w:szCs w:val="26"/>
              </w:rPr>
              <w:commentReference w:id="13"/>
            </w:r>
          </w:p>
        </w:tc>
      </w:tr>
      <w:tr w:rsidR="00FA2BF0" w:rsidRPr="009B76CC" w14:paraId="33566264" w14:textId="77777777" w:rsidTr="00FA2BF0">
        <w:tc>
          <w:tcPr>
            <w:tcW w:w="3196" w:type="dxa"/>
          </w:tcPr>
          <w:p w14:paraId="338F4E76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Period of last three internal audits or minimum three months. </w:t>
            </w:r>
          </w:p>
          <w:p w14:paraId="76F13E47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</w:p>
          <w:p w14:paraId="1FEF1DC9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 updated after each audit.</w:t>
            </w:r>
          </w:p>
        </w:tc>
      </w:tr>
      <w:tr w:rsidR="00FA2BF0" w:rsidRPr="009B76CC" w14:paraId="5B720FBC" w14:textId="77777777" w:rsidTr="00FA2BF0">
        <w:tc>
          <w:tcPr>
            <w:tcW w:w="3196" w:type="dxa"/>
          </w:tcPr>
          <w:p w14:paraId="14095CEA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884" w:type="dxa"/>
          </w:tcPr>
          <w:p w14:paraId="463E3488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commentRangeStart w:id="14"/>
            <w:r w:rsidRPr="009B76CC">
              <w:rPr>
                <w:sz w:val="26"/>
                <w:szCs w:val="26"/>
              </w:rPr>
              <w:t>Forever</w:t>
            </w:r>
            <w:commentRangeEnd w:id="14"/>
            <w:r w:rsidR="0092111C" w:rsidRPr="009B76CC">
              <w:rPr>
                <w:rStyle w:val="CommentReference"/>
                <w:sz w:val="26"/>
                <w:szCs w:val="26"/>
              </w:rPr>
              <w:commentReference w:id="14"/>
            </w:r>
          </w:p>
        </w:tc>
      </w:tr>
    </w:tbl>
    <w:p w14:paraId="4391F8F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</w:p>
    <w:p w14:paraId="520935DB" w14:textId="77777777" w:rsidR="005E15AF" w:rsidRPr="009B76CC" w:rsidRDefault="005E15AF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</w:t>
      </w:r>
      <w:r w:rsidR="00AA04EF" w:rsidRPr="009B76CC">
        <w:rPr>
          <w:rFonts w:asciiTheme="minorHAnsi" w:hAnsiTheme="minorHAnsi"/>
          <w:sz w:val="26"/>
          <w:szCs w:val="26"/>
        </w:rPr>
        <w:t xml:space="preserve">ackup </w:t>
      </w:r>
      <w:commentRangeStart w:id="15"/>
      <w:r w:rsidR="00AA04EF" w:rsidRPr="009B76CC">
        <w:rPr>
          <w:rFonts w:asciiTheme="minorHAnsi" w:hAnsiTheme="minorHAnsi"/>
          <w:sz w:val="26"/>
          <w:szCs w:val="26"/>
        </w:rPr>
        <w:t>log</w:t>
      </w:r>
      <w:commentRangeEnd w:id="15"/>
      <w:r w:rsidR="0092111C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5"/>
      </w:r>
    </w:p>
    <w:p w14:paraId="466404C0" w14:textId="77777777" w:rsidR="00AA04EF" w:rsidRPr="009B76CC" w:rsidRDefault="005E15A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Responsible person update</w:t>
      </w:r>
      <w:r w:rsidR="0075178F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month.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 By</w:t>
      </w:r>
    </w:p>
    <w:p w14:paraId="15FDF068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79BE3CD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Date</w:t>
      </w:r>
    </w:p>
    <w:p w14:paraId="1231E8FE" w14:textId="77777777" w:rsidR="000F6AFA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By</w:t>
      </w:r>
    </w:p>
    <w:p w14:paraId="1FC411BF" w14:textId="77777777" w:rsidR="0008377B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Remarks</w:t>
      </w:r>
    </w:p>
    <w:p w14:paraId="5D9183D1" w14:textId="77777777" w:rsid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p w14:paraId="6F3377AD" w14:textId="5462868A" w:rsidR="0078560C" w:rsidRDefault="0078560C" w:rsidP="0078560C">
      <w:pPr>
        <w:ind w:left="915"/>
        <w:jc w:val="both"/>
        <w:rPr>
          <w:rFonts w:ascii="Verdana" w:hAnsi="Verdana"/>
        </w:rPr>
      </w:pPr>
      <w:r>
        <w:rPr>
          <w:rFonts w:ascii="Verdana" w:hAnsi="Verdana"/>
        </w:rPr>
        <w:t>(T</w:t>
      </w:r>
      <w:r w:rsidRPr="00724448">
        <w:rPr>
          <w:rFonts w:ascii="Verdana" w:hAnsi="Verdana"/>
        </w:rPr>
        <w:t xml:space="preserve">he </w:t>
      </w:r>
      <w:r>
        <w:rPr>
          <w:rFonts w:ascii="Verdana" w:hAnsi="Verdana"/>
        </w:rPr>
        <w:t xml:space="preserve">Network Administrator daily verifies </w:t>
      </w:r>
      <w:r w:rsidRPr="00724448">
        <w:rPr>
          <w:rFonts w:ascii="Verdana" w:hAnsi="Verdana"/>
        </w:rPr>
        <w:t xml:space="preserve">whether the backup </w:t>
      </w:r>
      <w:r>
        <w:rPr>
          <w:rFonts w:ascii="Verdana" w:hAnsi="Verdana"/>
        </w:rPr>
        <w:t xml:space="preserve">has been </w:t>
      </w:r>
      <w:r w:rsidRPr="00724448">
        <w:rPr>
          <w:rFonts w:ascii="Verdana" w:hAnsi="Verdana"/>
        </w:rPr>
        <w:t xml:space="preserve">successful or not and </w:t>
      </w:r>
      <w:r>
        <w:rPr>
          <w:rFonts w:ascii="Verdana" w:hAnsi="Verdana"/>
        </w:rPr>
        <w:t xml:space="preserve">then enters the </w:t>
      </w:r>
      <w:r w:rsidRPr="00724448">
        <w:rPr>
          <w:rFonts w:ascii="Verdana" w:hAnsi="Verdana"/>
        </w:rPr>
        <w:t xml:space="preserve">results in the Backup </w:t>
      </w:r>
      <w:r>
        <w:rPr>
          <w:rFonts w:ascii="Verdana" w:hAnsi="Verdana"/>
        </w:rPr>
        <w:t>log</w:t>
      </w:r>
      <w:r w:rsidRPr="00724448">
        <w:rPr>
          <w:rFonts w:ascii="Verdana" w:hAnsi="Verdana"/>
        </w:rPr>
        <w:t>.</w:t>
      </w:r>
      <w:r>
        <w:rPr>
          <w:rFonts w:ascii="Verdana" w:hAnsi="Verdana"/>
        </w:rPr>
        <w:t xml:space="preserve">) </w:t>
      </w:r>
    </w:p>
    <w:p w14:paraId="2B1C13E1" w14:textId="77777777" w:rsidR="0078560C" w:rsidRP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sectPr w:rsidR="0078560C" w:rsidRPr="0078560C" w:rsidSect="006D1EA4">
      <w:pgSz w:w="16839" w:h="11907" w:orient="landscape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abil Manzoor" w:date="2015-02-04T14:32:00Z" w:initials="NM">
    <w:p w14:paraId="55488692" w14:textId="78A3A04C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  <w:r w:rsidR="00170D4E">
        <w:t xml:space="preserve"> Yes, if retention time is same of all the items then can be mentioned at the end of topic.</w:t>
      </w:r>
    </w:p>
  </w:comment>
  <w:comment w:id="2" w:author="Nabil Manzoor" w:date="2015-02-04T14:32:00Z" w:initials="NM">
    <w:p w14:paraId="0F776C03" w14:textId="590D967F" w:rsidR="00703EA8" w:rsidRDefault="00703EA8" w:rsidP="00864C10">
      <w:pPr>
        <w:pStyle w:val="CommentText"/>
      </w:pPr>
      <w:r>
        <w:rPr>
          <w:rStyle w:val="CommentReference"/>
        </w:rPr>
        <w:annotationRef/>
      </w:r>
      <w:r>
        <w:t>Exact location path should be given like: //</w:t>
      </w:r>
      <w:proofErr w:type="spellStart"/>
      <w:r>
        <w:t>work_server</w:t>
      </w:r>
      <w:proofErr w:type="spellEnd"/>
      <w:r>
        <w:t>/</w:t>
      </w:r>
      <w:proofErr w:type="spellStart"/>
      <w:r>
        <w:t>vss</w:t>
      </w:r>
      <w:proofErr w:type="spellEnd"/>
      <w:r>
        <w:t>/backup</w:t>
      </w:r>
    </w:p>
    <w:p w14:paraId="61E84C16" w14:textId="27BBE247" w:rsidR="00703EA8" w:rsidRDefault="00703EA8">
      <w:pPr>
        <w:pStyle w:val="CommentText"/>
      </w:pPr>
      <w:r>
        <w:t>And also for cloud drive</w:t>
      </w:r>
    </w:p>
  </w:comment>
  <w:comment w:id="3" w:author="Nabil Manzoor" w:date="2015-02-04T15:14:00Z" w:initials="NM">
    <w:p w14:paraId="3ADFEC93" w14:textId="409C2312" w:rsidR="00703EA8" w:rsidRDefault="00703EA8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</w:p>
  </w:comment>
  <w:comment w:id="4" w:author="Nabil Manzoor" w:date="2015-02-04T14:33:00Z" w:initials="NM">
    <w:p w14:paraId="21262221" w14:textId="5BF15590" w:rsidR="00703EA8" w:rsidRDefault="00703EA8" w:rsidP="00815B2E">
      <w:pPr>
        <w:pStyle w:val="CommentText"/>
      </w:pPr>
      <w:r>
        <w:rPr>
          <w:rStyle w:val="CommentReference"/>
        </w:rPr>
        <w:annotationRef/>
      </w:r>
      <w:r>
        <w:t>I think repeat item. External backup drive discussed in Weekly case. We can make separate entry for Cloud case.</w:t>
      </w:r>
      <w:r w:rsidR="006A1E4F">
        <w:t xml:space="preserve"> </w:t>
      </w:r>
      <w:r w:rsidR="006A1E4F" w:rsidRPr="00E55150">
        <w:rPr>
          <w:b/>
          <w:bCs/>
        </w:rPr>
        <w:t>SEPARATE BACKUPS FOR WEEKLY AND MONTHLY</w:t>
      </w:r>
    </w:p>
  </w:comment>
  <w:comment w:id="5" w:author="Nabil Manzoor" w:date="2015-03-05T11:55:00Z" w:initials="NM">
    <w:p w14:paraId="7BB82519" w14:textId="2BD4A3E5" w:rsidR="004F6299" w:rsidRDefault="004F6299" w:rsidP="00703EA8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then we should mention separately with exact name.</w:t>
      </w:r>
    </w:p>
  </w:comment>
  <w:comment w:id="6" w:author="Nabil Manzoor" w:date="2015-02-04T14:58:00Z" w:initials="NM">
    <w:p w14:paraId="07A2EF19" w14:textId="7E790D50" w:rsidR="00151D54" w:rsidRDefault="00151D54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7" w:author="Nabil Manzoor" w:date="2015-02-04T14:46:00Z" w:initials="NM">
    <w:p w14:paraId="7E70CB0F" w14:textId="35A5F0C3" w:rsidR="00151D54" w:rsidRDefault="00151D54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8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9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0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1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2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3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4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5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61E84C16" w15:done="0"/>
  <w15:commentEx w15:paraId="3ADFEC93" w15:done="0"/>
  <w15:commentEx w15:paraId="21262221" w15:done="0"/>
  <w15:commentEx w15:paraId="7BB82519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377B"/>
    <w:rsid w:val="000C7023"/>
    <w:rsid w:val="000F4896"/>
    <w:rsid w:val="000F6AFA"/>
    <w:rsid w:val="00106B03"/>
    <w:rsid w:val="00151D54"/>
    <w:rsid w:val="00170D4E"/>
    <w:rsid w:val="0018362C"/>
    <w:rsid w:val="003022AA"/>
    <w:rsid w:val="003D453B"/>
    <w:rsid w:val="003E13B1"/>
    <w:rsid w:val="00405BC9"/>
    <w:rsid w:val="004C68D6"/>
    <w:rsid w:val="004F6299"/>
    <w:rsid w:val="00515A10"/>
    <w:rsid w:val="00575A52"/>
    <w:rsid w:val="00575DBD"/>
    <w:rsid w:val="005E15AF"/>
    <w:rsid w:val="005F17F6"/>
    <w:rsid w:val="006353FE"/>
    <w:rsid w:val="00636335"/>
    <w:rsid w:val="00686EC6"/>
    <w:rsid w:val="006A1E4F"/>
    <w:rsid w:val="006C07A6"/>
    <w:rsid w:val="006D1EA4"/>
    <w:rsid w:val="006E392B"/>
    <w:rsid w:val="00703EA8"/>
    <w:rsid w:val="0075178F"/>
    <w:rsid w:val="0078560C"/>
    <w:rsid w:val="00795A56"/>
    <w:rsid w:val="00815B2E"/>
    <w:rsid w:val="00864C10"/>
    <w:rsid w:val="008C2F86"/>
    <w:rsid w:val="0090410E"/>
    <w:rsid w:val="0092111C"/>
    <w:rsid w:val="00963512"/>
    <w:rsid w:val="009B76CC"/>
    <w:rsid w:val="009E0333"/>
    <w:rsid w:val="00AA04EF"/>
    <w:rsid w:val="00AA5821"/>
    <w:rsid w:val="00AE0395"/>
    <w:rsid w:val="00AF1FB1"/>
    <w:rsid w:val="00AF36F5"/>
    <w:rsid w:val="00B60C6B"/>
    <w:rsid w:val="00B75723"/>
    <w:rsid w:val="00BF0ACF"/>
    <w:rsid w:val="00C0010F"/>
    <w:rsid w:val="00C50EBC"/>
    <w:rsid w:val="00C8308C"/>
    <w:rsid w:val="00C97425"/>
    <w:rsid w:val="00CB2DD3"/>
    <w:rsid w:val="00CF6642"/>
    <w:rsid w:val="00D36C62"/>
    <w:rsid w:val="00D67326"/>
    <w:rsid w:val="00E168F2"/>
    <w:rsid w:val="00E3054C"/>
    <w:rsid w:val="00E54836"/>
    <w:rsid w:val="00E55150"/>
    <w:rsid w:val="00E937B9"/>
    <w:rsid w:val="00EE11D9"/>
    <w:rsid w:val="00EF69E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1BF90-DD3E-4855-816A-5118116F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49</cp:revision>
  <dcterms:created xsi:type="dcterms:W3CDTF">2015-02-04T09:29:00Z</dcterms:created>
  <dcterms:modified xsi:type="dcterms:W3CDTF">2015-03-11T06:39:00Z</dcterms:modified>
</cp:coreProperties>
</file>