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73D0F6" w14:textId="0CED59D7" w:rsidR="001433BC" w:rsidRPr="00F24CA4" w:rsidRDefault="006063F8" w:rsidP="00F24CA4">
      <w:pPr>
        <w:rPr>
          <w:b/>
          <w:bCs/>
        </w:rPr>
      </w:pPr>
      <w:r w:rsidRPr="00F24CA4">
        <w:rPr>
          <w:b/>
          <w:bCs/>
        </w:rPr>
        <w:t>Introduction</w:t>
      </w:r>
    </w:p>
    <w:p w14:paraId="3C22B43E" w14:textId="4DA787C7" w:rsidR="00610C28" w:rsidRPr="00F24CA4" w:rsidRDefault="006B35B4" w:rsidP="00B826D1">
      <w:pPr>
        <w:jc w:val="both"/>
      </w:pPr>
      <w:r w:rsidRPr="00F24CA4">
        <w:t>Using the Food and Drug Administration Adverse Event Reporting System (FAERS), this pharmacovigilance analysis examines whether bisphosphonate medication has significantly higher adverse event rates relating to hepatobiliary reactions, particularly liver-related side effects, as compared to other osteoporosis medications</w:t>
      </w:r>
      <w:r w:rsidR="003E368F" w:rsidRPr="00F24CA4">
        <w:t xml:space="preserve">. </w:t>
      </w:r>
      <w:hyperlink r:id="rId4" w:history="1">
        <w:r w:rsidR="003E368F" w:rsidRPr="00F24CA4">
          <w:rPr>
            <w:rStyle w:val="Hyperlink"/>
          </w:rPr>
          <w:t>Bisphosphonates</w:t>
        </w:r>
      </w:hyperlink>
      <w:r w:rsidR="003E368F" w:rsidRPr="00F24CA4">
        <w:t xml:space="preserve"> are usually the first choice for osteoporosis treatment. Nitrogen-containing bisphosphonates include alendronate, risedronate, ibandronate, pamidronate, and zoledronic acid. Non-nitrogen</w:t>
      </w:r>
      <w:r w:rsidR="00B826D1">
        <w:t xml:space="preserve"> </w:t>
      </w:r>
      <w:r w:rsidR="003E368F" w:rsidRPr="00F24CA4">
        <w:t>containing bisphosphonates include etidronate, clodronate, and tiludronate.</w:t>
      </w:r>
      <w:r w:rsidR="00B826D1">
        <w:t xml:space="preserve"> </w:t>
      </w:r>
      <w:r w:rsidR="00B826D1">
        <w:t>In addition, there is little information regarding Bisphosphonate use and liver toxicity, so this study aims to uncover the details.</w:t>
      </w:r>
    </w:p>
    <w:p w14:paraId="5AE8BDB4" w14:textId="77777777" w:rsidR="003E368F" w:rsidRDefault="003E368F"/>
    <w:p w14:paraId="289AD560" w14:textId="1E790183" w:rsidR="002E2176" w:rsidRDefault="00B77BD8" w:rsidP="006B35B4">
      <w:r>
        <w:rPr>
          <w:b/>
          <w:bCs/>
        </w:rPr>
        <w:t>Data</w:t>
      </w:r>
      <w:r w:rsidR="002E2176">
        <w:t xml:space="preserve"> </w:t>
      </w:r>
    </w:p>
    <w:p w14:paraId="52BB69C4" w14:textId="5568E223" w:rsidR="002E2176" w:rsidRPr="006B35B4" w:rsidRDefault="00B77BD8" w:rsidP="00B826D1">
      <w:pPr>
        <w:jc w:val="both"/>
      </w:pPr>
      <w:r w:rsidRPr="006B35B4">
        <w:t xml:space="preserve">The data used for the analysis is from the public dashboard of </w:t>
      </w:r>
      <w:hyperlink r:id="rId5" w:history="1">
        <w:r w:rsidRPr="006B35B4">
          <w:rPr>
            <w:rStyle w:val="Hyperlink"/>
          </w:rPr>
          <w:t>FAERS</w:t>
        </w:r>
      </w:hyperlink>
      <w:r w:rsidRPr="006B35B4">
        <w:t>, FAERS</w:t>
      </w:r>
      <w:r w:rsidR="002E2176" w:rsidRPr="006B35B4">
        <w:t xml:space="preserve"> is a database used by the Food and Drug Administration (FDA) in the United States to collect </w:t>
      </w:r>
      <w:r w:rsidRPr="006B35B4">
        <w:t>post marketing</w:t>
      </w:r>
      <w:r w:rsidR="002E2176" w:rsidRPr="006B35B4">
        <w:t xml:space="preserve"> safety data on approved drugs and therapeutic biologic products. Drug manufacturers are required to send any safety reports to the FDA, while health care professionals and consumers may voluntary do so.</w:t>
      </w:r>
      <w:r w:rsidRPr="006B35B4">
        <w:t xml:space="preserve"> </w:t>
      </w:r>
      <w:r w:rsidR="002E2176" w:rsidRPr="006B35B4">
        <w:t>The FDA regularly analyzes the received reports for potential safety signals, which would warrant further evaluation and regulatory actions if necessary</w:t>
      </w:r>
      <w:r w:rsidRPr="006B35B4">
        <w:t xml:space="preserve">. Data from 2013-2022 between age Group </w:t>
      </w:r>
      <w:r w:rsidR="006B35B4" w:rsidRPr="006B35B4">
        <w:t>18-85 and Bisphosphonate users are being considered</w:t>
      </w:r>
      <w:r w:rsidR="006B35B4">
        <w:t>.</w:t>
      </w:r>
    </w:p>
    <w:p w14:paraId="16A3D514" w14:textId="77777777" w:rsidR="00B77BD8" w:rsidRDefault="00B77BD8" w:rsidP="002E2176">
      <w:pPr>
        <w:rPr>
          <w:sz w:val="21"/>
          <w:szCs w:val="21"/>
        </w:rPr>
      </w:pPr>
    </w:p>
    <w:p w14:paraId="0B4ADF7E" w14:textId="665A73C7" w:rsidR="006B35B4" w:rsidRPr="00F24CA4" w:rsidRDefault="00B77BD8" w:rsidP="002E2176">
      <w:pPr>
        <w:rPr>
          <w:b/>
          <w:bCs/>
        </w:rPr>
      </w:pPr>
      <w:r w:rsidRPr="00F24CA4">
        <w:rPr>
          <w:b/>
          <w:bCs/>
        </w:rPr>
        <w:t>Method</w:t>
      </w:r>
    </w:p>
    <w:p w14:paraId="3B60D13C" w14:textId="21B62540" w:rsidR="00DE13F8" w:rsidRPr="00F24CA4" w:rsidRDefault="00DE13F8" w:rsidP="00B826D1">
      <w:pPr>
        <w:jc w:val="both"/>
      </w:pPr>
      <w:r w:rsidRPr="00F24CA4">
        <w:t>Reports underwent screening for other adverse reactions, concomitant medications, already affected patients, and indications for medication use that may also contribute to liver side effects</w:t>
      </w:r>
      <w:r w:rsidR="00DB622E" w:rsidRPr="00F24CA4">
        <w:t>.</w:t>
      </w:r>
      <w:r w:rsidR="006B35B4" w:rsidRPr="00F24CA4">
        <w:t> </w:t>
      </w:r>
      <w:r w:rsidR="002E2176" w:rsidRPr="00F24CA4">
        <w:t xml:space="preserve">To focus our results on the drug most likely to have caused the adverse event, </w:t>
      </w:r>
      <w:r w:rsidR="00B826D1">
        <w:t>I</w:t>
      </w:r>
      <w:r w:rsidR="002E2176" w:rsidRPr="00F24CA4">
        <w:t xml:space="preserve"> limited our analysis to reports in which the drug was considered the primary </w:t>
      </w:r>
      <w:r w:rsidR="006B35B4" w:rsidRPr="00F24CA4">
        <w:t xml:space="preserve">suspect. </w:t>
      </w:r>
    </w:p>
    <w:p w14:paraId="13D439BA" w14:textId="5CB9D7D3" w:rsidR="002E2176" w:rsidRPr="00F24CA4" w:rsidRDefault="00DE13F8" w:rsidP="00B826D1">
      <w:pPr>
        <w:jc w:val="both"/>
      </w:pPr>
      <w:r w:rsidRPr="00F24CA4">
        <w:t xml:space="preserve">The literature review suggests that few drug classes can cause liver toxicity, so </w:t>
      </w:r>
      <w:proofErr w:type="gramStart"/>
      <w:r w:rsidRPr="00F24CA4">
        <w:t>in order to</w:t>
      </w:r>
      <w:proofErr w:type="gramEnd"/>
      <w:r w:rsidRPr="00F24CA4">
        <w:t xml:space="preserve"> make our results comparable, we compared Bisphosphonate users to two other drug classes which have been associated with liver toxicity.</w:t>
      </w:r>
    </w:p>
    <w:p w14:paraId="24916D98" w14:textId="4CB78B1C" w:rsidR="00DB622E" w:rsidRPr="00F24CA4" w:rsidRDefault="00DB622E" w:rsidP="00B826D1">
      <w:pPr>
        <w:jc w:val="both"/>
      </w:pPr>
      <w:r w:rsidRPr="00F24CA4">
        <w:t>Comparison group 1: </w:t>
      </w:r>
      <w:hyperlink r:id="rId6" w:anchor=":~:text=(Review%20of%20the%20hepatotoxicity%20of,piroxicam%2C%20naproxen%20and%20aspirin" w:history="1">
        <w:r w:rsidRPr="00F24CA4">
          <w:rPr>
            <w:rStyle w:val="Hyperlink"/>
          </w:rPr>
          <w:t>NSAID</w:t>
        </w:r>
      </w:hyperlink>
      <w:r w:rsidRPr="00F24CA4">
        <w:t xml:space="preserve"> (</w:t>
      </w:r>
      <w:r w:rsidRPr="00F24CA4">
        <w:rPr>
          <w:i/>
          <w:iCs/>
        </w:rPr>
        <w:t>Supplementary table 1</w:t>
      </w:r>
      <w:r w:rsidRPr="00F24CA4">
        <w:t>)</w:t>
      </w:r>
    </w:p>
    <w:p w14:paraId="222306B1" w14:textId="032B8F5B" w:rsidR="00DB622E" w:rsidRPr="00F24CA4" w:rsidRDefault="00DB622E" w:rsidP="00B826D1">
      <w:pPr>
        <w:pStyle w:val="paragraph"/>
        <w:spacing w:before="0" w:beforeAutospacing="0" w:after="0" w:afterAutospacing="0"/>
        <w:jc w:val="both"/>
        <w:textAlignment w:val="baseline"/>
      </w:pPr>
      <w:r w:rsidRPr="00F24CA4">
        <w:rPr>
          <w:rStyle w:val="eop"/>
          <w:color w:val="000000"/>
        </w:rPr>
        <w:t>​</w:t>
      </w:r>
      <w:r w:rsidRPr="00F24CA4">
        <w:t>Comparison group 2: </w:t>
      </w:r>
      <w:hyperlink r:id="rId7" w:history="1">
        <w:r w:rsidRPr="00F24CA4">
          <w:rPr>
            <w:rStyle w:val="Hyperlink"/>
          </w:rPr>
          <w:t>Antibiotic</w:t>
        </w:r>
      </w:hyperlink>
      <w:r w:rsidRPr="00F24CA4">
        <w:t xml:space="preserve"> users, based on the most commonly used and having high toxicity (</w:t>
      </w:r>
      <w:r w:rsidRPr="00F24CA4">
        <w:rPr>
          <w:i/>
          <w:iCs/>
        </w:rPr>
        <w:t>Supplementary table 2</w:t>
      </w:r>
      <w:r w:rsidRPr="00F24CA4">
        <w:t>)</w:t>
      </w:r>
    </w:p>
    <w:p w14:paraId="55E2B98A" w14:textId="1BC997CA" w:rsidR="00DB622E" w:rsidRPr="00F24CA4" w:rsidRDefault="00DB622E" w:rsidP="00B826D1">
      <w:pPr>
        <w:jc w:val="both"/>
      </w:pPr>
      <w:r w:rsidRPr="00F24CA4">
        <w:t xml:space="preserve">Comparison group 3: Other drugs used for </w:t>
      </w:r>
      <w:hyperlink r:id="rId8" w:history="1">
        <w:r w:rsidRPr="00F24CA4">
          <w:rPr>
            <w:rStyle w:val="Hyperlink"/>
          </w:rPr>
          <w:t>Osteoporosis</w:t>
        </w:r>
      </w:hyperlink>
      <w:r w:rsidRPr="00F24CA4">
        <w:t xml:space="preserve"> (</w:t>
      </w:r>
      <w:r w:rsidR="00DE13F8" w:rsidRPr="00F24CA4">
        <w:rPr>
          <w:i/>
          <w:iCs/>
        </w:rPr>
        <w:t>Supplementary table 3</w:t>
      </w:r>
      <w:r w:rsidRPr="00F24CA4">
        <w:t>)​​</w:t>
      </w:r>
      <w:r w:rsidR="00DE13F8" w:rsidRPr="00F24CA4">
        <w:t>.</w:t>
      </w:r>
    </w:p>
    <w:p w14:paraId="34C46F58" w14:textId="6392714B" w:rsidR="00DB622E" w:rsidRPr="00F24CA4" w:rsidRDefault="00B826D1" w:rsidP="00DB622E">
      <w:r>
        <w:t>I</w:t>
      </w:r>
      <w:r w:rsidR="00DE13F8" w:rsidRPr="00F24CA4">
        <w:t xml:space="preserve"> used the pipeline below to create final reports for each group for </w:t>
      </w:r>
      <w:r w:rsidR="00A839F3" w:rsidRPr="00F24CA4">
        <w:t>comparison.</w:t>
      </w:r>
    </w:p>
    <w:p w14:paraId="5016CE38" w14:textId="621FB6F8" w:rsidR="00A839F3" w:rsidRDefault="00A839F3" w:rsidP="00DB622E">
      <w:r>
        <w:tab/>
      </w:r>
      <w:r w:rsidRPr="00A839F3">
        <w:rPr>
          <w:noProof/>
        </w:rPr>
        <w:drawing>
          <wp:inline distT="0" distB="0" distL="0" distR="0" wp14:anchorId="6676F913" wp14:editId="2130A467">
            <wp:extent cx="5940266" cy="2448046"/>
            <wp:effectExtent l="0" t="0" r="3810" b="3175"/>
            <wp:docPr id="2044188273" name="Picture 1" descr="A screenshot of a medical surve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188273" name="Picture 1" descr="A screenshot of a medical survey&#10;&#10;Description automatically generated"/>
                    <pic:cNvPicPr/>
                  </pic:nvPicPr>
                  <pic:blipFill>
                    <a:blip r:embed="rId9"/>
                    <a:stretch>
                      <a:fillRect/>
                    </a:stretch>
                  </pic:blipFill>
                  <pic:spPr>
                    <a:xfrm>
                      <a:off x="0" y="0"/>
                      <a:ext cx="5999294" cy="2472372"/>
                    </a:xfrm>
                    <a:prstGeom prst="rect">
                      <a:avLst/>
                    </a:prstGeom>
                  </pic:spPr>
                </pic:pic>
              </a:graphicData>
            </a:graphic>
          </wp:inline>
        </w:drawing>
      </w:r>
      <w:r>
        <w:lastRenderedPageBreak/>
        <w:t>“</w:t>
      </w:r>
      <w:r w:rsidR="00D97254">
        <w:t>Reason</w:t>
      </w:r>
      <w:r>
        <w:t xml:space="preserve"> for use”: variable that indicate why the subject was using primary suspect drug, if this variable </w:t>
      </w:r>
      <w:r w:rsidR="00D97254">
        <w:t>contains</w:t>
      </w:r>
      <w:r>
        <w:t xml:space="preserve"> any mention of liver related issue those cases are removed to decrease bias. Keywords to detect presence of any liver related side effects (</w:t>
      </w:r>
      <w:r w:rsidRPr="00DE13F8">
        <w:rPr>
          <w:i/>
          <w:iCs/>
        </w:rPr>
        <w:t xml:space="preserve">Supplementary table </w:t>
      </w:r>
      <w:r>
        <w:rPr>
          <w:i/>
          <w:iCs/>
        </w:rPr>
        <w:t>4</w:t>
      </w:r>
      <w:r>
        <w:t>)</w:t>
      </w:r>
    </w:p>
    <w:p w14:paraId="0841BB44" w14:textId="77777777" w:rsidR="00D97254" w:rsidRDefault="00D97254" w:rsidP="00DB622E"/>
    <w:p w14:paraId="58757261" w14:textId="4A2F08FB" w:rsidR="00DB622E" w:rsidRDefault="00DE13F8" w:rsidP="00DB622E">
      <w:r w:rsidRPr="00DB622E">
        <w:t xml:space="preserve">Disproportionality analysis was performed to find liver </w:t>
      </w:r>
      <w:r>
        <w:t>related</w:t>
      </w:r>
      <w:r w:rsidRPr="00DB622E">
        <w:t xml:space="preserve"> adverse events associated with Bisphosphonate by comparing Bisphosphonate with the </w:t>
      </w:r>
      <w:r>
        <w:t xml:space="preserve">all the </w:t>
      </w:r>
      <w:r w:rsidR="00D97254">
        <w:t>three-comparison</w:t>
      </w:r>
      <w:r>
        <w:t xml:space="preserve"> category</w:t>
      </w:r>
      <w:r w:rsidRPr="00DB622E">
        <w:t xml:space="preserve"> from FAERS database using the reporting odds ratio (ROR). </w:t>
      </w:r>
    </w:p>
    <w:p w14:paraId="1B8EFBA8" w14:textId="77777777" w:rsidR="00F24CA4" w:rsidRDefault="00F24CA4" w:rsidP="00DB622E"/>
    <w:tbl>
      <w:tblPr>
        <w:tblW w:w="10080" w:type="dxa"/>
        <w:tblLook w:val="04A0" w:firstRow="1" w:lastRow="0" w:firstColumn="1" w:lastColumn="0" w:noHBand="0" w:noVBand="1"/>
      </w:tblPr>
      <w:tblGrid>
        <w:gridCol w:w="3340"/>
        <w:gridCol w:w="2280"/>
        <w:gridCol w:w="2220"/>
        <w:gridCol w:w="2240"/>
      </w:tblGrid>
      <w:tr w:rsidR="00F24CA4" w:rsidRPr="00F24CA4" w14:paraId="33AF6F1E" w14:textId="77777777" w:rsidTr="00F24CA4">
        <w:trPr>
          <w:trHeight w:val="440"/>
        </w:trPr>
        <w:tc>
          <w:tcPr>
            <w:tcW w:w="10080" w:type="dxa"/>
            <w:gridSpan w:val="4"/>
            <w:tcBorders>
              <w:top w:val="nil"/>
              <w:left w:val="nil"/>
              <w:bottom w:val="nil"/>
              <w:right w:val="nil"/>
            </w:tcBorders>
            <w:shd w:val="clear" w:color="auto" w:fill="auto"/>
            <w:noWrap/>
            <w:vAlign w:val="center"/>
            <w:hideMark/>
          </w:tcPr>
          <w:p w14:paraId="45DFBF01" w14:textId="17185664" w:rsidR="00F24CA4" w:rsidRPr="00F24CA4" w:rsidRDefault="00F24CA4">
            <w:pPr>
              <w:rPr>
                <w:color w:val="000000"/>
              </w:rPr>
            </w:pPr>
            <w:r w:rsidRPr="00F24CA4">
              <w:rPr>
                <w:color w:val="000000"/>
              </w:rPr>
              <w:t>Contingency table used for calculating ROR</w:t>
            </w:r>
          </w:p>
        </w:tc>
      </w:tr>
      <w:tr w:rsidR="00F24CA4" w:rsidRPr="00F24CA4" w14:paraId="1C736A24" w14:textId="77777777" w:rsidTr="00F24CA4">
        <w:trPr>
          <w:trHeight w:val="420"/>
        </w:trPr>
        <w:tc>
          <w:tcPr>
            <w:tcW w:w="3340" w:type="dxa"/>
            <w:tcBorders>
              <w:top w:val="single" w:sz="8" w:space="0" w:color="auto"/>
              <w:left w:val="nil"/>
              <w:bottom w:val="nil"/>
              <w:right w:val="nil"/>
            </w:tcBorders>
            <w:shd w:val="clear" w:color="auto" w:fill="auto"/>
            <w:hideMark/>
          </w:tcPr>
          <w:p w14:paraId="6C469EFF" w14:textId="77777777" w:rsidR="00F24CA4" w:rsidRPr="00F24CA4" w:rsidRDefault="00F24CA4">
            <w:pPr>
              <w:jc w:val="both"/>
              <w:rPr>
                <w:color w:val="000000"/>
              </w:rPr>
            </w:pPr>
            <w:r w:rsidRPr="00F24CA4">
              <w:rPr>
                <w:color w:val="000000"/>
              </w:rPr>
              <w:t> </w:t>
            </w:r>
          </w:p>
        </w:tc>
        <w:tc>
          <w:tcPr>
            <w:tcW w:w="2280" w:type="dxa"/>
            <w:tcBorders>
              <w:top w:val="single" w:sz="8" w:space="0" w:color="auto"/>
              <w:left w:val="nil"/>
              <w:bottom w:val="nil"/>
              <w:right w:val="nil"/>
            </w:tcBorders>
            <w:shd w:val="clear" w:color="auto" w:fill="auto"/>
            <w:hideMark/>
          </w:tcPr>
          <w:p w14:paraId="6C4E9951" w14:textId="77777777" w:rsidR="00F24CA4" w:rsidRPr="00F24CA4" w:rsidRDefault="00F24CA4">
            <w:pPr>
              <w:jc w:val="both"/>
              <w:rPr>
                <w:color w:val="000000"/>
              </w:rPr>
            </w:pPr>
            <w:r w:rsidRPr="00F24CA4">
              <w:rPr>
                <w:color w:val="000000"/>
              </w:rPr>
              <w:t>Interested drug</w:t>
            </w:r>
          </w:p>
        </w:tc>
        <w:tc>
          <w:tcPr>
            <w:tcW w:w="2220" w:type="dxa"/>
            <w:tcBorders>
              <w:top w:val="single" w:sz="8" w:space="0" w:color="auto"/>
              <w:left w:val="nil"/>
              <w:bottom w:val="nil"/>
              <w:right w:val="nil"/>
            </w:tcBorders>
            <w:shd w:val="clear" w:color="auto" w:fill="auto"/>
            <w:hideMark/>
          </w:tcPr>
          <w:p w14:paraId="1E5C9BDC" w14:textId="5CD4496F" w:rsidR="00F24CA4" w:rsidRPr="00F24CA4" w:rsidRDefault="00E155D6">
            <w:pPr>
              <w:jc w:val="both"/>
              <w:rPr>
                <w:color w:val="000000"/>
              </w:rPr>
            </w:pPr>
            <w:r>
              <w:rPr>
                <w:color w:val="000000"/>
              </w:rPr>
              <w:t>Compare</w:t>
            </w:r>
            <w:r w:rsidR="00F24CA4" w:rsidRPr="00F24CA4">
              <w:rPr>
                <w:color w:val="000000"/>
              </w:rPr>
              <w:t xml:space="preserve"> Drugs</w:t>
            </w:r>
          </w:p>
        </w:tc>
        <w:tc>
          <w:tcPr>
            <w:tcW w:w="2240" w:type="dxa"/>
            <w:tcBorders>
              <w:top w:val="single" w:sz="8" w:space="0" w:color="auto"/>
              <w:left w:val="nil"/>
              <w:bottom w:val="nil"/>
              <w:right w:val="nil"/>
            </w:tcBorders>
            <w:shd w:val="clear" w:color="auto" w:fill="auto"/>
            <w:hideMark/>
          </w:tcPr>
          <w:p w14:paraId="61D3FBE5" w14:textId="77777777" w:rsidR="00F24CA4" w:rsidRPr="00F24CA4" w:rsidRDefault="00F24CA4">
            <w:pPr>
              <w:jc w:val="both"/>
              <w:rPr>
                <w:color w:val="000000"/>
              </w:rPr>
            </w:pPr>
            <w:r w:rsidRPr="00F24CA4">
              <w:rPr>
                <w:color w:val="000000"/>
              </w:rPr>
              <w:t>Total</w:t>
            </w:r>
          </w:p>
        </w:tc>
      </w:tr>
      <w:tr w:rsidR="00F24CA4" w:rsidRPr="00F24CA4" w14:paraId="71965F4B" w14:textId="77777777" w:rsidTr="00F24CA4">
        <w:trPr>
          <w:trHeight w:val="420"/>
        </w:trPr>
        <w:tc>
          <w:tcPr>
            <w:tcW w:w="3340" w:type="dxa"/>
            <w:tcBorders>
              <w:top w:val="single" w:sz="4" w:space="0" w:color="auto"/>
              <w:left w:val="nil"/>
              <w:bottom w:val="nil"/>
              <w:right w:val="nil"/>
            </w:tcBorders>
            <w:shd w:val="clear" w:color="auto" w:fill="auto"/>
            <w:hideMark/>
          </w:tcPr>
          <w:p w14:paraId="12BBBAC7" w14:textId="77777777" w:rsidR="00F24CA4" w:rsidRPr="00F24CA4" w:rsidRDefault="00F24CA4">
            <w:pPr>
              <w:jc w:val="both"/>
              <w:rPr>
                <w:color w:val="000000"/>
              </w:rPr>
            </w:pPr>
            <w:r w:rsidRPr="00F24CA4">
              <w:rPr>
                <w:color w:val="000000"/>
              </w:rPr>
              <w:t>Adverse event P</w:t>
            </w:r>
          </w:p>
        </w:tc>
        <w:tc>
          <w:tcPr>
            <w:tcW w:w="2280" w:type="dxa"/>
            <w:tcBorders>
              <w:top w:val="single" w:sz="4" w:space="0" w:color="auto"/>
              <w:left w:val="nil"/>
              <w:bottom w:val="nil"/>
              <w:right w:val="nil"/>
            </w:tcBorders>
            <w:shd w:val="clear" w:color="auto" w:fill="auto"/>
            <w:hideMark/>
          </w:tcPr>
          <w:p w14:paraId="46F913A6" w14:textId="77777777" w:rsidR="00F24CA4" w:rsidRPr="00F24CA4" w:rsidRDefault="00F24CA4">
            <w:pPr>
              <w:jc w:val="both"/>
              <w:rPr>
                <w:i/>
                <w:iCs/>
                <w:color w:val="000000"/>
              </w:rPr>
            </w:pPr>
            <w:r w:rsidRPr="00F24CA4">
              <w:rPr>
                <w:i/>
                <w:iCs/>
                <w:color w:val="000000"/>
              </w:rPr>
              <w:t>a</w:t>
            </w:r>
          </w:p>
        </w:tc>
        <w:tc>
          <w:tcPr>
            <w:tcW w:w="2220" w:type="dxa"/>
            <w:tcBorders>
              <w:top w:val="single" w:sz="4" w:space="0" w:color="auto"/>
              <w:left w:val="nil"/>
              <w:bottom w:val="nil"/>
              <w:right w:val="nil"/>
            </w:tcBorders>
            <w:shd w:val="clear" w:color="auto" w:fill="auto"/>
            <w:hideMark/>
          </w:tcPr>
          <w:p w14:paraId="5C73995A" w14:textId="77777777" w:rsidR="00F24CA4" w:rsidRPr="00F24CA4" w:rsidRDefault="00F24CA4">
            <w:pPr>
              <w:jc w:val="both"/>
              <w:rPr>
                <w:i/>
                <w:iCs/>
                <w:color w:val="000000"/>
              </w:rPr>
            </w:pPr>
            <w:r w:rsidRPr="00F24CA4">
              <w:rPr>
                <w:i/>
                <w:iCs/>
                <w:color w:val="000000"/>
              </w:rPr>
              <w:t>b</w:t>
            </w:r>
          </w:p>
        </w:tc>
        <w:tc>
          <w:tcPr>
            <w:tcW w:w="2240" w:type="dxa"/>
            <w:tcBorders>
              <w:top w:val="single" w:sz="4" w:space="0" w:color="auto"/>
              <w:left w:val="nil"/>
              <w:bottom w:val="nil"/>
              <w:right w:val="nil"/>
            </w:tcBorders>
            <w:shd w:val="clear" w:color="auto" w:fill="auto"/>
            <w:hideMark/>
          </w:tcPr>
          <w:p w14:paraId="59CEE790" w14:textId="77777777" w:rsidR="00F24CA4" w:rsidRPr="00F24CA4" w:rsidRDefault="00F24CA4">
            <w:pPr>
              <w:jc w:val="both"/>
              <w:rPr>
                <w:i/>
                <w:iCs/>
                <w:color w:val="000000"/>
              </w:rPr>
            </w:pPr>
            <w:proofErr w:type="spellStart"/>
            <w:r w:rsidRPr="00F24CA4">
              <w:rPr>
                <w:i/>
                <w:iCs/>
                <w:color w:val="000000"/>
              </w:rPr>
              <w:t>a+b</w:t>
            </w:r>
            <w:proofErr w:type="spellEnd"/>
          </w:p>
        </w:tc>
      </w:tr>
      <w:tr w:rsidR="00F24CA4" w:rsidRPr="00F24CA4" w14:paraId="1F489071" w14:textId="77777777" w:rsidTr="00F24CA4">
        <w:trPr>
          <w:trHeight w:val="420"/>
        </w:trPr>
        <w:tc>
          <w:tcPr>
            <w:tcW w:w="3340" w:type="dxa"/>
            <w:tcBorders>
              <w:top w:val="nil"/>
              <w:left w:val="nil"/>
              <w:bottom w:val="nil"/>
              <w:right w:val="nil"/>
            </w:tcBorders>
            <w:shd w:val="clear" w:color="auto" w:fill="auto"/>
            <w:hideMark/>
          </w:tcPr>
          <w:p w14:paraId="30D2B43D" w14:textId="77777777" w:rsidR="00F24CA4" w:rsidRPr="00F24CA4" w:rsidRDefault="00F24CA4">
            <w:pPr>
              <w:jc w:val="both"/>
              <w:rPr>
                <w:color w:val="000000"/>
              </w:rPr>
            </w:pPr>
            <w:r w:rsidRPr="00F24CA4">
              <w:rPr>
                <w:color w:val="000000"/>
              </w:rPr>
              <w:t>All other adverse events</w:t>
            </w:r>
          </w:p>
        </w:tc>
        <w:tc>
          <w:tcPr>
            <w:tcW w:w="2280" w:type="dxa"/>
            <w:tcBorders>
              <w:top w:val="nil"/>
              <w:left w:val="nil"/>
              <w:bottom w:val="nil"/>
              <w:right w:val="nil"/>
            </w:tcBorders>
            <w:shd w:val="clear" w:color="auto" w:fill="auto"/>
            <w:hideMark/>
          </w:tcPr>
          <w:p w14:paraId="1E594288" w14:textId="77777777" w:rsidR="00F24CA4" w:rsidRPr="00F24CA4" w:rsidRDefault="00F24CA4">
            <w:pPr>
              <w:jc w:val="both"/>
              <w:rPr>
                <w:i/>
                <w:iCs/>
                <w:color w:val="000000"/>
              </w:rPr>
            </w:pPr>
            <w:r w:rsidRPr="00F24CA4">
              <w:rPr>
                <w:i/>
                <w:iCs/>
                <w:color w:val="000000"/>
              </w:rPr>
              <w:t>c</w:t>
            </w:r>
          </w:p>
        </w:tc>
        <w:tc>
          <w:tcPr>
            <w:tcW w:w="2220" w:type="dxa"/>
            <w:tcBorders>
              <w:top w:val="nil"/>
              <w:left w:val="nil"/>
              <w:bottom w:val="nil"/>
              <w:right w:val="nil"/>
            </w:tcBorders>
            <w:shd w:val="clear" w:color="auto" w:fill="auto"/>
            <w:hideMark/>
          </w:tcPr>
          <w:p w14:paraId="615A21FD" w14:textId="77777777" w:rsidR="00F24CA4" w:rsidRPr="00F24CA4" w:rsidRDefault="00F24CA4">
            <w:pPr>
              <w:jc w:val="both"/>
              <w:rPr>
                <w:i/>
                <w:iCs/>
                <w:color w:val="000000"/>
              </w:rPr>
            </w:pPr>
            <w:r w:rsidRPr="00F24CA4">
              <w:rPr>
                <w:i/>
                <w:iCs/>
                <w:color w:val="000000"/>
              </w:rPr>
              <w:t>d</w:t>
            </w:r>
          </w:p>
        </w:tc>
        <w:tc>
          <w:tcPr>
            <w:tcW w:w="2240" w:type="dxa"/>
            <w:tcBorders>
              <w:top w:val="nil"/>
              <w:left w:val="nil"/>
              <w:bottom w:val="nil"/>
              <w:right w:val="nil"/>
            </w:tcBorders>
            <w:shd w:val="clear" w:color="auto" w:fill="auto"/>
            <w:hideMark/>
          </w:tcPr>
          <w:p w14:paraId="59D6C4CB" w14:textId="77777777" w:rsidR="00F24CA4" w:rsidRPr="00F24CA4" w:rsidRDefault="00F24CA4">
            <w:pPr>
              <w:jc w:val="both"/>
              <w:rPr>
                <w:i/>
                <w:iCs/>
                <w:color w:val="000000"/>
              </w:rPr>
            </w:pPr>
            <w:proofErr w:type="spellStart"/>
            <w:r w:rsidRPr="00F24CA4">
              <w:rPr>
                <w:i/>
                <w:iCs/>
                <w:color w:val="000000"/>
              </w:rPr>
              <w:t>c+d</w:t>
            </w:r>
            <w:proofErr w:type="spellEnd"/>
          </w:p>
        </w:tc>
      </w:tr>
      <w:tr w:rsidR="00F24CA4" w:rsidRPr="00F24CA4" w14:paraId="088B4336" w14:textId="77777777" w:rsidTr="00F24CA4">
        <w:trPr>
          <w:trHeight w:val="440"/>
        </w:trPr>
        <w:tc>
          <w:tcPr>
            <w:tcW w:w="3340" w:type="dxa"/>
            <w:tcBorders>
              <w:top w:val="nil"/>
              <w:left w:val="nil"/>
              <w:bottom w:val="single" w:sz="8" w:space="0" w:color="auto"/>
              <w:right w:val="nil"/>
            </w:tcBorders>
            <w:shd w:val="clear" w:color="auto" w:fill="auto"/>
            <w:hideMark/>
          </w:tcPr>
          <w:p w14:paraId="3DD9F9B8" w14:textId="77777777" w:rsidR="00F24CA4" w:rsidRPr="00F24CA4" w:rsidRDefault="00F24CA4">
            <w:pPr>
              <w:jc w:val="both"/>
              <w:rPr>
                <w:color w:val="000000"/>
              </w:rPr>
            </w:pPr>
            <w:r w:rsidRPr="00F24CA4">
              <w:rPr>
                <w:color w:val="000000"/>
              </w:rPr>
              <w:t>Total</w:t>
            </w:r>
          </w:p>
        </w:tc>
        <w:tc>
          <w:tcPr>
            <w:tcW w:w="2280" w:type="dxa"/>
            <w:tcBorders>
              <w:top w:val="nil"/>
              <w:left w:val="nil"/>
              <w:bottom w:val="single" w:sz="8" w:space="0" w:color="auto"/>
              <w:right w:val="nil"/>
            </w:tcBorders>
            <w:shd w:val="clear" w:color="auto" w:fill="auto"/>
            <w:hideMark/>
          </w:tcPr>
          <w:p w14:paraId="6E4DEA4C" w14:textId="77777777" w:rsidR="00F24CA4" w:rsidRPr="00F24CA4" w:rsidRDefault="00F24CA4">
            <w:pPr>
              <w:jc w:val="both"/>
              <w:rPr>
                <w:i/>
                <w:iCs/>
                <w:color w:val="000000"/>
              </w:rPr>
            </w:pPr>
            <w:proofErr w:type="spellStart"/>
            <w:r w:rsidRPr="00F24CA4">
              <w:rPr>
                <w:i/>
                <w:iCs/>
                <w:color w:val="000000"/>
              </w:rPr>
              <w:t>a+c</w:t>
            </w:r>
            <w:proofErr w:type="spellEnd"/>
          </w:p>
        </w:tc>
        <w:tc>
          <w:tcPr>
            <w:tcW w:w="2220" w:type="dxa"/>
            <w:tcBorders>
              <w:top w:val="nil"/>
              <w:left w:val="nil"/>
              <w:bottom w:val="single" w:sz="8" w:space="0" w:color="auto"/>
              <w:right w:val="nil"/>
            </w:tcBorders>
            <w:shd w:val="clear" w:color="auto" w:fill="auto"/>
            <w:hideMark/>
          </w:tcPr>
          <w:p w14:paraId="3E225960" w14:textId="77777777" w:rsidR="00F24CA4" w:rsidRPr="00F24CA4" w:rsidRDefault="00F24CA4">
            <w:pPr>
              <w:jc w:val="both"/>
              <w:rPr>
                <w:i/>
                <w:iCs/>
                <w:color w:val="000000"/>
              </w:rPr>
            </w:pPr>
            <w:proofErr w:type="spellStart"/>
            <w:r w:rsidRPr="00F24CA4">
              <w:rPr>
                <w:i/>
                <w:iCs/>
                <w:color w:val="000000"/>
              </w:rPr>
              <w:t>b+d</w:t>
            </w:r>
            <w:proofErr w:type="spellEnd"/>
          </w:p>
        </w:tc>
        <w:tc>
          <w:tcPr>
            <w:tcW w:w="2240" w:type="dxa"/>
            <w:tcBorders>
              <w:top w:val="nil"/>
              <w:left w:val="nil"/>
              <w:bottom w:val="single" w:sz="8" w:space="0" w:color="auto"/>
              <w:right w:val="nil"/>
            </w:tcBorders>
            <w:shd w:val="clear" w:color="auto" w:fill="auto"/>
            <w:hideMark/>
          </w:tcPr>
          <w:p w14:paraId="46CB83C7" w14:textId="77777777" w:rsidR="00F24CA4" w:rsidRPr="00F24CA4" w:rsidRDefault="00F24CA4">
            <w:pPr>
              <w:jc w:val="both"/>
              <w:rPr>
                <w:i/>
                <w:iCs/>
                <w:color w:val="000000"/>
              </w:rPr>
            </w:pPr>
            <w:proofErr w:type="spellStart"/>
            <w:r w:rsidRPr="00F24CA4">
              <w:rPr>
                <w:i/>
                <w:iCs/>
                <w:color w:val="000000"/>
              </w:rPr>
              <w:t>a+b+c+d</w:t>
            </w:r>
            <w:proofErr w:type="spellEnd"/>
          </w:p>
        </w:tc>
      </w:tr>
    </w:tbl>
    <w:p w14:paraId="11D3DBF3" w14:textId="77777777" w:rsidR="00F24CA4" w:rsidRDefault="00F24CA4" w:rsidP="00DB622E"/>
    <w:tbl>
      <w:tblPr>
        <w:tblW w:w="8370" w:type="dxa"/>
        <w:tblLook w:val="04A0" w:firstRow="1" w:lastRow="0" w:firstColumn="1" w:lastColumn="0" w:noHBand="0" w:noVBand="1"/>
      </w:tblPr>
      <w:tblGrid>
        <w:gridCol w:w="8370"/>
      </w:tblGrid>
      <w:tr w:rsidR="00E155D6" w14:paraId="26CF539B" w14:textId="77777777" w:rsidTr="00E155D6">
        <w:trPr>
          <w:trHeight w:val="320"/>
        </w:trPr>
        <w:tc>
          <w:tcPr>
            <w:tcW w:w="8370" w:type="dxa"/>
            <w:tcBorders>
              <w:top w:val="nil"/>
              <w:left w:val="nil"/>
              <w:bottom w:val="nil"/>
              <w:right w:val="nil"/>
            </w:tcBorders>
            <w:shd w:val="clear" w:color="auto" w:fill="auto"/>
            <w:noWrap/>
            <w:hideMark/>
          </w:tcPr>
          <w:p w14:paraId="3CBC81E0" w14:textId="4AA316BE" w:rsidR="00E155D6" w:rsidRPr="00B826D1" w:rsidRDefault="00E155D6">
            <w:pPr>
              <w:rPr>
                <w:color w:val="000000"/>
                <w:sz w:val="21"/>
                <w:szCs w:val="21"/>
              </w:rPr>
            </w:pPr>
            <w:r w:rsidRPr="00B826D1">
              <w:rPr>
                <w:b/>
                <w:bCs/>
                <w:color w:val="000000" w:themeColor="text1"/>
                <w:sz w:val="21"/>
                <w:szCs w:val="21"/>
              </w:rPr>
              <w:t>a</w:t>
            </w:r>
            <w:r w:rsidRPr="00B826D1">
              <w:rPr>
                <w:color w:val="000000" w:themeColor="text1"/>
                <w:sz w:val="21"/>
                <w:szCs w:val="21"/>
              </w:rPr>
              <w:t xml:space="preserve"> </w:t>
            </w:r>
            <w:r w:rsidRPr="00B826D1">
              <w:rPr>
                <w:color w:val="000000"/>
                <w:sz w:val="21"/>
                <w:szCs w:val="21"/>
              </w:rPr>
              <w:t>= The number of reports of Interested drug with the adverse event of interest (P)</w:t>
            </w:r>
          </w:p>
        </w:tc>
      </w:tr>
      <w:tr w:rsidR="00E155D6" w14:paraId="44BCBA70" w14:textId="77777777" w:rsidTr="00E155D6">
        <w:trPr>
          <w:trHeight w:val="320"/>
        </w:trPr>
        <w:tc>
          <w:tcPr>
            <w:tcW w:w="8370" w:type="dxa"/>
            <w:tcBorders>
              <w:top w:val="nil"/>
              <w:left w:val="nil"/>
              <w:bottom w:val="nil"/>
              <w:right w:val="nil"/>
            </w:tcBorders>
            <w:shd w:val="clear" w:color="auto" w:fill="auto"/>
            <w:noWrap/>
            <w:vAlign w:val="center"/>
            <w:hideMark/>
          </w:tcPr>
          <w:p w14:paraId="7AC723FE" w14:textId="7953D81D" w:rsidR="00E155D6" w:rsidRPr="00B826D1" w:rsidRDefault="00E155D6">
            <w:pPr>
              <w:rPr>
                <w:color w:val="000000"/>
                <w:sz w:val="21"/>
                <w:szCs w:val="21"/>
              </w:rPr>
            </w:pPr>
            <w:r w:rsidRPr="00B826D1">
              <w:rPr>
                <w:color w:val="000000"/>
                <w:sz w:val="21"/>
                <w:szCs w:val="21"/>
              </w:rPr>
              <w:t>b = The number of reports of compare drugs with the adverse event of interest (P)</w:t>
            </w:r>
          </w:p>
        </w:tc>
      </w:tr>
      <w:tr w:rsidR="00E155D6" w14:paraId="6F7F248E" w14:textId="77777777" w:rsidTr="00E155D6">
        <w:trPr>
          <w:trHeight w:val="320"/>
        </w:trPr>
        <w:tc>
          <w:tcPr>
            <w:tcW w:w="8370" w:type="dxa"/>
            <w:tcBorders>
              <w:top w:val="nil"/>
              <w:left w:val="nil"/>
              <w:bottom w:val="nil"/>
              <w:right w:val="nil"/>
            </w:tcBorders>
            <w:shd w:val="clear" w:color="auto" w:fill="auto"/>
            <w:noWrap/>
            <w:vAlign w:val="center"/>
            <w:hideMark/>
          </w:tcPr>
          <w:p w14:paraId="17493B93" w14:textId="77777777" w:rsidR="00E155D6" w:rsidRPr="00B826D1" w:rsidRDefault="00E155D6">
            <w:pPr>
              <w:rPr>
                <w:color w:val="000000"/>
                <w:sz w:val="21"/>
                <w:szCs w:val="21"/>
              </w:rPr>
            </w:pPr>
            <w:r w:rsidRPr="00B826D1">
              <w:rPr>
                <w:color w:val="000000"/>
                <w:sz w:val="21"/>
                <w:szCs w:val="21"/>
              </w:rPr>
              <w:t>c = The number of reports of Interested drug with all other adverse events</w:t>
            </w:r>
          </w:p>
        </w:tc>
      </w:tr>
      <w:tr w:rsidR="00E155D6" w14:paraId="50EF2D5F" w14:textId="77777777" w:rsidTr="00E155D6">
        <w:trPr>
          <w:trHeight w:val="320"/>
        </w:trPr>
        <w:tc>
          <w:tcPr>
            <w:tcW w:w="8370" w:type="dxa"/>
            <w:tcBorders>
              <w:top w:val="nil"/>
              <w:left w:val="nil"/>
              <w:bottom w:val="nil"/>
              <w:right w:val="nil"/>
            </w:tcBorders>
            <w:shd w:val="clear" w:color="auto" w:fill="auto"/>
            <w:noWrap/>
            <w:vAlign w:val="bottom"/>
            <w:hideMark/>
          </w:tcPr>
          <w:p w14:paraId="7BAA5797" w14:textId="515EDD3E" w:rsidR="00E155D6" w:rsidRPr="00B826D1" w:rsidRDefault="00E155D6">
            <w:pPr>
              <w:rPr>
                <w:color w:val="000000"/>
                <w:sz w:val="21"/>
                <w:szCs w:val="21"/>
              </w:rPr>
            </w:pPr>
            <w:r w:rsidRPr="00B826D1">
              <w:rPr>
                <w:color w:val="000000"/>
                <w:sz w:val="21"/>
                <w:szCs w:val="21"/>
              </w:rPr>
              <w:t>d = The number of reports of all other drugs with all other adverse events.</w:t>
            </w:r>
          </w:p>
        </w:tc>
      </w:tr>
    </w:tbl>
    <w:p w14:paraId="2014D09C" w14:textId="77777777" w:rsidR="00DE13F8" w:rsidRDefault="00DE13F8" w:rsidP="00DB622E"/>
    <w:p w14:paraId="41898403" w14:textId="539A3683" w:rsidR="00DE13F8" w:rsidRPr="00DB622E" w:rsidRDefault="00DE13F8" w:rsidP="00DE13F8">
      <w:pPr>
        <w:jc w:val="center"/>
      </w:pPr>
      <w:r w:rsidRPr="00F83930">
        <w:rPr>
          <w:noProof/>
        </w:rPr>
        <w:drawing>
          <wp:inline distT="0" distB="0" distL="0" distR="0" wp14:anchorId="5E2A2E1C" wp14:editId="5A98CE94">
            <wp:extent cx="4573801" cy="1713053"/>
            <wp:effectExtent l="0" t="0" r="0" b="1905"/>
            <wp:docPr id="803698194" name="Picture 1" descr="A math problem with numbers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698194" name="Picture 1" descr="A math problem with numbers and symbols&#10;&#10;Description automatically generated with medium confidence"/>
                    <pic:cNvPicPr/>
                  </pic:nvPicPr>
                  <pic:blipFill>
                    <a:blip r:embed="rId10"/>
                    <a:stretch>
                      <a:fillRect/>
                    </a:stretch>
                  </pic:blipFill>
                  <pic:spPr>
                    <a:xfrm>
                      <a:off x="0" y="0"/>
                      <a:ext cx="4681261" cy="1753301"/>
                    </a:xfrm>
                    <a:prstGeom prst="rect">
                      <a:avLst/>
                    </a:prstGeom>
                  </pic:spPr>
                </pic:pic>
              </a:graphicData>
            </a:graphic>
          </wp:inline>
        </w:drawing>
      </w:r>
    </w:p>
    <w:p w14:paraId="4DD4D688" w14:textId="77777777" w:rsidR="00F24CA4" w:rsidRDefault="00F24CA4" w:rsidP="00DB622E">
      <w:pPr>
        <w:rPr>
          <w:b/>
          <w:bCs/>
        </w:rPr>
      </w:pPr>
    </w:p>
    <w:p w14:paraId="4DB474F7" w14:textId="3339DCB5" w:rsidR="002E2176" w:rsidRDefault="002E2176" w:rsidP="00DB622E">
      <w:r w:rsidRPr="00D97254">
        <w:rPr>
          <w:b/>
          <w:bCs/>
        </w:rPr>
        <w:t>Result</w:t>
      </w:r>
    </w:p>
    <w:p w14:paraId="457F5AC8" w14:textId="77777777" w:rsidR="00D97254" w:rsidRDefault="00D97254" w:rsidP="00DB622E"/>
    <w:p w14:paraId="14210D18" w14:textId="14B3B9D9" w:rsidR="00D97254" w:rsidRPr="00F24CA4" w:rsidRDefault="00D97254" w:rsidP="00F24CA4">
      <w:pPr>
        <w:pStyle w:val="paragraph"/>
        <w:spacing w:before="0" w:beforeAutospacing="0" w:after="0" w:afterAutospacing="0"/>
        <w:textAlignment w:val="baseline"/>
        <w:rPr>
          <w:rFonts w:ascii="Segoe UI" w:hAnsi="Segoe UI" w:cs="Segoe UI"/>
          <w:sz w:val="18"/>
          <w:szCs w:val="18"/>
        </w:rPr>
      </w:pPr>
      <w:r w:rsidRPr="00F24CA4">
        <w:rPr>
          <w:b/>
          <w:bCs/>
        </w:rPr>
        <w:t>Result 1:</w:t>
      </w:r>
      <w:r>
        <w:t xml:space="preserve"> </w:t>
      </w:r>
      <w:r w:rsidRPr="00D97254">
        <w:rPr>
          <w:rStyle w:val="normaltextrun"/>
          <w:color w:val="1F1F1F"/>
          <w:position w:val="-1"/>
        </w:rPr>
        <w:t>The odds of reporting </w:t>
      </w:r>
      <w:r w:rsidRPr="00D97254">
        <w:rPr>
          <w:rStyle w:val="spellingerror"/>
          <w:color w:val="1F1F1F"/>
          <w:position w:val="-1"/>
        </w:rPr>
        <w:t>Hepatobiliary</w:t>
      </w:r>
      <w:r w:rsidRPr="00D97254">
        <w:rPr>
          <w:rStyle w:val="normaltextrun"/>
          <w:color w:val="1F1F1F"/>
          <w:position w:val="-1"/>
        </w:rPr>
        <w:t xml:space="preserve"> reactions among Bisphosphonate users </w:t>
      </w:r>
      <w:r w:rsidR="00F24CA4" w:rsidRPr="00D97254">
        <w:rPr>
          <w:rStyle w:val="normaltextrun"/>
          <w:color w:val="1F1F1F"/>
          <w:position w:val="-1"/>
        </w:rPr>
        <w:t>are</w:t>
      </w:r>
      <w:r w:rsidRPr="00D97254">
        <w:rPr>
          <w:rStyle w:val="normaltextrun"/>
          <w:color w:val="1F1F1F"/>
          <w:position w:val="-1"/>
        </w:rPr>
        <w:t xml:space="preserve"> </w:t>
      </w:r>
      <w:r w:rsidRPr="00B826D1">
        <w:rPr>
          <w:rStyle w:val="normaltextrun"/>
          <w:b/>
          <w:bCs/>
          <w:color w:val="1F1F1F"/>
          <w:position w:val="-1"/>
        </w:rPr>
        <w:t>0.</w:t>
      </w:r>
      <w:r w:rsidR="00F24CA4" w:rsidRPr="00B826D1">
        <w:rPr>
          <w:rStyle w:val="normaltextrun"/>
          <w:b/>
          <w:bCs/>
          <w:color w:val="1F1F1F"/>
          <w:position w:val="-1"/>
        </w:rPr>
        <w:t>58</w:t>
      </w:r>
      <w:r w:rsidRPr="00D97254">
        <w:rPr>
          <w:rStyle w:val="normaltextrun"/>
          <w:color w:val="1F1F1F"/>
          <w:position w:val="-1"/>
        </w:rPr>
        <w:t xml:space="preserve"> times the odds of reporting </w:t>
      </w:r>
      <w:r w:rsidR="00F24CA4" w:rsidRPr="00D97254">
        <w:rPr>
          <w:rStyle w:val="spellingerror"/>
          <w:color w:val="1F1F1F"/>
          <w:position w:val="-1"/>
        </w:rPr>
        <w:t>Hepatobiliary</w:t>
      </w:r>
      <w:r w:rsidR="00F24CA4" w:rsidRPr="00D97254">
        <w:rPr>
          <w:rStyle w:val="normaltextrun"/>
          <w:color w:val="1F1F1F"/>
          <w:position w:val="-1"/>
        </w:rPr>
        <w:t xml:space="preserve"> reactions among</w:t>
      </w:r>
      <w:r w:rsidRPr="00D97254">
        <w:rPr>
          <w:rStyle w:val="normaltextrun"/>
          <w:color w:val="1F1F1F"/>
          <w:position w:val="-1"/>
        </w:rPr>
        <w:t> </w:t>
      </w:r>
      <w:r w:rsidR="00F24CA4">
        <w:rPr>
          <w:rStyle w:val="spellingerror"/>
          <w:color w:val="1F1F1F"/>
          <w:position w:val="-1"/>
        </w:rPr>
        <w:t>N</w:t>
      </w:r>
      <w:r w:rsidRPr="00D97254">
        <w:rPr>
          <w:rStyle w:val="spellingerror"/>
          <w:color w:val="1F1F1F"/>
          <w:position w:val="-1"/>
        </w:rPr>
        <w:t>SAID</w:t>
      </w:r>
      <w:r w:rsidRPr="00D97254">
        <w:rPr>
          <w:rStyle w:val="normaltextrun"/>
          <w:color w:val="1F1F1F"/>
          <w:position w:val="-1"/>
        </w:rPr>
        <w:t> users</w:t>
      </w:r>
      <w:r w:rsidRPr="00D97254">
        <w:rPr>
          <w:rStyle w:val="eop"/>
          <w:color w:val="1F1F1F"/>
        </w:rPr>
        <w:t>​</w:t>
      </w:r>
      <w:r w:rsidR="00F24CA4">
        <w:rPr>
          <w:rStyle w:val="eop"/>
          <w:color w:val="1F1F1F"/>
        </w:rPr>
        <w:t>, which is expected based on our previous literature review.</w:t>
      </w:r>
    </w:p>
    <w:p w14:paraId="3D9CA616" w14:textId="73A3B6D7" w:rsidR="00F83930" w:rsidRDefault="00F83930" w:rsidP="00D97254"/>
    <w:tbl>
      <w:tblPr>
        <w:tblW w:w="7690" w:type="dxa"/>
        <w:jc w:val="center"/>
        <w:tblLook w:val="04A0" w:firstRow="1" w:lastRow="0" w:firstColumn="1" w:lastColumn="0" w:noHBand="0" w:noVBand="1"/>
      </w:tblPr>
      <w:tblGrid>
        <w:gridCol w:w="2425"/>
        <w:gridCol w:w="2250"/>
        <w:gridCol w:w="1530"/>
        <w:gridCol w:w="1485"/>
      </w:tblGrid>
      <w:tr w:rsidR="00D97254" w:rsidRPr="00D97254" w14:paraId="2B43E057" w14:textId="77777777" w:rsidTr="00F24CA4">
        <w:trPr>
          <w:trHeight w:val="557"/>
          <w:jc w:val="center"/>
        </w:trPr>
        <w:tc>
          <w:tcPr>
            <w:tcW w:w="24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5407E5" w14:textId="77777777" w:rsidR="00D97254" w:rsidRPr="00D97254" w:rsidRDefault="00D97254">
            <w:pPr>
              <w:rPr>
                <w:color w:val="000000"/>
              </w:rPr>
            </w:pPr>
            <w:r w:rsidRPr="00D97254">
              <w:rPr>
                <w:color w:val="000000"/>
              </w:rPr>
              <w:t> </w:t>
            </w:r>
          </w:p>
        </w:tc>
        <w:tc>
          <w:tcPr>
            <w:tcW w:w="2250" w:type="dxa"/>
            <w:tcBorders>
              <w:top w:val="single" w:sz="4" w:space="0" w:color="auto"/>
              <w:left w:val="nil"/>
              <w:bottom w:val="single" w:sz="4" w:space="0" w:color="auto"/>
              <w:right w:val="single" w:sz="4" w:space="0" w:color="auto"/>
            </w:tcBorders>
            <w:shd w:val="clear" w:color="auto" w:fill="auto"/>
            <w:vAlign w:val="center"/>
            <w:hideMark/>
          </w:tcPr>
          <w:p w14:paraId="5DBF94FC" w14:textId="77777777" w:rsidR="00D97254" w:rsidRPr="00D97254" w:rsidRDefault="00D97254">
            <w:pPr>
              <w:rPr>
                <w:color w:val="000000"/>
              </w:rPr>
            </w:pPr>
            <w:r w:rsidRPr="00D97254">
              <w:rPr>
                <w:color w:val="000000"/>
              </w:rPr>
              <w:t>Bisphosphonate user</w:t>
            </w:r>
          </w:p>
        </w:tc>
        <w:tc>
          <w:tcPr>
            <w:tcW w:w="1530" w:type="dxa"/>
            <w:tcBorders>
              <w:top w:val="single" w:sz="4" w:space="0" w:color="auto"/>
              <w:left w:val="nil"/>
              <w:bottom w:val="single" w:sz="4" w:space="0" w:color="auto"/>
              <w:right w:val="single" w:sz="4" w:space="0" w:color="auto"/>
            </w:tcBorders>
            <w:shd w:val="clear" w:color="auto" w:fill="auto"/>
            <w:vAlign w:val="center"/>
            <w:hideMark/>
          </w:tcPr>
          <w:p w14:paraId="19C37B9D" w14:textId="77777777" w:rsidR="00D97254" w:rsidRPr="00D97254" w:rsidRDefault="00D97254">
            <w:pPr>
              <w:rPr>
                <w:color w:val="000000"/>
              </w:rPr>
            </w:pPr>
            <w:r w:rsidRPr="00D97254">
              <w:rPr>
                <w:color w:val="000000"/>
              </w:rPr>
              <w:t xml:space="preserve">NSAID </w:t>
            </w:r>
          </w:p>
        </w:tc>
        <w:tc>
          <w:tcPr>
            <w:tcW w:w="1485" w:type="dxa"/>
            <w:tcBorders>
              <w:top w:val="single" w:sz="4" w:space="0" w:color="auto"/>
              <w:left w:val="nil"/>
              <w:bottom w:val="single" w:sz="4" w:space="0" w:color="auto"/>
              <w:right w:val="single" w:sz="4" w:space="0" w:color="auto"/>
            </w:tcBorders>
            <w:shd w:val="clear" w:color="auto" w:fill="auto"/>
            <w:noWrap/>
            <w:vAlign w:val="center"/>
            <w:hideMark/>
          </w:tcPr>
          <w:p w14:paraId="7B69F75F" w14:textId="77777777" w:rsidR="00D97254" w:rsidRPr="00D97254" w:rsidRDefault="00D97254">
            <w:pPr>
              <w:rPr>
                <w:color w:val="000000"/>
              </w:rPr>
            </w:pPr>
            <w:r w:rsidRPr="00D97254">
              <w:rPr>
                <w:color w:val="000000"/>
              </w:rPr>
              <w:t>Total</w:t>
            </w:r>
          </w:p>
        </w:tc>
      </w:tr>
      <w:tr w:rsidR="00F24CA4" w:rsidRPr="00D97254" w14:paraId="7496D9ED" w14:textId="77777777" w:rsidTr="00F24CA4">
        <w:trPr>
          <w:trHeight w:val="521"/>
          <w:jc w:val="center"/>
        </w:trPr>
        <w:tc>
          <w:tcPr>
            <w:tcW w:w="2425" w:type="dxa"/>
            <w:tcBorders>
              <w:top w:val="nil"/>
              <w:left w:val="single" w:sz="4" w:space="0" w:color="auto"/>
              <w:bottom w:val="single" w:sz="4" w:space="0" w:color="auto"/>
              <w:right w:val="single" w:sz="4" w:space="0" w:color="auto"/>
            </w:tcBorders>
            <w:shd w:val="clear" w:color="auto" w:fill="auto"/>
            <w:vAlign w:val="center"/>
            <w:hideMark/>
          </w:tcPr>
          <w:p w14:paraId="66022193" w14:textId="112868E6" w:rsidR="00D97254" w:rsidRPr="00D97254" w:rsidRDefault="00D97254">
            <w:pPr>
              <w:rPr>
                <w:color w:val="000000"/>
              </w:rPr>
            </w:pPr>
            <w:r w:rsidRPr="00D97254">
              <w:rPr>
                <w:color w:val="000000"/>
              </w:rPr>
              <w:t>Hepatobiliary reaction</w:t>
            </w:r>
          </w:p>
        </w:tc>
        <w:tc>
          <w:tcPr>
            <w:tcW w:w="2250" w:type="dxa"/>
            <w:tcBorders>
              <w:top w:val="nil"/>
              <w:left w:val="nil"/>
              <w:bottom w:val="single" w:sz="4" w:space="0" w:color="auto"/>
              <w:right w:val="single" w:sz="4" w:space="0" w:color="auto"/>
            </w:tcBorders>
            <w:shd w:val="clear" w:color="auto" w:fill="auto"/>
            <w:noWrap/>
            <w:vAlign w:val="center"/>
            <w:hideMark/>
          </w:tcPr>
          <w:p w14:paraId="7ACEF88A" w14:textId="77777777" w:rsidR="00D97254" w:rsidRPr="00D97254" w:rsidRDefault="00D97254">
            <w:pPr>
              <w:jc w:val="right"/>
              <w:rPr>
                <w:color w:val="000000"/>
              </w:rPr>
            </w:pPr>
            <w:r w:rsidRPr="00D97254">
              <w:rPr>
                <w:color w:val="000000"/>
              </w:rPr>
              <w:t>1370</w:t>
            </w:r>
          </w:p>
        </w:tc>
        <w:tc>
          <w:tcPr>
            <w:tcW w:w="1530" w:type="dxa"/>
            <w:tcBorders>
              <w:top w:val="nil"/>
              <w:left w:val="nil"/>
              <w:bottom w:val="single" w:sz="4" w:space="0" w:color="auto"/>
              <w:right w:val="single" w:sz="4" w:space="0" w:color="auto"/>
            </w:tcBorders>
            <w:shd w:val="clear" w:color="auto" w:fill="auto"/>
            <w:noWrap/>
            <w:vAlign w:val="center"/>
            <w:hideMark/>
          </w:tcPr>
          <w:p w14:paraId="7121B4CD" w14:textId="77777777" w:rsidR="00D97254" w:rsidRPr="00D97254" w:rsidRDefault="00D97254">
            <w:pPr>
              <w:jc w:val="right"/>
              <w:rPr>
                <w:color w:val="000000"/>
              </w:rPr>
            </w:pPr>
            <w:r w:rsidRPr="00D97254">
              <w:rPr>
                <w:color w:val="000000"/>
              </w:rPr>
              <w:t>13608</w:t>
            </w:r>
          </w:p>
        </w:tc>
        <w:tc>
          <w:tcPr>
            <w:tcW w:w="1485" w:type="dxa"/>
            <w:tcBorders>
              <w:top w:val="nil"/>
              <w:left w:val="nil"/>
              <w:bottom w:val="single" w:sz="4" w:space="0" w:color="auto"/>
              <w:right w:val="single" w:sz="4" w:space="0" w:color="auto"/>
            </w:tcBorders>
            <w:shd w:val="clear" w:color="auto" w:fill="auto"/>
            <w:noWrap/>
            <w:vAlign w:val="center"/>
            <w:hideMark/>
          </w:tcPr>
          <w:p w14:paraId="35220141" w14:textId="77777777" w:rsidR="00D97254" w:rsidRPr="00D97254" w:rsidRDefault="00D97254">
            <w:pPr>
              <w:jc w:val="right"/>
              <w:rPr>
                <w:color w:val="000000"/>
              </w:rPr>
            </w:pPr>
            <w:r w:rsidRPr="00D97254">
              <w:rPr>
                <w:color w:val="000000"/>
              </w:rPr>
              <w:t>14978</w:t>
            </w:r>
          </w:p>
        </w:tc>
      </w:tr>
      <w:tr w:rsidR="00F24CA4" w:rsidRPr="00D97254" w14:paraId="2610EF84" w14:textId="77777777" w:rsidTr="00F24CA4">
        <w:trPr>
          <w:trHeight w:val="400"/>
          <w:jc w:val="center"/>
        </w:trPr>
        <w:tc>
          <w:tcPr>
            <w:tcW w:w="2425" w:type="dxa"/>
            <w:tcBorders>
              <w:top w:val="nil"/>
              <w:left w:val="single" w:sz="4" w:space="0" w:color="auto"/>
              <w:bottom w:val="single" w:sz="4" w:space="0" w:color="auto"/>
              <w:right w:val="single" w:sz="4" w:space="0" w:color="auto"/>
            </w:tcBorders>
            <w:shd w:val="clear" w:color="auto" w:fill="auto"/>
            <w:noWrap/>
            <w:vAlign w:val="center"/>
            <w:hideMark/>
          </w:tcPr>
          <w:p w14:paraId="5A334598" w14:textId="77777777" w:rsidR="00D97254" w:rsidRPr="00D97254" w:rsidRDefault="00D97254">
            <w:pPr>
              <w:rPr>
                <w:color w:val="000000"/>
              </w:rPr>
            </w:pPr>
            <w:r w:rsidRPr="00D97254">
              <w:rPr>
                <w:color w:val="000000"/>
              </w:rPr>
              <w:t>All other AE</w:t>
            </w:r>
          </w:p>
        </w:tc>
        <w:tc>
          <w:tcPr>
            <w:tcW w:w="2250" w:type="dxa"/>
            <w:tcBorders>
              <w:top w:val="nil"/>
              <w:left w:val="nil"/>
              <w:bottom w:val="single" w:sz="4" w:space="0" w:color="auto"/>
              <w:right w:val="single" w:sz="4" w:space="0" w:color="auto"/>
            </w:tcBorders>
            <w:shd w:val="clear" w:color="auto" w:fill="auto"/>
            <w:noWrap/>
            <w:vAlign w:val="center"/>
            <w:hideMark/>
          </w:tcPr>
          <w:p w14:paraId="7C01B2A7" w14:textId="77777777" w:rsidR="00D97254" w:rsidRPr="00D97254" w:rsidRDefault="00D97254">
            <w:pPr>
              <w:jc w:val="right"/>
              <w:rPr>
                <w:color w:val="000000"/>
              </w:rPr>
            </w:pPr>
            <w:r w:rsidRPr="00D97254">
              <w:rPr>
                <w:color w:val="000000"/>
              </w:rPr>
              <w:t>29117</w:t>
            </w:r>
          </w:p>
        </w:tc>
        <w:tc>
          <w:tcPr>
            <w:tcW w:w="1530" w:type="dxa"/>
            <w:tcBorders>
              <w:top w:val="nil"/>
              <w:left w:val="nil"/>
              <w:bottom w:val="single" w:sz="4" w:space="0" w:color="auto"/>
              <w:right w:val="single" w:sz="4" w:space="0" w:color="auto"/>
            </w:tcBorders>
            <w:shd w:val="clear" w:color="auto" w:fill="auto"/>
            <w:noWrap/>
            <w:vAlign w:val="center"/>
            <w:hideMark/>
          </w:tcPr>
          <w:p w14:paraId="682FBA16" w14:textId="77777777" w:rsidR="00D97254" w:rsidRPr="00D97254" w:rsidRDefault="00D97254">
            <w:pPr>
              <w:jc w:val="right"/>
              <w:rPr>
                <w:color w:val="000000"/>
              </w:rPr>
            </w:pPr>
            <w:r w:rsidRPr="00D97254">
              <w:rPr>
                <w:color w:val="000000"/>
              </w:rPr>
              <w:t>168712</w:t>
            </w:r>
          </w:p>
        </w:tc>
        <w:tc>
          <w:tcPr>
            <w:tcW w:w="1485" w:type="dxa"/>
            <w:tcBorders>
              <w:top w:val="nil"/>
              <w:left w:val="nil"/>
              <w:bottom w:val="single" w:sz="4" w:space="0" w:color="auto"/>
              <w:right w:val="single" w:sz="4" w:space="0" w:color="auto"/>
            </w:tcBorders>
            <w:shd w:val="clear" w:color="auto" w:fill="auto"/>
            <w:noWrap/>
            <w:vAlign w:val="center"/>
            <w:hideMark/>
          </w:tcPr>
          <w:p w14:paraId="0A02BCC8" w14:textId="77777777" w:rsidR="00D97254" w:rsidRPr="00D97254" w:rsidRDefault="00D97254">
            <w:pPr>
              <w:jc w:val="right"/>
              <w:rPr>
                <w:color w:val="000000"/>
              </w:rPr>
            </w:pPr>
            <w:r w:rsidRPr="00D97254">
              <w:rPr>
                <w:color w:val="000000"/>
              </w:rPr>
              <w:t>197829</w:t>
            </w:r>
          </w:p>
        </w:tc>
      </w:tr>
      <w:tr w:rsidR="00F24CA4" w:rsidRPr="00D97254" w14:paraId="5476AD2B" w14:textId="77777777" w:rsidTr="00F24CA4">
        <w:trPr>
          <w:trHeight w:val="46"/>
          <w:jc w:val="center"/>
        </w:trPr>
        <w:tc>
          <w:tcPr>
            <w:tcW w:w="2425" w:type="dxa"/>
            <w:tcBorders>
              <w:top w:val="nil"/>
              <w:left w:val="single" w:sz="4" w:space="0" w:color="auto"/>
              <w:bottom w:val="single" w:sz="4" w:space="0" w:color="auto"/>
              <w:right w:val="single" w:sz="4" w:space="0" w:color="auto"/>
            </w:tcBorders>
            <w:shd w:val="clear" w:color="auto" w:fill="auto"/>
            <w:noWrap/>
            <w:vAlign w:val="center"/>
            <w:hideMark/>
          </w:tcPr>
          <w:p w14:paraId="72C170E5" w14:textId="77777777" w:rsidR="00D97254" w:rsidRPr="00D97254" w:rsidRDefault="00D97254">
            <w:pPr>
              <w:rPr>
                <w:color w:val="000000"/>
              </w:rPr>
            </w:pPr>
            <w:r w:rsidRPr="00D97254">
              <w:rPr>
                <w:color w:val="000000"/>
              </w:rPr>
              <w:t>Total</w:t>
            </w:r>
          </w:p>
        </w:tc>
        <w:tc>
          <w:tcPr>
            <w:tcW w:w="2250" w:type="dxa"/>
            <w:tcBorders>
              <w:top w:val="nil"/>
              <w:left w:val="nil"/>
              <w:bottom w:val="single" w:sz="4" w:space="0" w:color="auto"/>
              <w:right w:val="single" w:sz="4" w:space="0" w:color="auto"/>
            </w:tcBorders>
            <w:shd w:val="clear" w:color="auto" w:fill="auto"/>
            <w:noWrap/>
            <w:vAlign w:val="center"/>
            <w:hideMark/>
          </w:tcPr>
          <w:p w14:paraId="0214E826" w14:textId="77777777" w:rsidR="00D97254" w:rsidRPr="00D97254" w:rsidRDefault="00D97254">
            <w:pPr>
              <w:jc w:val="right"/>
              <w:rPr>
                <w:color w:val="000000"/>
              </w:rPr>
            </w:pPr>
            <w:r w:rsidRPr="00D97254">
              <w:rPr>
                <w:color w:val="000000"/>
              </w:rPr>
              <w:t>30487</w:t>
            </w:r>
          </w:p>
        </w:tc>
        <w:tc>
          <w:tcPr>
            <w:tcW w:w="1530" w:type="dxa"/>
            <w:tcBorders>
              <w:top w:val="nil"/>
              <w:left w:val="nil"/>
              <w:bottom w:val="single" w:sz="4" w:space="0" w:color="auto"/>
              <w:right w:val="single" w:sz="4" w:space="0" w:color="auto"/>
            </w:tcBorders>
            <w:shd w:val="clear" w:color="auto" w:fill="auto"/>
            <w:noWrap/>
            <w:vAlign w:val="center"/>
            <w:hideMark/>
          </w:tcPr>
          <w:p w14:paraId="771A9CF1" w14:textId="77777777" w:rsidR="00D97254" w:rsidRPr="00D97254" w:rsidRDefault="00D97254">
            <w:pPr>
              <w:jc w:val="right"/>
              <w:rPr>
                <w:color w:val="000000"/>
              </w:rPr>
            </w:pPr>
            <w:r w:rsidRPr="00D97254">
              <w:rPr>
                <w:color w:val="000000"/>
              </w:rPr>
              <w:t>182320</w:t>
            </w:r>
          </w:p>
        </w:tc>
        <w:tc>
          <w:tcPr>
            <w:tcW w:w="1485" w:type="dxa"/>
            <w:tcBorders>
              <w:top w:val="nil"/>
              <w:left w:val="nil"/>
              <w:bottom w:val="single" w:sz="4" w:space="0" w:color="auto"/>
              <w:right w:val="single" w:sz="4" w:space="0" w:color="auto"/>
            </w:tcBorders>
            <w:shd w:val="clear" w:color="auto" w:fill="auto"/>
            <w:noWrap/>
            <w:vAlign w:val="center"/>
            <w:hideMark/>
          </w:tcPr>
          <w:p w14:paraId="5303D106" w14:textId="77777777" w:rsidR="00D97254" w:rsidRPr="00D97254" w:rsidRDefault="00D97254">
            <w:pPr>
              <w:jc w:val="right"/>
              <w:rPr>
                <w:color w:val="000000"/>
              </w:rPr>
            </w:pPr>
            <w:r w:rsidRPr="00D97254">
              <w:rPr>
                <w:color w:val="000000"/>
              </w:rPr>
              <w:t>212807</w:t>
            </w:r>
          </w:p>
        </w:tc>
      </w:tr>
    </w:tbl>
    <w:p w14:paraId="4723C97B" w14:textId="77777777" w:rsidR="002E2176" w:rsidRDefault="002E2176"/>
    <w:p w14:paraId="25C4907F" w14:textId="04D6150C" w:rsidR="00F24CA4" w:rsidRDefault="00F24CA4" w:rsidP="00F24CA4">
      <w:r w:rsidRPr="00F24CA4">
        <w:rPr>
          <w:b/>
          <w:bCs/>
        </w:rPr>
        <w:t xml:space="preserve">Result </w:t>
      </w:r>
      <w:r>
        <w:rPr>
          <w:b/>
          <w:bCs/>
        </w:rPr>
        <w:t>2</w:t>
      </w:r>
      <w:r w:rsidRPr="00F24CA4">
        <w:t xml:space="preserve">: The odds of reporting Hepatobiliary reactions among Bisphosphonate users are </w:t>
      </w:r>
      <w:r w:rsidRPr="00B826D1">
        <w:rPr>
          <w:b/>
          <w:bCs/>
        </w:rPr>
        <w:t>0.54</w:t>
      </w:r>
      <w:r w:rsidRPr="00F24CA4">
        <w:t xml:space="preserve"> times the odds of reporting Hepatobiliary reactions among Antibiotic drug users​</w:t>
      </w:r>
      <w:r>
        <w:t>.</w:t>
      </w:r>
    </w:p>
    <w:p w14:paraId="1A37B6FB" w14:textId="77777777" w:rsidR="00F24CA4" w:rsidRPr="00F24CA4" w:rsidRDefault="00F24CA4" w:rsidP="00F24CA4"/>
    <w:tbl>
      <w:tblPr>
        <w:tblW w:w="7735" w:type="dxa"/>
        <w:jc w:val="center"/>
        <w:tblLook w:val="04A0" w:firstRow="1" w:lastRow="0" w:firstColumn="1" w:lastColumn="0" w:noHBand="0" w:noVBand="1"/>
      </w:tblPr>
      <w:tblGrid>
        <w:gridCol w:w="2425"/>
        <w:gridCol w:w="2340"/>
        <w:gridCol w:w="1800"/>
        <w:gridCol w:w="1170"/>
      </w:tblGrid>
      <w:tr w:rsidR="00F24CA4" w:rsidRPr="00D97254" w14:paraId="17CB51F6" w14:textId="77777777" w:rsidTr="00F24CA4">
        <w:trPr>
          <w:trHeight w:val="800"/>
          <w:jc w:val="center"/>
        </w:trPr>
        <w:tc>
          <w:tcPr>
            <w:tcW w:w="24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980856" w14:textId="77777777" w:rsidR="00D97254" w:rsidRPr="00D97254" w:rsidRDefault="00D97254">
            <w:pPr>
              <w:rPr>
                <w:color w:val="000000"/>
              </w:rPr>
            </w:pPr>
            <w:r w:rsidRPr="00D97254">
              <w:rPr>
                <w:color w:val="000000"/>
              </w:rPr>
              <w:t> </w:t>
            </w:r>
          </w:p>
        </w:tc>
        <w:tc>
          <w:tcPr>
            <w:tcW w:w="2340" w:type="dxa"/>
            <w:tcBorders>
              <w:top w:val="single" w:sz="4" w:space="0" w:color="auto"/>
              <w:left w:val="nil"/>
              <w:bottom w:val="single" w:sz="4" w:space="0" w:color="auto"/>
              <w:right w:val="single" w:sz="4" w:space="0" w:color="auto"/>
            </w:tcBorders>
            <w:shd w:val="clear" w:color="auto" w:fill="auto"/>
            <w:vAlign w:val="center"/>
            <w:hideMark/>
          </w:tcPr>
          <w:p w14:paraId="4C84CCA9" w14:textId="77777777" w:rsidR="00D97254" w:rsidRPr="00D97254" w:rsidRDefault="00D97254">
            <w:pPr>
              <w:rPr>
                <w:color w:val="000000"/>
              </w:rPr>
            </w:pPr>
            <w:r w:rsidRPr="00D97254">
              <w:rPr>
                <w:color w:val="000000"/>
              </w:rPr>
              <w:t>Bisphosphonate user</w:t>
            </w:r>
          </w:p>
        </w:tc>
        <w:tc>
          <w:tcPr>
            <w:tcW w:w="1800" w:type="dxa"/>
            <w:tcBorders>
              <w:top w:val="single" w:sz="4" w:space="0" w:color="auto"/>
              <w:left w:val="nil"/>
              <w:bottom w:val="single" w:sz="4" w:space="0" w:color="auto"/>
              <w:right w:val="single" w:sz="4" w:space="0" w:color="auto"/>
            </w:tcBorders>
            <w:shd w:val="clear" w:color="auto" w:fill="auto"/>
            <w:vAlign w:val="center"/>
            <w:hideMark/>
          </w:tcPr>
          <w:p w14:paraId="1DAC5646" w14:textId="77777777" w:rsidR="00D97254" w:rsidRPr="00D97254" w:rsidRDefault="00D97254">
            <w:pPr>
              <w:rPr>
                <w:color w:val="000000"/>
              </w:rPr>
            </w:pPr>
            <w:r w:rsidRPr="00D97254">
              <w:rPr>
                <w:color w:val="000000"/>
              </w:rPr>
              <w:t>Antibiotic drugs</w:t>
            </w:r>
          </w:p>
        </w:tc>
        <w:tc>
          <w:tcPr>
            <w:tcW w:w="1170" w:type="dxa"/>
            <w:tcBorders>
              <w:top w:val="single" w:sz="4" w:space="0" w:color="auto"/>
              <w:left w:val="nil"/>
              <w:bottom w:val="single" w:sz="4" w:space="0" w:color="auto"/>
              <w:right w:val="single" w:sz="4" w:space="0" w:color="auto"/>
            </w:tcBorders>
            <w:shd w:val="clear" w:color="auto" w:fill="auto"/>
            <w:noWrap/>
            <w:vAlign w:val="center"/>
            <w:hideMark/>
          </w:tcPr>
          <w:p w14:paraId="77767DF7" w14:textId="77777777" w:rsidR="00D97254" w:rsidRPr="00D97254" w:rsidRDefault="00D97254">
            <w:pPr>
              <w:rPr>
                <w:color w:val="000000"/>
              </w:rPr>
            </w:pPr>
            <w:r w:rsidRPr="00D97254">
              <w:rPr>
                <w:color w:val="000000"/>
              </w:rPr>
              <w:t>Total</w:t>
            </w:r>
          </w:p>
        </w:tc>
      </w:tr>
      <w:tr w:rsidR="00F24CA4" w:rsidRPr="00D97254" w14:paraId="38F41352" w14:textId="77777777" w:rsidTr="00F24CA4">
        <w:trPr>
          <w:trHeight w:val="476"/>
          <w:jc w:val="center"/>
        </w:trPr>
        <w:tc>
          <w:tcPr>
            <w:tcW w:w="2425" w:type="dxa"/>
            <w:tcBorders>
              <w:top w:val="nil"/>
              <w:left w:val="single" w:sz="4" w:space="0" w:color="auto"/>
              <w:bottom w:val="single" w:sz="4" w:space="0" w:color="auto"/>
              <w:right w:val="single" w:sz="4" w:space="0" w:color="auto"/>
            </w:tcBorders>
            <w:shd w:val="clear" w:color="auto" w:fill="auto"/>
            <w:vAlign w:val="center"/>
            <w:hideMark/>
          </w:tcPr>
          <w:p w14:paraId="6E140D20" w14:textId="4714E6A5" w:rsidR="00D97254" w:rsidRPr="00D97254" w:rsidRDefault="00F24CA4">
            <w:pPr>
              <w:rPr>
                <w:color w:val="000000"/>
              </w:rPr>
            </w:pPr>
            <w:r w:rsidRPr="00D97254">
              <w:rPr>
                <w:color w:val="000000"/>
              </w:rPr>
              <w:t>Hepatobiliary</w:t>
            </w:r>
            <w:r w:rsidR="00D97254" w:rsidRPr="00D97254">
              <w:rPr>
                <w:color w:val="000000"/>
              </w:rPr>
              <w:t xml:space="preserve"> reaction</w:t>
            </w:r>
          </w:p>
        </w:tc>
        <w:tc>
          <w:tcPr>
            <w:tcW w:w="2340" w:type="dxa"/>
            <w:tcBorders>
              <w:top w:val="nil"/>
              <w:left w:val="nil"/>
              <w:bottom w:val="single" w:sz="4" w:space="0" w:color="auto"/>
              <w:right w:val="single" w:sz="4" w:space="0" w:color="auto"/>
            </w:tcBorders>
            <w:shd w:val="clear" w:color="auto" w:fill="auto"/>
            <w:noWrap/>
            <w:vAlign w:val="center"/>
            <w:hideMark/>
          </w:tcPr>
          <w:p w14:paraId="12487EC3" w14:textId="77777777" w:rsidR="00D97254" w:rsidRPr="00D97254" w:rsidRDefault="00D97254">
            <w:pPr>
              <w:jc w:val="right"/>
              <w:rPr>
                <w:color w:val="000000"/>
              </w:rPr>
            </w:pPr>
            <w:r w:rsidRPr="00D97254">
              <w:rPr>
                <w:color w:val="000000"/>
              </w:rPr>
              <w:t>1405</w:t>
            </w:r>
          </w:p>
        </w:tc>
        <w:tc>
          <w:tcPr>
            <w:tcW w:w="1800" w:type="dxa"/>
            <w:tcBorders>
              <w:top w:val="nil"/>
              <w:left w:val="nil"/>
              <w:bottom w:val="single" w:sz="4" w:space="0" w:color="auto"/>
              <w:right w:val="single" w:sz="4" w:space="0" w:color="auto"/>
            </w:tcBorders>
            <w:shd w:val="clear" w:color="auto" w:fill="auto"/>
            <w:noWrap/>
            <w:vAlign w:val="center"/>
            <w:hideMark/>
          </w:tcPr>
          <w:p w14:paraId="0233B52B" w14:textId="77777777" w:rsidR="00D97254" w:rsidRPr="00D97254" w:rsidRDefault="00D97254">
            <w:pPr>
              <w:jc w:val="right"/>
              <w:rPr>
                <w:color w:val="000000"/>
              </w:rPr>
            </w:pPr>
            <w:r w:rsidRPr="00D97254">
              <w:rPr>
                <w:color w:val="000000"/>
              </w:rPr>
              <w:t>7059</w:t>
            </w:r>
          </w:p>
        </w:tc>
        <w:tc>
          <w:tcPr>
            <w:tcW w:w="1170" w:type="dxa"/>
            <w:tcBorders>
              <w:top w:val="nil"/>
              <w:left w:val="nil"/>
              <w:bottom w:val="single" w:sz="4" w:space="0" w:color="auto"/>
              <w:right w:val="single" w:sz="4" w:space="0" w:color="auto"/>
            </w:tcBorders>
            <w:shd w:val="clear" w:color="auto" w:fill="auto"/>
            <w:noWrap/>
            <w:vAlign w:val="center"/>
            <w:hideMark/>
          </w:tcPr>
          <w:p w14:paraId="14B9DA30" w14:textId="77777777" w:rsidR="00D97254" w:rsidRPr="00D97254" w:rsidRDefault="00D97254">
            <w:pPr>
              <w:jc w:val="right"/>
              <w:rPr>
                <w:color w:val="000000"/>
              </w:rPr>
            </w:pPr>
            <w:r w:rsidRPr="00D97254">
              <w:rPr>
                <w:color w:val="000000"/>
              </w:rPr>
              <w:t>8464</w:t>
            </w:r>
          </w:p>
        </w:tc>
      </w:tr>
      <w:tr w:rsidR="00F24CA4" w:rsidRPr="00D97254" w14:paraId="34EABE69" w14:textId="77777777" w:rsidTr="00F24CA4">
        <w:trPr>
          <w:trHeight w:val="400"/>
          <w:jc w:val="center"/>
        </w:trPr>
        <w:tc>
          <w:tcPr>
            <w:tcW w:w="2425" w:type="dxa"/>
            <w:tcBorders>
              <w:top w:val="nil"/>
              <w:left w:val="single" w:sz="4" w:space="0" w:color="auto"/>
              <w:bottom w:val="single" w:sz="4" w:space="0" w:color="auto"/>
              <w:right w:val="single" w:sz="4" w:space="0" w:color="auto"/>
            </w:tcBorders>
            <w:shd w:val="clear" w:color="auto" w:fill="auto"/>
            <w:noWrap/>
            <w:vAlign w:val="center"/>
            <w:hideMark/>
          </w:tcPr>
          <w:p w14:paraId="0695FDE5" w14:textId="77777777" w:rsidR="00D97254" w:rsidRPr="00D97254" w:rsidRDefault="00D97254">
            <w:pPr>
              <w:rPr>
                <w:color w:val="000000"/>
              </w:rPr>
            </w:pPr>
            <w:r w:rsidRPr="00D97254">
              <w:rPr>
                <w:color w:val="000000"/>
              </w:rPr>
              <w:t>All other AE</w:t>
            </w:r>
          </w:p>
        </w:tc>
        <w:tc>
          <w:tcPr>
            <w:tcW w:w="2340" w:type="dxa"/>
            <w:tcBorders>
              <w:top w:val="nil"/>
              <w:left w:val="nil"/>
              <w:bottom w:val="single" w:sz="4" w:space="0" w:color="auto"/>
              <w:right w:val="single" w:sz="4" w:space="0" w:color="auto"/>
            </w:tcBorders>
            <w:shd w:val="clear" w:color="auto" w:fill="auto"/>
            <w:noWrap/>
            <w:vAlign w:val="center"/>
            <w:hideMark/>
          </w:tcPr>
          <w:p w14:paraId="4339EA25" w14:textId="77777777" w:rsidR="00D97254" w:rsidRPr="00D97254" w:rsidRDefault="00D97254">
            <w:pPr>
              <w:jc w:val="right"/>
              <w:rPr>
                <w:color w:val="000000"/>
              </w:rPr>
            </w:pPr>
            <w:r w:rsidRPr="00D97254">
              <w:rPr>
                <w:color w:val="000000"/>
              </w:rPr>
              <w:t>29631</w:t>
            </w:r>
          </w:p>
        </w:tc>
        <w:tc>
          <w:tcPr>
            <w:tcW w:w="1800" w:type="dxa"/>
            <w:tcBorders>
              <w:top w:val="nil"/>
              <w:left w:val="nil"/>
              <w:bottom w:val="single" w:sz="4" w:space="0" w:color="auto"/>
              <w:right w:val="single" w:sz="4" w:space="0" w:color="auto"/>
            </w:tcBorders>
            <w:shd w:val="clear" w:color="auto" w:fill="auto"/>
            <w:noWrap/>
            <w:vAlign w:val="center"/>
            <w:hideMark/>
          </w:tcPr>
          <w:p w14:paraId="1FD870E0" w14:textId="77777777" w:rsidR="00D97254" w:rsidRPr="00D97254" w:rsidRDefault="00D97254">
            <w:pPr>
              <w:jc w:val="right"/>
              <w:rPr>
                <w:color w:val="000000"/>
              </w:rPr>
            </w:pPr>
            <w:r w:rsidRPr="00D97254">
              <w:rPr>
                <w:color w:val="000000"/>
              </w:rPr>
              <w:t>81006</w:t>
            </w:r>
          </w:p>
        </w:tc>
        <w:tc>
          <w:tcPr>
            <w:tcW w:w="1170" w:type="dxa"/>
            <w:tcBorders>
              <w:top w:val="nil"/>
              <w:left w:val="nil"/>
              <w:bottom w:val="single" w:sz="4" w:space="0" w:color="auto"/>
              <w:right w:val="single" w:sz="4" w:space="0" w:color="auto"/>
            </w:tcBorders>
            <w:shd w:val="clear" w:color="auto" w:fill="auto"/>
            <w:noWrap/>
            <w:vAlign w:val="center"/>
            <w:hideMark/>
          </w:tcPr>
          <w:p w14:paraId="4D6EF646" w14:textId="77777777" w:rsidR="00D97254" w:rsidRPr="00D97254" w:rsidRDefault="00D97254">
            <w:pPr>
              <w:jc w:val="right"/>
              <w:rPr>
                <w:color w:val="000000"/>
              </w:rPr>
            </w:pPr>
            <w:r w:rsidRPr="00D97254">
              <w:rPr>
                <w:color w:val="000000"/>
              </w:rPr>
              <w:t>110637</w:t>
            </w:r>
          </w:p>
        </w:tc>
      </w:tr>
      <w:tr w:rsidR="00F24CA4" w:rsidRPr="00D97254" w14:paraId="7266548B" w14:textId="77777777" w:rsidTr="00F24CA4">
        <w:trPr>
          <w:trHeight w:val="400"/>
          <w:jc w:val="center"/>
        </w:trPr>
        <w:tc>
          <w:tcPr>
            <w:tcW w:w="2425" w:type="dxa"/>
            <w:tcBorders>
              <w:top w:val="nil"/>
              <w:left w:val="single" w:sz="4" w:space="0" w:color="auto"/>
              <w:bottom w:val="single" w:sz="4" w:space="0" w:color="auto"/>
              <w:right w:val="single" w:sz="4" w:space="0" w:color="auto"/>
            </w:tcBorders>
            <w:shd w:val="clear" w:color="auto" w:fill="auto"/>
            <w:noWrap/>
            <w:vAlign w:val="center"/>
            <w:hideMark/>
          </w:tcPr>
          <w:p w14:paraId="2C9799F6" w14:textId="77777777" w:rsidR="00D97254" w:rsidRPr="00D97254" w:rsidRDefault="00D97254">
            <w:pPr>
              <w:rPr>
                <w:color w:val="000000"/>
              </w:rPr>
            </w:pPr>
            <w:r w:rsidRPr="00D97254">
              <w:rPr>
                <w:color w:val="000000"/>
              </w:rPr>
              <w:t>Total</w:t>
            </w:r>
          </w:p>
        </w:tc>
        <w:tc>
          <w:tcPr>
            <w:tcW w:w="2340" w:type="dxa"/>
            <w:tcBorders>
              <w:top w:val="nil"/>
              <w:left w:val="nil"/>
              <w:bottom w:val="single" w:sz="4" w:space="0" w:color="auto"/>
              <w:right w:val="single" w:sz="4" w:space="0" w:color="auto"/>
            </w:tcBorders>
            <w:shd w:val="clear" w:color="auto" w:fill="auto"/>
            <w:noWrap/>
            <w:vAlign w:val="center"/>
            <w:hideMark/>
          </w:tcPr>
          <w:p w14:paraId="4EFA47B6" w14:textId="77777777" w:rsidR="00D97254" w:rsidRPr="00D97254" w:rsidRDefault="00D97254">
            <w:pPr>
              <w:jc w:val="right"/>
              <w:rPr>
                <w:color w:val="000000"/>
              </w:rPr>
            </w:pPr>
            <w:r w:rsidRPr="00D97254">
              <w:rPr>
                <w:color w:val="000000"/>
              </w:rPr>
              <w:t>31036</w:t>
            </w:r>
          </w:p>
        </w:tc>
        <w:tc>
          <w:tcPr>
            <w:tcW w:w="1800" w:type="dxa"/>
            <w:tcBorders>
              <w:top w:val="nil"/>
              <w:left w:val="nil"/>
              <w:bottom w:val="single" w:sz="4" w:space="0" w:color="auto"/>
              <w:right w:val="single" w:sz="4" w:space="0" w:color="auto"/>
            </w:tcBorders>
            <w:shd w:val="clear" w:color="auto" w:fill="auto"/>
            <w:noWrap/>
            <w:vAlign w:val="center"/>
            <w:hideMark/>
          </w:tcPr>
          <w:p w14:paraId="729DE6AF" w14:textId="77777777" w:rsidR="00D97254" w:rsidRPr="00D97254" w:rsidRDefault="00D97254">
            <w:pPr>
              <w:jc w:val="right"/>
              <w:rPr>
                <w:color w:val="000000"/>
              </w:rPr>
            </w:pPr>
            <w:r w:rsidRPr="00D97254">
              <w:rPr>
                <w:color w:val="000000"/>
              </w:rPr>
              <w:t>88065</w:t>
            </w:r>
          </w:p>
        </w:tc>
        <w:tc>
          <w:tcPr>
            <w:tcW w:w="1170" w:type="dxa"/>
            <w:tcBorders>
              <w:top w:val="nil"/>
              <w:left w:val="nil"/>
              <w:bottom w:val="single" w:sz="4" w:space="0" w:color="auto"/>
              <w:right w:val="single" w:sz="4" w:space="0" w:color="auto"/>
            </w:tcBorders>
            <w:shd w:val="clear" w:color="auto" w:fill="auto"/>
            <w:noWrap/>
            <w:vAlign w:val="center"/>
            <w:hideMark/>
          </w:tcPr>
          <w:p w14:paraId="2EA7B20C" w14:textId="77777777" w:rsidR="00D97254" w:rsidRPr="00D97254" w:rsidRDefault="00D97254">
            <w:pPr>
              <w:jc w:val="right"/>
              <w:rPr>
                <w:color w:val="000000"/>
              </w:rPr>
            </w:pPr>
            <w:r w:rsidRPr="00D97254">
              <w:rPr>
                <w:color w:val="000000"/>
              </w:rPr>
              <w:t>119101</w:t>
            </w:r>
          </w:p>
        </w:tc>
      </w:tr>
    </w:tbl>
    <w:p w14:paraId="703BDB2D" w14:textId="137AD40C" w:rsidR="00D97254" w:rsidRDefault="00D97254">
      <w:r>
        <w:tab/>
      </w:r>
      <w:r>
        <w:tab/>
      </w:r>
    </w:p>
    <w:p w14:paraId="7AC54CE0" w14:textId="74117ECF" w:rsidR="00D97254" w:rsidRPr="00F24CA4" w:rsidRDefault="00F24CA4" w:rsidP="00F24CA4">
      <w:r w:rsidRPr="00F24CA4">
        <w:rPr>
          <w:b/>
          <w:bCs/>
        </w:rPr>
        <w:t>Result 3:</w:t>
      </w:r>
      <w:r w:rsidRPr="00F24CA4">
        <w:t xml:space="preserve"> The odds of reporting Hepatobiliary reactions among Bisphosphonate users are </w:t>
      </w:r>
      <w:r w:rsidRPr="00B826D1">
        <w:rPr>
          <w:b/>
          <w:bCs/>
        </w:rPr>
        <w:t>4.66</w:t>
      </w:r>
      <w:r w:rsidRPr="00F24CA4">
        <w:t xml:space="preserve"> times the odds of reporting Hepatobiliary reactions among Other Osteoporosis drug users.</w:t>
      </w:r>
    </w:p>
    <w:p w14:paraId="58E5D642" w14:textId="77777777" w:rsidR="00F24CA4" w:rsidRPr="00F24CA4" w:rsidRDefault="00F24CA4" w:rsidP="00F24CA4"/>
    <w:tbl>
      <w:tblPr>
        <w:tblW w:w="7285" w:type="dxa"/>
        <w:jc w:val="center"/>
        <w:tblLook w:val="04A0" w:firstRow="1" w:lastRow="0" w:firstColumn="1" w:lastColumn="0" w:noHBand="0" w:noVBand="1"/>
      </w:tblPr>
      <w:tblGrid>
        <w:gridCol w:w="1615"/>
        <w:gridCol w:w="1890"/>
        <w:gridCol w:w="1980"/>
        <w:gridCol w:w="1800"/>
      </w:tblGrid>
      <w:tr w:rsidR="00D97254" w:rsidRPr="00D97254" w14:paraId="6406422A" w14:textId="77777777" w:rsidTr="00D97254">
        <w:trPr>
          <w:trHeight w:val="800"/>
          <w:jc w:val="center"/>
        </w:trPr>
        <w:tc>
          <w:tcPr>
            <w:tcW w:w="161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15325A" w14:textId="77777777" w:rsidR="00D97254" w:rsidRPr="00D97254" w:rsidRDefault="00D97254">
            <w:pPr>
              <w:rPr>
                <w:color w:val="000000"/>
              </w:rPr>
            </w:pPr>
            <w:r w:rsidRPr="00D97254">
              <w:rPr>
                <w:color w:val="000000"/>
              </w:rPr>
              <w:t> </w:t>
            </w:r>
          </w:p>
        </w:tc>
        <w:tc>
          <w:tcPr>
            <w:tcW w:w="1890" w:type="dxa"/>
            <w:tcBorders>
              <w:top w:val="single" w:sz="4" w:space="0" w:color="auto"/>
              <w:left w:val="nil"/>
              <w:bottom w:val="single" w:sz="4" w:space="0" w:color="auto"/>
              <w:right w:val="single" w:sz="4" w:space="0" w:color="auto"/>
            </w:tcBorders>
            <w:shd w:val="clear" w:color="auto" w:fill="auto"/>
            <w:vAlign w:val="center"/>
            <w:hideMark/>
          </w:tcPr>
          <w:p w14:paraId="37396D47" w14:textId="77777777" w:rsidR="00D97254" w:rsidRPr="00D97254" w:rsidRDefault="00D97254">
            <w:pPr>
              <w:rPr>
                <w:color w:val="000000"/>
              </w:rPr>
            </w:pPr>
            <w:r w:rsidRPr="00D97254">
              <w:rPr>
                <w:color w:val="000000"/>
              </w:rPr>
              <w:t>Bisphosphonate user</w:t>
            </w:r>
          </w:p>
        </w:tc>
        <w:tc>
          <w:tcPr>
            <w:tcW w:w="1980" w:type="dxa"/>
            <w:tcBorders>
              <w:top w:val="single" w:sz="4" w:space="0" w:color="auto"/>
              <w:left w:val="nil"/>
              <w:bottom w:val="single" w:sz="4" w:space="0" w:color="auto"/>
              <w:right w:val="single" w:sz="4" w:space="0" w:color="auto"/>
            </w:tcBorders>
            <w:shd w:val="clear" w:color="auto" w:fill="auto"/>
            <w:vAlign w:val="center"/>
            <w:hideMark/>
          </w:tcPr>
          <w:p w14:paraId="31221AAE" w14:textId="34EB6217" w:rsidR="00D97254" w:rsidRPr="00D97254" w:rsidRDefault="00D97254">
            <w:pPr>
              <w:rPr>
                <w:color w:val="000000"/>
              </w:rPr>
            </w:pPr>
            <w:r w:rsidRPr="00D97254">
              <w:rPr>
                <w:color w:val="000000"/>
              </w:rPr>
              <w:t>Other Osteoporosis drug</w:t>
            </w:r>
          </w:p>
        </w:tc>
        <w:tc>
          <w:tcPr>
            <w:tcW w:w="1800" w:type="dxa"/>
            <w:tcBorders>
              <w:top w:val="single" w:sz="4" w:space="0" w:color="auto"/>
              <w:left w:val="nil"/>
              <w:bottom w:val="single" w:sz="4" w:space="0" w:color="auto"/>
              <w:right w:val="single" w:sz="4" w:space="0" w:color="auto"/>
            </w:tcBorders>
            <w:shd w:val="clear" w:color="auto" w:fill="auto"/>
            <w:noWrap/>
            <w:vAlign w:val="center"/>
            <w:hideMark/>
          </w:tcPr>
          <w:p w14:paraId="04664F8B" w14:textId="77777777" w:rsidR="00D97254" w:rsidRPr="00D97254" w:rsidRDefault="00D97254">
            <w:pPr>
              <w:rPr>
                <w:color w:val="000000"/>
              </w:rPr>
            </w:pPr>
            <w:r w:rsidRPr="00D97254">
              <w:rPr>
                <w:color w:val="000000"/>
              </w:rPr>
              <w:t>Total</w:t>
            </w:r>
          </w:p>
        </w:tc>
      </w:tr>
      <w:tr w:rsidR="00D97254" w:rsidRPr="00D97254" w14:paraId="7F06808A" w14:textId="77777777" w:rsidTr="00D97254">
        <w:trPr>
          <w:trHeight w:val="710"/>
          <w:jc w:val="center"/>
        </w:trPr>
        <w:tc>
          <w:tcPr>
            <w:tcW w:w="1615" w:type="dxa"/>
            <w:tcBorders>
              <w:top w:val="nil"/>
              <w:left w:val="single" w:sz="4" w:space="0" w:color="auto"/>
              <w:bottom w:val="single" w:sz="4" w:space="0" w:color="auto"/>
              <w:right w:val="single" w:sz="4" w:space="0" w:color="auto"/>
            </w:tcBorders>
            <w:shd w:val="clear" w:color="auto" w:fill="auto"/>
            <w:vAlign w:val="center"/>
            <w:hideMark/>
          </w:tcPr>
          <w:p w14:paraId="5F2527B6" w14:textId="6D8CD06C" w:rsidR="00D97254" w:rsidRPr="00D97254" w:rsidRDefault="00D97254">
            <w:pPr>
              <w:rPr>
                <w:color w:val="000000"/>
              </w:rPr>
            </w:pPr>
            <w:r w:rsidRPr="00D97254">
              <w:rPr>
                <w:color w:val="000000"/>
              </w:rPr>
              <w:t>Hepatobiliary reaction</w:t>
            </w:r>
          </w:p>
        </w:tc>
        <w:tc>
          <w:tcPr>
            <w:tcW w:w="1890" w:type="dxa"/>
            <w:tcBorders>
              <w:top w:val="nil"/>
              <w:left w:val="nil"/>
              <w:bottom w:val="single" w:sz="4" w:space="0" w:color="auto"/>
              <w:right w:val="single" w:sz="4" w:space="0" w:color="auto"/>
            </w:tcBorders>
            <w:shd w:val="clear" w:color="auto" w:fill="auto"/>
            <w:noWrap/>
            <w:vAlign w:val="center"/>
            <w:hideMark/>
          </w:tcPr>
          <w:p w14:paraId="2F7164E2" w14:textId="77777777" w:rsidR="00D97254" w:rsidRPr="00D97254" w:rsidRDefault="00D97254">
            <w:pPr>
              <w:jc w:val="right"/>
              <w:rPr>
                <w:color w:val="000000"/>
              </w:rPr>
            </w:pPr>
            <w:r w:rsidRPr="00D97254">
              <w:rPr>
                <w:color w:val="000000"/>
              </w:rPr>
              <w:t>1674</w:t>
            </w:r>
          </w:p>
        </w:tc>
        <w:tc>
          <w:tcPr>
            <w:tcW w:w="1980" w:type="dxa"/>
            <w:tcBorders>
              <w:top w:val="nil"/>
              <w:left w:val="nil"/>
              <w:bottom w:val="single" w:sz="4" w:space="0" w:color="auto"/>
              <w:right w:val="single" w:sz="4" w:space="0" w:color="auto"/>
            </w:tcBorders>
            <w:shd w:val="clear" w:color="auto" w:fill="auto"/>
            <w:noWrap/>
            <w:vAlign w:val="center"/>
            <w:hideMark/>
          </w:tcPr>
          <w:p w14:paraId="2C37FDEE" w14:textId="77777777" w:rsidR="00D97254" w:rsidRPr="00D97254" w:rsidRDefault="00D97254">
            <w:pPr>
              <w:jc w:val="right"/>
              <w:rPr>
                <w:color w:val="000000"/>
              </w:rPr>
            </w:pPr>
            <w:r w:rsidRPr="00D97254">
              <w:rPr>
                <w:color w:val="000000"/>
              </w:rPr>
              <w:t>1393</w:t>
            </w:r>
          </w:p>
        </w:tc>
        <w:tc>
          <w:tcPr>
            <w:tcW w:w="1800" w:type="dxa"/>
            <w:tcBorders>
              <w:top w:val="nil"/>
              <w:left w:val="nil"/>
              <w:bottom w:val="single" w:sz="4" w:space="0" w:color="auto"/>
              <w:right w:val="single" w:sz="4" w:space="0" w:color="auto"/>
            </w:tcBorders>
            <w:shd w:val="clear" w:color="auto" w:fill="auto"/>
            <w:noWrap/>
            <w:vAlign w:val="center"/>
            <w:hideMark/>
          </w:tcPr>
          <w:p w14:paraId="7B156667" w14:textId="77777777" w:rsidR="00D97254" w:rsidRPr="00D97254" w:rsidRDefault="00D97254">
            <w:pPr>
              <w:jc w:val="right"/>
              <w:rPr>
                <w:color w:val="000000"/>
              </w:rPr>
            </w:pPr>
            <w:r w:rsidRPr="00D97254">
              <w:rPr>
                <w:color w:val="000000"/>
              </w:rPr>
              <w:t>3067</w:t>
            </w:r>
          </w:p>
        </w:tc>
      </w:tr>
      <w:tr w:rsidR="00D97254" w:rsidRPr="00D97254" w14:paraId="069186C3" w14:textId="77777777" w:rsidTr="00D97254">
        <w:trPr>
          <w:trHeight w:val="400"/>
          <w:jc w:val="center"/>
        </w:trPr>
        <w:tc>
          <w:tcPr>
            <w:tcW w:w="1615" w:type="dxa"/>
            <w:tcBorders>
              <w:top w:val="nil"/>
              <w:left w:val="single" w:sz="4" w:space="0" w:color="auto"/>
              <w:bottom w:val="single" w:sz="4" w:space="0" w:color="auto"/>
              <w:right w:val="single" w:sz="4" w:space="0" w:color="auto"/>
            </w:tcBorders>
            <w:shd w:val="clear" w:color="auto" w:fill="auto"/>
            <w:noWrap/>
            <w:vAlign w:val="center"/>
            <w:hideMark/>
          </w:tcPr>
          <w:p w14:paraId="377E2964" w14:textId="77777777" w:rsidR="00D97254" w:rsidRPr="00D97254" w:rsidRDefault="00D97254">
            <w:pPr>
              <w:rPr>
                <w:color w:val="000000"/>
              </w:rPr>
            </w:pPr>
            <w:r w:rsidRPr="00D97254">
              <w:rPr>
                <w:color w:val="000000"/>
              </w:rPr>
              <w:t>All other AE</w:t>
            </w:r>
          </w:p>
        </w:tc>
        <w:tc>
          <w:tcPr>
            <w:tcW w:w="1890" w:type="dxa"/>
            <w:tcBorders>
              <w:top w:val="nil"/>
              <w:left w:val="nil"/>
              <w:bottom w:val="single" w:sz="4" w:space="0" w:color="auto"/>
              <w:right w:val="single" w:sz="4" w:space="0" w:color="auto"/>
            </w:tcBorders>
            <w:shd w:val="clear" w:color="auto" w:fill="auto"/>
            <w:noWrap/>
            <w:vAlign w:val="center"/>
            <w:hideMark/>
          </w:tcPr>
          <w:p w14:paraId="7E06B385" w14:textId="77777777" w:rsidR="00D97254" w:rsidRPr="00D97254" w:rsidRDefault="00D97254">
            <w:pPr>
              <w:jc w:val="right"/>
              <w:rPr>
                <w:color w:val="000000"/>
              </w:rPr>
            </w:pPr>
            <w:r w:rsidRPr="00D97254">
              <w:rPr>
                <w:color w:val="000000"/>
              </w:rPr>
              <w:t>28770</w:t>
            </w:r>
          </w:p>
        </w:tc>
        <w:tc>
          <w:tcPr>
            <w:tcW w:w="1980" w:type="dxa"/>
            <w:tcBorders>
              <w:top w:val="nil"/>
              <w:left w:val="nil"/>
              <w:bottom w:val="single" w:sz="4" w:space="0" w:color="auto"/>
              <w:right w:val="single" w:sz="4" w:space="0" w:color="auto"/>
            </w:tcBorders>
            <w:shd w:val="clear" w:color="auto" w:fill="auto"/>
            <w:noWrap/>
            <w:vAlign w:val="center"/>
            <w:hideMark/>
          </w:tcPr>
          <w:p w14:paraId="6221FF7B" w14:textId="77777777" w:rsidR="00D97254" w:rsidRPr="00D97254" w:rsidRDefault="00D97254">
            <w:pPr>
              <w:jc w:val="right"/>
              <w:rPr>
                <w:color w:val="000000"/>
              </w:rPr>
            </w:pPr>
            <w:r w:rsidRPr="00D97254">
              <w:rPr>
                <w:color w:val="000000"/>
              </w:rPr>
              <w:t>111583</w:t>
            </w:r>
          </w:p>
        </w:tc>
        <w:tc>
          <w:tcPr>
            <w:tcW w:w="1800" w:type="dxa"/>
            <w:tcBorders>
              <w:top w:val="nil"/>
              <w:left w:val="nil"/>
              <w:bottom w:val="single" w:sz="4" w:space="0" w:color="auto"/>
              <w:right w:val="single" w:sz="4" w:space="0" w:color="auto"/>
            </w:tcBorders>
            <w:shd w:val="clear" w:color="auto" w:fill="auto"/>
            <w:noWrap/>
            <w:vAlign w:val="center"/>
            <w:hideMark/>
          </w:tcPr>
          <w:p w14:paraId="4D530FCA" w14:textId="77777777" w:rsidR="00D97254" w:rsidRPr="00D97254" w:rsidRDefault="00D97254">
            <w:pPr>
              <w:jc w:val="right"/>
              <w:rPr>
                <w:color w:val="000000"/>
              </w:rPr>
            </w:pPr>
            <w:r w:rsidRPr="00D97254">
              <w:rPr>
                <w:color w:val="000000"/>
              </w:rPr>
              <w:t>140353</w:t>
            </w:r>
          </w:p>
        </w:tc>
      </w:tr>
      <w:tr w:rsidR="00D97254" w:rsidRPr="00D97254" w14:paraId="70223316" w14:textId="77777777" w:rsidTr="00D97254">
        <w:trPr>
          <w:trHeight w:val="400"/>
          <w:jc w:val="center"/>
        </w:trPr>
        <w:tc>
          <w:tcPr>
            <w:tcW w:w="1615" w:type="dxa"/>
            <w:tcBorders>
              <w:top w:val="nil"/>
              <w:left w:val="single" w:sz="4" w:space="0" w:color="auto"/>
              <w:bottom w:val="single" w:sz="4" w:space="0" w:color="auto"/>
              <w:right w:val="single" w:sz="4" w:space="0" w:color="auto"/>
            </w:tcBorders>
            <w:shd w:val="clear" w:color="auto" w:fill="auto"/>
            <w:noWrap/>
            <w:vAlign w:val="center"/>
            <w:hideMark/>
          </w:tcPr>
          <w:p w14:paraId="17EB9A2B" w14:textId="77777777" w:rsidR="00D97254" w:rsidRPr="00D97254" w:rsidRDefault="00D97254">
            <w:pPr>
              <w:rPr>
                <w:color w:val="000000"/>
              </w:rPr>
            </w:pPr>
            <w:r w:rsidRPr="00D97254">
              <w:rPr>
                <w:color w:val="000000"/>
              </w:rPr>
              <w:t>Total</w:t>
            </w:r>
          </w:p>
        </w:tc>
        <w:tc>
          <w:tcPr>
            <w:tcW w:w="1890" w:type="dxa"/>
            <w:tcBorders>
              <w:top w:val="nil"/>
              <w:left w:val="nil"/>
              <w:bottom w:val="single" w:sz="4" w:space="0" w:color="auto"/>
              <w:right w:val="single" w:sz="4" w:space="0" w:color="auto"/>
            </w:tcBorders>
            <w:shd w:val="clear" w:color="auto" w:fill="auto"/>
            <w:noWrap/>
            <w:vAlign w:val="center"/>
            <w:hideMark/>
          </w:tcPr>
          <w:p w14:paraId="4486275B" w14:textId="77777777" w:rsidR="00D97254" w:rsidRPr="00D97254" w:rsidRDefault="00D97254">
            <w:pPr>
              <w:jc w:val="right"/>
              <w:rPr>
                <w:color w:val="000000"/>
              </w:rPr>
            </w:pPr>
            <w:r w:rsidRPr="00D97254">
              <w:rPr>
                <w:color w:val="000000"/>
              </w:rPr>
              <w:t>30444</w:t>
            </w:r>
          </w:p>
        </w:tc>
        <w:tc>
          <w:tcPr>
            <w:tcW w:w="1980" w:type="dxa"/>
            <w:tcBorders>
              <w:top w:val="nil"/>
              <w:left w:val="nil"/>
              <w:bottom w:val="single" w:sz="4" w:space="0" w:color="auto"/>
              <w:right w:val="single" w:sz="4" w:space="0" w:color="auto"/>
            </w:tcBorders>
            <w:shd w:val="clear" w:color="auto" w:fill="auto"/>
            <w:noWrap/>
            <w:vAlign w:val="center"/>
            <w:hideMark/>
          </w:tcPr>
          <w:p w14:paraId="69A0AFB0" w14:textId="77777777" w:rsidR="00D97254" w:rsidRPr="00D97254" w:rsidRDefault="00D97254">
            <w:pPr>
              <w:jc w:val="right"/>
              <w:rPr>
                <w:color w:val="000000"/>
              </w:rPr>
            </w:pPr>
            <w:r w:rsidRPr="00D97254">
              <w:rPr>
                <w:color w:val="000000"/>
              </w:rPr>
              <w:t>112976</w:t>
            </w:r>
          </w:p>
        </w:tc>
        <w:tc>
          <w:tcPr>
            <w:tcW w:w="1800" w:type="dxa"/>
            <w:tcBorders>
              <w:top w:val="nil"/>
              <w:left w:val="nil"/>
              <w:bottom w:val="single" w:sz="4" w:space="0" w:color="auto"/>
              <w:right w:val="single" w:sz="4" w:space="0" w:color="auto"/>
            </w:tcBorders>
            <w:shd w:val="clear" w:color="auto" w:fill="auto"/>
            <w:noWrap/>
            <w:vAlign w:val="center"/>
            <w:hideMark/>
          </w:tcPr>
          <w:p w14:paraId="5480E6C7" w14:textId="77777777" w:rsidR="00D97254" w:rsidRPr="00D97254" w:rsidRDefault="00D97254">
            <w:pPr>
              <w:jc w:val="right"/>
              <w:rPr>
                <w:color w:val="000000"/>
              </w:rPr>
            </w:pPr>
            <w:r w:rsidRPr="00D97254">
              <w:rPr>
                <w:color w:val="000000"/>
              </w:rPr>
              <w:t>143420</w:t>
            </w:r>
          </w:p>
        </w:tc>
      </w:tr>
    </w:tbl>
    <w:p w14:paraId="57E3E360" w14:textId="77777777" w:rsidR="00D97254" w:rsidRDefault="00D97254"/>
    <w:p w14:paraId="3AA50A1F" w14:textId="7C4E175C" w:rsidR="005E38DC" w:rsidRPr="005E38DC" w:rsidRDefault="005E38DC">
      <w:pPr>
        <w:rPr>
          <w:b/>
          <w:bCs/>
        </w:rPr>
      </w:pPr>
      <w:r>
        <w:rPr>
          <w:b/>
          <w:bCs/>
        </w:rPr>
        <w:t xml:space="preserve">Result 4: </w:t>
      </w:r>
      <w:r w:rsidRPr="005E38DC">
        <w:rPr>
          <w:b/>
          <w:bCs/>
        </w:rPr>
        <w:t>Confidence Interval for each ROR</w:t>
      </w:r>
      <w:r w:rsidRPr="005E38DC">
        <w:rPr>
          <w:b/>
          <w:bCs/>
        </w:rPr>
        <w:br/>
      </w:r>
      <w:r w:rsidRPr="005E38DC">
        <w:rPr>
          <w:b/>
          <w:bCs/>
        </w:rPr>
        <w:tab/>
      </w:r>
    </w:p>
    <w:tbl>
      <w:tblPr>
        <w:tblW w:w="8995" w:type="dxa"/>
        <w:tblLook w:val="04A0" w:firstRow="1" w:lastRow="0" w:firstColumn="1" w:lastColumn="0" w:noHBand="0" w:noVBand="1"/>
      </w:tblPr>
      <w:tblGrid>
        <w:gridCol w:w="2425"/>
        <w:gridCol w:w="2340"/>
        <w:gridCol w:w="2160"/>
        <w:gridCol w:w="2070"/>
      </w:tblGrid>
      <w:tr w:rsidR="005E38DC" w14:paraId="52710043" w14:textId="77777777" w:rsidTr="005E38DC">
        <w:trPr>
          <w:trHeight w:val="320"/>
        </w:trPr>
        <w:tc>
          <w:tcPr>
            <w:tcW w:w="24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8822AEA" w14:textId="77777777" w:rsidR="005E38DC" w:rsidRDefault="005E38DC">
            <w:pPr>
              <w:rPr>
                <w:rFonts w:ascii="Calibri" w:hAnsi="Calibri" w:cs="Calibri"/>
                <w:color w:val="000000"/>
              </w:rPr>
            </w:pPr>
            <w:r>
              <w:rPr>
                <w:rFonts w:ascii="Calibri" w:hAnsi="Calibri" w:cs="Calibri"/>
                <w:color w:val="000000"/>
              </w:rPr>
              <w:t>group</w:t>
            </w:r>
          </w:p>
        </w:tc>
        <w:tc>
          <w:tcPr>
            <w:tcW w:w="2340" w:type="dxa"/>
            <w:tcBorders>
              <w:top w:val="single" w:sz="4" w:space="0" w:color="auto"/>
              <w:left w:val="nil"/>
              <w:bottom w:val="single" w:sz="4" w:space="0" w:color="auto"/>
              <w:right w:val="single" w:sz="4" w:space="0" w:color="auto"/>
            </w:tcBorders>
            <w:shd w:val="clear" w:color="auto" w:fill="auto"/>
            <w:noWrap/>
            <w:vAlign w:val="bottom"/>
            <w:hideMark/>
          </w:tcPr>
          <w:p w14:paraId="64B5432C" w14:textId="77777777" w:rsidR="005E38DC" w:rsidRDefault="005E38DC">
            <w:pPr>
              <w:rPr>
                <w:rFonts w:ascii="Calibri" w:hAnsi="Calibri" w:cs="Calibri"/>
                <w:color w:val="000000"/>
              </w:rPr>
            </w:pPr>
            <w:r>
              <w:rPr>
                <w:rFonts w:ascii="Calibri" w:hAnsi="Calibri" w:cs="Calibri"/>
                <w:color w:val="000000"/>
              </w:rPr>
              <w:t>ROR</w:t>
            </w:r>
          </w:p>
        </w:tc>
        <w:tc>
          <w:tcPr>
            <w:tcW w:w="2160" w:type="dxa"/>
            <w:tcBorders>
              <w:top w:val="single" w:sz="4" w:space="0" w:color="auto"/>
              <w:left w:val="nil"/>
              <w:bottom w:val="single" w:sz="4" w:space="0" w:color="auto"/>
              <w:right w:val="single" w:sz="4" w:space="0" w:color="auto"/>
            </w:tcBorders>
            <w:shd w:val="clear" w:color="auto" w:fill="auto"/>
            <w:noWrap/>
            <w:vAlign w:val="bottom"/>
            <w:hideMark/>
          </w:tcPr>
          <w:p w14:paraId="18DEEBF8" w14:textId="77777777" w:rsidR="005E38DC" w:rsidRDefault="005E38DC">
            <w:pPr>
              <w:rPr>
                <w:rFonts w:ascii="Calibri" w:hAnsi="Calibri" w:cs="Calibri"/>
                <w:color w:val="000000"/>
              </w:rPr>
            </w:pPr>
            <w:proofErr w:type="spellStart"/>
            <w:r>
              <w:rPr>
                <w:rFonts w:ascii="Calibri" w:hAnsi="Calibri" w:cs="Calibri"/>
                <w:color w:val="000000"/>
              </w:rPr>
              <w:t>CI_low</w:t>
            </w:r>
            <w:proofErr w:type="spellEnd"/>
          </w:p>
        </w:tc>
        <w:tc>
          <w:tcPr>
            <w:tcW w:w="2070" w:type="dxa"/>
            <w:tcBorders>
              <w:top w:val="single" w:sz="4" w:space="0" w:color="auto"/>
              <w:left w:val="nil"/>
              <w:bottom w:val="single" w:sz="4" w:space="0" w:color="auto"/>
              <w:right w:val="single" w:sz="4" w:space="0" w:color="auto"/>
            </w:tcBorders>
            <w:shd w:val="clear" w:color="auto" w:fill="auto"/>
            <w:noWrap/>
            <w:vAlign w:val="bottom"/>
            <w:hideMark/>
          </w:tcPr>
          <w:p w14:paraId="3B0F3BAC" w14:textId="77777777" w:rsidR="005E38DC" w:rsidRDefault="005E38DC">
            <w:pPr>
              <w:rPr>
                <w:rFonts w:ascii="Calibri" w:hAnsi="Calibri" w:cs="Calibri"/>
                <w:color w:val="000000"/>
              </w:rPr>
            </w:pPr>
            <w:proofErr w:type="spellStart"/>
            <w:r>
              <w:rPr>
                <w:rFonts w:ascii="Calibri" w:hAnsi="Calibri" w:cs="Calibri"/>
                <w:color w:val="000000"/>
              </w:rPr>
              <w:t>CI_high</w:t>
            </w:r>
            <w:proofErr w:type="spellEnd"/>
          </w:p>
        </w:tc>
      </w:tr>
      <w:tr w:rsidR="005E38DC" w14:paraId="5C679C26" w14:textId="77777777" w:rsidTr="005E38DC">
        <w:trPr>
          <w:trHeight w:val="400"/>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5423EED1" w14:textId="77777777" w:rsidR="005E38DC" w:rsidRDefault="005E38DC">
            <w:pPr>
              <w:rPr>
                <w:rFonts w:ascii="Calibri" w:hAnsi="Calibri" w:cs="Calibri"/>
                <w:color w:val="000000"/>
              </w:rPr>
            </w:pPr>
            <w:proofErr w:type="spellStart"/>
            <w:r>
              <w:rPr>
                <w:rFonts w:ascii="Calibri" w:hAnsi="Calibri" w:cs="Calibri"/>
                <w:color w:val="000000"/>
              </w:rPr>
              <w:t>Bisphos_NSAID</w:t>
            </w:r>
            <w:proofErr w:type="spellEnd"/>
          </w:p>
        </w:tc>
        <w:tc>
          <w:tcPr>
            <w:tcW w:w="2340" w:type="dxa"/>
            <w:tcBorders>
              <w:top w:val="nil"/>
              <w:left w:val="nil"/>
              <w:bottom w:val="single" w:sz="4" w:space="0" w:color="auto"/>
              <w:right w:val="single" w:sz="4" w:space="0" w:color="auto"/>
            </w:tcBorders>
            <w:shd w:val="clear" w:color="auto" w:fill="auto"/>
            <w:noWrap/>
            <w:vAlign w:val="bottom"/>
            <w:hideMark/>
          </w:tcPr>
          <w:p w14:paraId="018DB806" w14:textId="77777777" w:rsidR="005E38DC" w:rsidRDefault="005E38DC">
            <w:pPr>
              <w:jc w:val="right"/>
              <w:rPr>
                <w:rFonts w:ascii="Calibri" w:hAnsi="Calibri" w:cs="Calibri"/>
                <w:color w:val="000000"/>
              </w:rPr>
            </w:pPr>
            <w:r>
              <w:rPr>
                <w:rFonts w:ascii="Calibri" w:hAnsi="Calibri" w:cs="Calibri"/>
                <w:color w:val="000000"/>
              </w:rPr>
              <w:t>0.58334518</w:t>
            </w:r>
          </w:p>
        </w:tc>
        <w:tc>
          <w:tcPr>
            <w:tcW w:w="2160" w:type="dxa"/>
            <w:tcBorders>
              <w:top w:val="nil"/>
              <w:left w:val="nil"/>
              <w:bottom w:val="single" w:sz="4" w:space="0" w:color="auto"/>
              <w:right w:val="single" w:sz="4" w:space="0" w:color="auto"/>
            </w:tcBorders>
            <w:shd w:val="clear" w:color="auto" w:fill="auto"/>
            <w:noWrap/>
            <w:vAlign w:val="bottom"/>
            <w:hideMark/>
          </w:tcPr>
          <w:p w14:paraId="34D96777" w14:textId="77777777" w:rsidR="005E38DC" w:rsidRDefault="005E38DC">
            <w:pPr>
              <w:jc w:val="right"/>
              <w:rPr>
                <w:rFonts w:ascii="Calibri" w:hAnsi="Calibri" w:cs="Calibri"/>
                <w:color w:val="000000"/>
              </w:rPr>
            </w:pPr>
            <w:r>
              <w:rPr>
                <w:rFonts w:ascii="Calibri" w:hAnsi="Calibri" w:cs="Calibri"/>
                <w:color w:val="000000"/>
              </w:rPr>
              <w:t>0.551062612</w:t>
            </w:r>
          </w:p>
        </w:tc>
        <w:tc>
          <w:tcPr>
            <w:tcW w:w="2070" w:type="dxa"/>
            <w:tcBorders>
              <w:top w:val="nil"/>
              <w:left w:val="nil"/>
              <w:bottom w:val="single" w:sz="4" w:space="0" w:color="auto"/>
              <w:right w:val="single" w:sz="4" w:space="0" w:color="auto"/>
            </w:tcBorders>
            <w:shd w:val="clear" w:color="auto" w:fill="auto"/>
            <w:noWrap/>
            <w:vAlign w:val="bottom"/>
            <w:hideMark/>
          </w:tcPr>
          <w:p w14:paraId="13631D4C" w14:textId="77777777" w:rsidR="005E38DC" w:rsidRDefault="005E38DC">
            <w:pPr>
              <w:jc w:val="right"/>
              <w:rPr>
                <w:rFonts w:ascii="Calibri" w:hAnsi="Calibri" w:cs="Calibri"/>
                <w:color w:val="000000"/>
              </w:rPr>
            </w:pPr>
            <w:r>
              <w:rPr>
                <w:rFonts w:ascii="Calibri" w:hAnsi="Calibri" w:cs="Calibri"/>
                <w:color w:val="000000"/>
              </w:rPr>
              <w:t>0.617518938</w:t>
            </w:r>
          </w:p>
        </w:tc>
      </w:tr>
      <w:tr w:rsidR="005E38DC" w14:paraId="507CC0E2" w14:textId="77777777" w:rsidTr="005E38DC">
        <w:trPr>
          <w:trHeight w:val="400"/>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0DDE5475" w14:textId="77777777" w:rsidR="005E38DC" w:rsidRDefault="005E38DC">
            <w:pPr>
              <w:rPr>
                <w:rFonts w:ascii="Calibri" w:hAnsi="Calibri" w:cs="Calibri"/>
                <w:color w:val="000000"/>
              </w:rPr>
            </w:pPr>
            <w:proofErr w:type="spellStart"/>
            <w:r>
              <w:rPr>
                <w:rFonts w:ascii="Calibri" w:hAnsi="Calibri" w:cs="Calibri"/>
                <w:color w:val="000000"/>
              </w:rPr>
              <w:t>Bisphos_oth_osteo</w:t>
            </w:r>
            <w:proofErr w:type="spellEnd"/>
          </w:p>
        </w:tc>
        <w:tc>
          <w:tcPr>
            <w:tcW w:w="2340" w:type="dxa"/>
            <w:tcBorders>
              <w:top w:val="nil"/>
              <w:left w:val="nil"/>
              <w:bottom w:val="single" w:sz="4" w:space="0" w:color="auto"/>
              <w:right w:val="single" w:sz="4" w:space="0" w:color="auto"/>
            </w:tcBorders>
            <w:shd w:val="clear" w:color="auto" w:fill="auto"/>
            <w:noWrap/>
            <w:vAlign w:val="bottom"/>
            <w:hideMark/>
          </w:tcPr>
          <w:p w14:paraId="255AC4ED" w14:textId="77777777" w:rsidR="005E38DC" w:rsidRDefault="005E38DC">
            <w:pPr>
              <w:jc w:val="right"/>
              <w:rPr>
                <w:rFonts w:ascii="Calibri" w:hAnsi="Calibri" w:cs="Calibri"/>
                <w:color w:val="000000"/>
              </w:rPr>
            </w:pPr>
            <w:r>
              <w:rPr>
                <w:rFonts w:ascii="Calibri" w:hAnsi="Calibri" w:cs="Calibri"/>
                <w:color w:val="000000"/>
              </w:rPr>
              <w:t>4.660821911</w:t>
            </w:r>
          </w:p>
        </w:tc>
        <w:tc>
          <w:tcPr>
            <w:tcW w:w="2160" w:type="dxa"/>
            <w:tcBorders>
              <w:top w:val="nil"/>
              <w:left w:val="nil"/>
              <w:bottom w:val="single" w:sz="4" w:space="0" w:color="auto"/>
              <w:right w:val="single" w:sz="4" w:space="0" w:color="auto"/>
            </w:tcBorders>
            <w:shd w:val="clear" w:color="auto" w:fill="auto"/>
            <w:noWrap/>
            <w:vAlign w:val="bottom"/>
            <w:hideMark/>
          </w:tcPr>
          <w:p w14:paraId="26418952" w14:textId="77777777" w:rsidR="005E38DC" w:rsidRDefault="005E38DC">
            <w:pPr>
              <w:jc w:val="right"/>
              <w:rPr>
                <w:rFonts w:ascii="Calibri" w:hAnsi="Calibri" w:cs="Calibri"/>
                <w:color w:val="000000"/>
              </w:rPr>
            </w:pPr>
            <w:r>
              <w:rPr>
                <w:rFonts w:ascii="Calibri" w:hAnsi="Calibri" w:cs="Calibri"/>
                <w:color w:val="000000"/>
              </w:rPr>
              <w:t>4.335938304</w:t>
            </w:r>
          </w:p>
        </w:tc>
        <w:tc>
          <w:tcPr>
            <w:tcW w:w="2070" w:type="dxa"/>
            <w:tcBorders>
              <w:top w:val="nil"/>
              <w:left w:val="nil"/>
              <w:bottom w:val="single" w:sz="4" w:space="0" w:color="auto"/>
              <w:right w:val="single" w:sz="4" w:space="0" w:color="auto"/>
            </w:tcBorders>
            <w:shd w:val="clear" w:color="auto" w:fill="auto"/>
            <w:noWrap/>
            <w:vAlign w:val="bottom"/>
            <w:hideMark/>
          </w:tcPr>
          <w:p w14:paraId="3B3DE4BC" w14:textId="77777777" w:rsidR="005E38DC" w:rsidRDefault="005E38DC">
            <w:pPr>
              <w:jc w:val="right"/>
              <w:rPr>
                <w:rFonts w:ascii="Calibri" w:hAnsi="Calibri" w:cs="Calibri"/>
                <w:color w:val="000000"/>
              </w:rPr>
            </w:pPr>
            <w:r>
              <w:rPr>
                <w:rFonts w:ascii="Calibri" w:hAnsi="Calibri" w:cs="Calibri"/>
                <w:color w:val="000000"/>
              </w:rPr>
              <w:t>5.010048428</w:t>
            </w:r>
          </w:p>
        </w:tc>
      </w:tr>
      <w:tr w:rsidR="005E38DC" w14:paraId="695267CE" w14:textId="77777777" w:rsidTr="005E38DC">
        <w:trPr>
          <w:trHeight w:val="400"/>
        </w:trPr>
        <w:tc>
          <w:tcPr>
            <w:tcW w:w="2425" w:type="dxa"/>
            <w:tcBorders>
              <w:top w:val="nil"/>
              <w:left w:val="single" w:sz="4" w:space="0" w:color="auto"/>
              <w:bottom w:val="single" w:sz="4" w:space="0" w:color="auto"/>
              <w:right w:val="single" w:sz="4" w:space="0" w:color="auto"/>
            </w:tcBorders>
            <w:shd w:val="clear" w:color="auto" w:fill="auto"/>
            <w:noWrap/>
            <w:vAlign w:val="bottom"/>
            <w:hideMark/>
          </w:tcPr>
          <w:p w14:paraId="5D008DF8" w14:textId="77777777" w:rsidR="005E38DC" w:rsidRDefault="005E38DC">
            <w:pPr>
              <w:rPr>
                <w:rFonts w:ascii="Calibri" w:hAnsi="Calibri" w:cs="Calibri"/>
                <w:color w:val="000000"/>
              </w:rPr>
            </w:pPr>
            <w:proofErr w:type="spellStart"/>
            <w:r>
              <w:rPr>
                <w:rFonts w:ascii="Calibri" w:hAnsi="Calibri" w:cs="Calibri"/>
                <w:color w:val="000000"/>
              </w:rPr>
              <w:t>Bisphos_antibio</w:t>
            </w:r>
            <w:proofErr w:type="spellEnd"/>
          </w:p>
        </w:tc>
        <w:tc>
          <w:tcPr>
            <w:tcW w:w="2340" w:type="dxa"/>
            <w:tcBorders>
              <w:top w:val="nil"/>
              <w:left w:val="nil"/>
              <w:bottom w:val="single" w:sz="4" w:space="0" w:color="auto"/>
              <w:right w:val="single" w:sz="4" w:space="0" w:color="auto"/>
            </w:tcBorders>
            <w:shd w:val="clear" w:color="auto" w:fill="auto"/>
            <w:noWrap/>
            <w:vAlign w:val="bottom"/>
            <w:hideMark/>
          </w:tcPr>
          <w:p w14:paraId="79534433" w14:textId="77777777" w:rsidR="005E38DC" w:rsidRDefault="005E38DC">
            <w:pPr>
              <w:jc w:val="right"/>
              <w:rPr>
                <w:rFonts w:ascii="Calibri" w:hAnsi="Calibri" w:cs="Calibri"/>
                <w:color w:val="000000"/>
              </w:rPr>
            </w:pPr>
            <w:r>
              <w:rPr>
                <w:rFonts w:ascii="Calibri" w:hAnsi="Calibri" w:cs="Calibri"/>
                <w:color w:val="000000"/>
              </w:rPr>
              <w:t>0.544131692</w:t>
            </w:r>
          </w:p>
        </w:tc>
        <w:tc>
          <w:tcPr>
            <w:tcW w:w="2160" w:type="dxa"/>
            <w:tcBorders>
              <w:top w:val="nil"/>
              <w:left w:val="nil"/>
              <w:bottom w:val="single" w:sz="4" w:space="0" w:color="auto"/>
              <w:right w:val="single" w:sz="4" w:space="0" w:color="auto"/>
            </w:tcBorders>
            <w:shd w:val="clear" w:color="auto" w:fill="auto"/>
            <w:noWrap/>
            <w:vAlign w:val="bottom"/>
            <w:hideMark/>
          </w:tcPr>
          <w:p w14:paraId="0A6C41F4" w14:textId="77777777" w:rsidR="005E38DC" w:rsidRDefault="005E38DC">
            <w:pPr>
              <w:jc w:val="right"/>
              <w:rPr>
                <w:rFonts w:ascii="Calibri" w:hAnsi="Calibri" w:cs="Calibri"/>
                <w:color w:val="000000"/>
              </w:rPr>
            </w:pPr>
            <w:r>
              <w:rPr>
                <w:rFonts w:ascii="Calibri" w:hAnsi="Calibri" w:cs="Calibri"/>
                <w:color w:val="000000"/>
              </w:rPr>
              <w:t>0.513067611</w:t>
            </w:r>
          </w:p>
        </w:tc>
        <w:tc>
          <w:tcPr>
            <w:tcW w:w="2070" w:type="dxa"/>
            <w:tcBorders>
              <w:top w:val="nil"/>
              <w:left w:val="nil"/>
              <w:bottom w:val="single" w:sz="4" w:space="0" w:color="auto"/>
              <w:right w:val="single" w:sz="4" w:space="0" w:color="auto"/>
            </w:tcBorders>
            <w:shd w:val="clear" w:color="auto" w:fill="auto"/>
            <w:noWrap/>
            <w:vAlign w:val="bottom"/>
            <w:hideMark/>
          </w:tcPr>
          <w:p w14:paraId="762AF6FE" w14:textId="77777777" w:rsidR="005E38DC" w:rsidRDefault="005E38DC">
            <w:pPr>
              <w:jc w:val="right"/>
              <w:rPr>
                <w:rFonts w:ascii="Calibri" w:hAnsi="Calibri" w:cs="Calibri"/>
                <w:color w:val="000000"/>
              </w:rPr>
            </w:pPr>
            <w:r>
              <w:rPr>
                <w:rFonts w:ascii="Calibri" w:hAnsi="Calibri" w:cs="Calibri"/>
                <w:color w:val="000000"/>
              </w:rPr>
              <w:t>0.577076573</w:t>
            </w:r>
          </w:p>
        </w:tc>
      </w:tr>
    </w:tbl>
    <w:p w14:paraId="444D3DE3" w14:textId="5CEE3CF2" w:rsidR="005E38DC" w:rsidRDefault="005E38DC"/>
    <w:p w14:paraId="3939D0F2" w14:textId="13A98E13" w:rsidR="005E38DC" w:rsidRDefault="005E38DC">
      <w:r w:rsidRPr="005E38DC">
        <w:rPr>
          <w:b/>
          <w:bCs/>
        </w:rPr>
        <w:t>Result 5:</w:t>
      </w:r>
      <w:r>
        <w:t xml:space="preserve"> ROR of </w:t>
      </w:r>
      <w:r w:rsidRPr="00F24CA4">
        <w:t>Hepatobiliary reactions among Bisphosphonate users</w:t>
      </w:r>
      <w:r>
        <w:t xml:space="preserve"> and other </w:t>
      </w:r>
      <w:r w:rsidR="00B826D1">
        <w:t>Osteoporosis</w:t>
      </w:r>
      <w:r>
        <w:t xml:space="preserve"> drug for each of the category</w:t>
      </w:r>
    </w:p>
    <w:tbl>
      <w:tblPr>
        <w:tblW w:w="4045" w:type="dxa"/>
        <w:jc w:val="center"/>
        <w:tblLook w:val="04A0" w:firstRow="1" w:lastRow="0" w:firstColumn="1" w:lastColumn="0" w:noHBand="0" w:noVBand="1"/>
      </w:tblPr>
      <w:tblGrid>
        <w:gridCol w:w="2875"/>
        <w:gridCol w:w="1170"/>
      </w:tblGrid>
      <w:tr w:rsidR="005E38DC" w:rsidRPr="005E38DC" w14:paraId="0D72EDD9" w14:textId="77777777" w:rsidTr="005E38DC">
        <w:trPr>
          <w:trHeight w:val="320"/>
          <w:jc w:val="center"/>
        </w:trPr>
        <w:tc>
          <w:tcPr>
            <w:tcW w:w="287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0C7FCA" w14:textId="77777777" w:rsidR="005E38DC" w:rsidRPr="005E38DC" w:rsidRDefault="005E38DC">
            <w:pPr>
              <w:rPr>
                <w:color w:val="000000"/>
              </w:rPr>
            </w:pPr>
            <w:r w:rsidRPr="005E38DC">
              <w:rPr>
                <w:color w:val="000000"/>
              </w:rPr>
              <w:t>Categories</w:t>
            </w:r>
          </w:p>
        </w:tc>
        <w:tc>
          <w:tcPr>
            <w:tcW w:w="1170" w:type="dxa"/>
            <w:tcBorders>
              <w:top w:val="single" w:sz="4" w:space="0" w:color="auto"/>
              <w:left w:val="nil"/>
              <w:bottom w:val="single" w:sz="4" w:space="0" w:color="auto"/>
              <w:right w:val="single" w:sz="4" w:space="0" w:color="auto"/>
            </w:tcBorders>
            <w:shd w:val="clear" w:color="auto" w:fill="auto"/>
            <w:noWrap/>
            <w:vAlign w:val="bottom"/>
            <w:hideMark/>
          </w:tcPr>
          <w:p w14:paraId="638F59BF" w14:textId="77777777" w:rsidR="005E38DC" w:rsidRPr="005E38DC" w:rsidRDefault="005E38DC">
            <w:pPr>
              <w:rPr>
                <w:color w:val="000000"/>
              </w:rPr>
            </w:pPr>
            <w:r w:rsidRPr="005E38DC">
              <w:rPr>
                <w:color w:val="000000"/>
              </w:rPr>
              <w:t>ROR</w:t>
            </w:r>
          </w:p>
        </w:tc>
      </w:tr>
      <w:tr w:rsidR="005E38DC" w:rsidRPr="005E38DC" w14:paraId="6C22C84C" w14:textId="77777777" w:rsidTr="005E38DC">
        <w:trPr>
          <w:trHeight w:val="320"/>
          <w:jc w:val="center"/>
        </w:trPr>
        <w:tc>
          <w:tcPr>
            <w:tcW w:w="2875" w:type="dxa"/>
            <w:tcBorders>
              <w:top w:val="nil"/>
              <w:left w:val="single" w:sz="4" w:space="0" w:color="auto"/>
              <w:bottom w:val="nil"/>
              <w:right w:val="nil"/>
            </w:tcBorders>
            <w:shd w:val="clear" w:color="auto" w:fill="auto"/>
            <w:noWrap/>
            <w:vAlign w:val="bottom"/>
            <w:hideMark/>
          </w:tcPr>
          <w:p w14:paraId="0D1B622C" w14:textId="77777777" w:rsidR="005E38DC" w:rsidRPr="005E38DC" w:rsidRDefault="005E38DC">
            <w:pPr>
              <w:rPr>
                <w:color w:val="000000"/>
              </w:rPr>
            </w:pPr>
            <w:r w:rsidRPr="005E38DC">
              <w:rPr>
                <w:color w:val="000000"/>
              </w:rPr>
              <w:t> </w:t>
            </w:r>
          </w:p>
        </w:tc>
        <w:tc>
          <w:tcPr>
            <w:tcW w:w="1170" w:type="dxa"/>
            <w:tcBorders>
              <w:top w:val="nil"/>
              <w:left w:val="nil"/>
              <w:bottom w:val="nil"/>
              <w:right w:val="single" w:sz="4" w:space="0" w:color="auto"/>
            </w:tcBorders>
            <w:shd w:val="clear" w:color="auto" w:fill="auto"/>
            <w:noWrap/>
            <w:vAlign w:val="bottom"/>
            <w:hideMark/>
          </w:tcPr>
          <w:p w14:paraId="6E91D845" w14:textId="77777777" w:rsidR="005E38DC" w:rsidRPr="005E38DC" w:rsidRDefault="005E38DC">
            <w:pPr>
              <w:rPr>
                <w:color w:val="000000"/>
              </w:rPr>
            </w:pPr>
            <w:r w:rsidRPr="005E38DC">
              <w:rPr>
                <w:color w:val="000000"/>
              </w:rPr>
              <w:t> </w:t>
            </w:r>
          </w:p>
        </w:tc>
      </w:tr>
      <w:tr w:rsidR="005E38DC" w:rsidRPr="005E38DC" w14:paraId="03F1ECF7" w14:textId="77777777" w:rsidTr="005E38DC">
        <w:trPr>
          <w:trHeight w:val="620"/>
          <w:jc w:val="center"/>
        </w:trPr>
        <w:tc>
          <w:tcPr>
            <w:tcW w:w="2875" w:type="dxa"/>
            <w:tcBorders>
              <w:top w:val="nil"/>
              <w:left w:val="single" w:sz="4" w:space="0" w:color="auto"/>
              <w:bottom w:val="nil"/>
              <w:right w:val="nil"/>
            </w:tcBorders>
            <w:shd w:val="clear" w:color="auto" w:fill="auto"/>
            <w:vAlign w:val="bottom"/>
            <w:hideMark/>
          </w:tcPr>
          <w:p w14:paraId="0D6B07C5" w14:textId="77777777" w:rsidR="005E38DC" w:rsidRPr="005E38DC" w:rsidRDefault="005E38DC">
            <w:pPr>
              <w:rPr>
                <w:color w:val="000000"/>
              </w:rPr>
            </w:pPr>
            <w:r w:rsidRPr="005E38DC">
              <w:rPr>
                <w:color w:val="000000"/>
              </w:rPr>
              <w:t>drug-induced liver injury</w:t>
            </w:r>
          </w:p>
        </w:tc>
        <w:tc>
          <w:tcPr>
            <w:tcW w:w="1170" w:type="dxa"/>
            <w:tcBorders>
              <w:top w:val="nil"/>
              <w:left w:val="nil"/>
              <w:bottom w:val="nil"/>
              <w:right w:val="single" w:sz="4" w:space="0" w:color="auto"/>
            </w:tcBorders>
            <w:shd w:val="clear" w:color="auto" w:fill="auto"/>
            <w:noWrap/>
            <w:vAlign w:val="bottom"/>
            <w:hideMark/>
          </w:tcPr>
          <w:p w14:paraId="5E15C34B" w14:textId="77777777" w:rsidR="005E38DC" w:rsidRPr="005E38DC" w:rsidRDefault="005E38DC">
            <w:pPr>
              <w:jc w:val="right"/>
              <w:rPr>
                <w:color w:val="000000"/>
              </w:rPr>
            </w:pPr>
            <w:r w:rsidRPr="005E38DC">
              <w:rPr>
                <w:color w:val="000000"/>
              </w:rPr>
              <w:t>12.52</w:t>
            </w:r>
          </w:p>
        </w:tc>
      </w:tr>
      <w:tr w:rsidR="005E38DC" w:rsidRPr="005E38DC" w14:paraId="7E915EFC" w14:textId="77777777" w:rsidTr="005E38DC">
        <w:trPr>
          <w:trHeight w:val="320"/>
          <w:jc w:val="center"/>
        </w:trPr>
        <w:tc>
          <w:tcPr>
            <w:tcW w:w="2875" w:type="dxa"/>
            <w:tcBorders>
              <w:top w:val="nil"/>
              <w:left w:val="single" w:sz="4" w:space="0" w:color="auto"/>
              <w:bottom w:val="nil"/>
              <w:right w:val="nil"/>
            </w:tcBorders>
            <w:shd w:val="clear" w:color="auto" w:fill="auto"/>
            <w:noWrap/>
            <w:vAlign w:val="bottom"/>
            <w:hideMark/>
          </w:tcPr>
          <w:p w14:paraId="731C759A" w14:textId="77777777" w:rsidR="005E38DC" w:rsidRPr="005E38DC" w:rsidRDefault="005E38DC">
            <w:pPr>
              <w:rPr>
                <w:color w:val="000000"/>
              </w:rPr>
            </w:pPr>
            <w:r w:rsidRPr="005E38DC">
              <w:rPr>
                <w:color w:val="000000"/>
              </w:rPr>
              <w:t>liver disorder</w:t>
            </w:r>
          </w:p>
        </w:tc>
        <w:tc>
          <w:tcPr>
            <w:tcW w:w="1170" w:type="dxa"/>
            <w:tcBorders>
              <w:top w:val="nil"/>
              <w:left w:val="nil"/>
              <w:bottom w:val="nil"/>
              <w:right w:val="single" w:sz="4" w:space="0" w:color="auto"/>
            </w:tcBorders>
            <w:shd w:val="clear" w:color="auto" w:fill="auto"/>
            <w:noWrap/>
            <w:vAlign w:val="bottom"/>
            <w:hideMark/>
          </w:tcPr>
          <w:p w14:paraId="25D885CA" w14:textId="77777777" w:rsidR="005E38DC" w:rsidRPr="005E38DC" w:rsidRDefault="005E38DC">
            <w:pPr>
              <w:jc w:val="right"/>
              <w:rPr>
                <w:color w:val="000000"/>
              </w:rPr>
            </w:pPr>
            <w:r w:rsidRPr="005E38DC">
              <w:rPr>
                <w:color w:val="000000"/>
              </w:rPr>
              <w:t>3.82</w:t>
            </w:r>
          </w:p>
        </w:tc>
      </w:tr>
      <w:tr w:rsidR="005E38DC" w:rsidRPr="005E38DC" w14:paraId="231BE614" w14:textId="77777777" w:rsidTr="005E38DC">
        <w:trPr>
          <w:trHeight w:val="320"/>
          <w:jc w:val="center"/>
        </w:trPr>
        <w:tc>
          <w:tcPr>
            <w:tcW w:w="2875" w:type="dxa"/>
            <w:tcBorders>
              <w:top w:val="nil"/>
              <w:left w:val="single" w:sz="4" w:space="0" w:color="auto"/>
              <w:bottom w:val="nil"/>
              <w:right w:val="nil"/>
            </w:tcBorders>
            <w:shd w:val="clear" w:color="auto" w:fill="auto"/>
            <w:noWrap/>
            <w:vAlign w:val="bottom"/>
            <w:hideMark/>
          </w:tcPr>
          <w:p w14:paraId="29F5EA20" w14:textId="77777777" w:rsidR="005E38DC" w:rsidRPr="005E38DC" w:rsidRDefault="005E38DC">
            <w:pPr>
              <w:rPr>
                <w:color w:val="000000"/>
              </w:rPr>
            </w:pPr>
            <w:r w:rsidRPr="005E38DC">
              <w:rPr>
                <w:color w:val="000000"/>
              </w:rPr>
              <w:t>liver injury</w:t>
            </w:r>
          </w:p>
        </w:tc>
        <w:tc>
          <w:tcPr>
            <w:tcW w:w="1170" w:type="dxa"/>
            <w:tcBorders>
              <w:top w:val="nil"/>
              <w:left w:val="nil"/>
              <w:bottom w:val="nil"/>
              <w:right w:val="single" w:sz="4" w:space="0" w:color="auto"/>
            </w:tcBorders>
            <w:shd w:val="clear" w:color="auto" w:fill="auto"/>
            <w:noWrap/>
            <w:vAlign w:val="bottom"/>
            <w:hideMark/>
          </w:tcPr>
          <w:p w14:paraId="5A239BC6" w14:textId="77777777" w:rsidR="005E38DC" w:rsidRPr="005E38DC" w:rsidRDefault="005E38DC">
            <w:pPr>
              <w:jc w:val="right"/>
              <w:rPr>
                <w:color w:val="000000"/>
              </w:rPr>
            </w:pPr>
            <w:r w:rsidRPr="005E38DC">
              <w:rPr>
                <w:color w:val="000000"/>
              </w:rPr>
              <w:t>16.93</w:t>
            </w:r>
          </w:p>
        </w:tc>
      </w:tr>
      <w:tr w:rsidR="005E38DC" w:rsidRPr="005E38DC" w14:paraId="582DAA4A" w14:textId="77777777" w:rsidTr="005E38DC">
        <w:trPr>
          <w:trHeight w:val="320"/>
          <w:jc w:val="center"/>
        </w:trPr>
        <w:tc>
          <w:tcPr>
            <w:tcW w:w="2875" w:type="dxa"/>
            <w:tcBorders>
              <w:top w:val="nil"/>
              <w:left w:val="single" w:sz="4" w:space="0" w:color="auto"/>
              <w:bottom w:val="nil"/>
              <w:right w:val="nil"/>
            </w:tcBorders>
            <w:shd w:val="clear" w:color="auto" w:fill="auto"/>
            <w:noWrap/>
            <w:vAlign w:val="bottom"/>
            <w:hideMark/>
          </w:tcPr>
          <w:p w14:paraId="00565D5E" w14:textId="77777777" w:rsidR="005E38DC" w:rsidRPr="005E38DC" w:rsidRDefault="005E38DC">
            <w:pPr>
              <w:rPr>
                <w:color w:val="000000"/>
              </w:rPr>
            </w:pPr>
            <w:r w:rsidRPr="005E38DC">
              <w:rPr>
                <w:color w:val="000000"/>
              </w:rPr>
              <w:t>cirrhosis</w:t>
            </w:r>
          </w:p>
        </w:tc>
        <w:tc>
          <w:tcPr>
            <w:tcW w:w="1170" w:type="dxa"/>
            <w:tcBorders>
              <w:top w:val="nil"/>
              <w:left w:val="nil"/>
              <w:bottom w:val="nil"/>
              <w:right w:val="single" w:sz="4" w:space="0" w:color="auto"/>
            </w:tcBorders>
            <w:shd w:val="clear" w:color="auto" w:fill="auto"/>
            <w:noWrap/>
            <w:vAlign w:val="bottom"/>
            <w:hideMark/>
          </w:tcPr>
          <w:p w14:paraId="0C48994C" w14:textId="77777777" w:rsidR="005E38DC" w:rsidRPr="005E38DC" w:rsidRDefault="005E38DC">
            <w:pPr>
              <w:jc w:val="right"/>
              <w:rPr>
                <w:color w:val="000000"/>
              </w:rPr>
            </w:pPr>
            <w:r w:rsidRPr="005E38DC">
              <w:rPr>
                <w:color w:val="000000"/>
              </w:rPr>
              <w:t>4.58</w:t>
            </w:r>
          </w:p>
        </w:tc>
      </w:tr>
      <w:tr w:rsidR="005E38DC" w:rsidRPr="005E38DC" w14:paraId="7382CD0E" w14:textId="77777777" w:rsidTr="005E38DC">
        <w:trPr>
          <w:trHeight w:val="320"/>
          <w:jc w:val="center"/>
        </w:trPr>
        <w:tc>
          <w:tcPr>
            <w:tcW w:w="2875" w:type="dxa"/>
            <w:tcBorders>
              <w:top w:val="nil"/>
              <w:left w:val="single" w:sz="4" w:space="0" w:color="auto"/>
              <w:bottom w:val="nil"/>
              <w:right w:val="nil"/>
            </w:tcBorders>
            <w:shd w:val="clear" w:color="auto" w:fill="auto"/>
            <w:noWrap/>
            <w:vAlign w:val="bottom"/>
            <w:hideMark/>
          </w:tcPr>
          <w:p w14:paraId="6AEAAB24" w14:textId="77777777" w:rsidR="005E38DC" w:rsidRPr="005E38DC" w:rsidRDefault="005E38DC">
            <w:pPr>
              <w:rPr>
                <w:color w:val="000000"/>
              </w:rPr>
            </w:pPr>
            <w:r w:rsidRPr="005E38DC">
              <w:rPr>
                <w:color w:val="000000"/>
              </w:rPr>
              <w:t>hepatitis</w:t>
            </w:r>
          </w:p>
        </w:tc>
        <w:tc>
          <w:tcPr>
            <w:tcW w:w="1170" w:type="dxa"/>
            <w:tcBorders>
              <w:top w:val="nil"/>
              <w:left w:val="nil"/>
              <w:bottom w:val="nil"/>
              <w:right w:val="single" w:sz="4" w:space="0" w:color="auto"/>
            </w:tcBorders>
            <w:shd w:val="clear" w:color="auto" w:fill="auto"/>
            <w:noWrap/>
            <w:vAlign w:val="bottom"/>
            <w:hideMark/>
          </w:tcPr>
          <w:p w14:paraId="47B485EE" w14:textId="77777777" w:rsidR="005E38DC" w:rsidRPr="005E38DC" w:rsidRDefault="005E38DC">
            <w:pPr>
              <w:jc w:val="right"/>
              <w:rPr>
                <w:color w:val="000000"/>
              </w:rPr>
            </w:pPr>
            <w:r w:rsidRPr="005E38DC">
              <w:rPr>
                <w:color w:val="000000"/>
              </w:rPr>
              <w:t>7.61</w:t>
            </w:r>
          </w:p>
        </w:tc>
      </w:tr>
      <w:tr w:rsidR="005E38DC" w:rsidRPr="005E38DC" w14:paraId="4E0C17E0" w14:textId="77777777" w:rsidTr="005E38DC">
        <w:trPr>
          <w:trHeight w:val="320"/>
          <w:jc w:val="center"/>
        </w:trPr>
        <w:tc>
          <w:tcPr>
            <w:tcW w:w="2875" w:type="dxa"/>
            <w:tcBorders>
              <w:top w:val="nil"/>
              <w:left w:val="single" w:sz="4" w:space="0" w:color="auto"/>
              <w:bottom w:val="nil"/>
              <w:right w:val="nil"/>
            </w:tcBorders>
            <w:shd w:val="clear" w:color="auto" w:fill="auto"/>
            <w:noWrap/>
            <w:vAlign w:val="bottom"/>
            <w:hideMark/>
          </w:tcPr>
          <w:p w14:paraId="7C018ADE" w14:textId="77777777" w:rsidR="005E38DC" w:rsidRPr="005E38DC" w:rsidRDefault="005E38DC">
            <w:pPr>
              <w:rPr>
                <w:color w:val="000000"/>
              </w:rPr>
            </w:pPr>
            <w:r w:rsidRPr="005E38DC">
              <w:rPr>
                <w:color w:val="000000"/>
              </w:rPr>
              <w:t>jaundice</w:t>
            </w:r>
          </w:p>
        </w:tc>
        <w:tc>
          <w:tcPr>
            <w:tcW w:w="1170" w:type="dxa"/>
            <w:tcBorders>
              <w:top w:val="nil"/>
              <w:left w:val="nil"/>
              <w:bottom w:val="nil"/>
              <w:right w:val="single" w:sz="4" w:space="0" w:color="auto"/>
            </w:tcBorders>
            <w:shd w:val="clear" w:color="auto" w:fill="auto"/>
            <w:noWrap/>
            <w:vAlign w:val="bottom"/>
            <w:hideMark/>
          </w:tcPr>
          <w:p w14:paraId="62395F5B" w14:textId="77777777" w:rsidR="005E38DC" w:rsidRPr="005E38DC" w:rsidRDefault="005E38DC">
            <w:pPr>
              <w:jc w:val="right"/>
              <w:rPr>
                <w:color w:val="000000"/>
              </w:rPr>
            </w:pPr>
            <w:r w:rsidRPr="005E38DC">
              <w:rPr>
                <w:color w:val="000000"/>
              </w:rPr>
              <w:t>6.16</w:t>
            </w:r>
          </w:p>
        </w:tc>
      </w:tr>
      <w:tr w:rsidR="005E38DC" w:rsidRPr="005E38DC" w14:paraId="0E4B2BFB" w14:textId="77777777" w:rsidTr="005E38DC">
        <w:trPr>
          <w:trHeight w:val="320"/>
          <w:jc w:val="center"/>
        </w:trPr>
        <w:tc>
          <w:tcPr>
            <w:tcW w:w="2875" w:type="dxa"/>
            <w:tcBorders>
              <w:top w:val="nil"/>
              <w:left w:val="single" w:sz="4" w:space="0" w:color="auto"/>
              <w:bottom w:val="nil"/>
              <w:right w:val="nil"/>
            </w:tcBorders>
            <w:shd w:val="clear" w:color="auto" w:fill="auto"/>
            <w:noWrap/>
            <w:vAlign w:val="bottom"/>
            <w:hideMark/>
          </w:tcPr>
          <w:p w14:paraId="40FCC2D8" w14:textId="77777777" w:rsidR="005E38DC" w:rsidRPr="005E38DC" w:rsidRDefault="005E38DC">
            <w:pPr>
              <w:rPr>
                <w:color w:val="000000"/>
              </w:rPr>
            </w:pPr>
            <w:r w:rsidRPr="005E38DC">
              <w:rPr>
                <w:color w:val="000000"/>
              </w:rPr>
              <w:lastRenderedPageBreak/>
              <w:t>hepatocellular carcinoma</w:t>
            </w:r>
          </w:p>
        </w:tc>
        <w:tc>
          <w:tcPr>
            <w:tcW w:w="1170" w:type="dxa"/>
            <w:tcBorders>
              <w:top w:val="nil"/>
              <w:left w:val="nil"/>
              <w:bottom w:val="nil"/>
              <w:right w:val="single" w:sz="4" w:space="0" w:color="auto"/>
            </w:tcBorders>
            <w:shd w:val="clear" w:color="auto" w:fill="auto"/>
            <w:noWrap/>
            <w:vAlign w:val="bottom"/>
            <w:hideMark/>
          </w:tcPr>
          <w:p w14:paraId="3BCBA379" w14:textId="77777777" w:rsidR="005E38DC" w:rsidRPr="005E38DC" w:rsidRDefault="005E38DC">
            <w:pPr>
              <w:jc w:val="right"/>
              <w:rPr>
                <w:color w:val="000000"/>
              </w:rPr>
            </w:pPr>
            <w:r w:rsidRPr="005E38DC">
              <w:rPr>
                <w:color w:val="000000"/>
              </w:rPr>
              <w:t>2.97</w:t>
            </w:r>
          </w:p>
        </w:tc>
      </w:tr>
      <w:tr w:rsidR="005E38DC" w:rsidRPr="005E38DC" w14:paraId="1F581723" w14:textId="77777777" w:rsidTr="005E38DC">
        <w:trPr>
          <w:trHeight w:val="320"/>
          <w:jc w:val="center"/>
        </w:trPr>
        <w:tc>
          <w:tcPr>
            <w:tcW w:w="2875" w:type="dxa"/>
            <w:tcBorders>
              <w:top w:val="nil"/>
              <w:left w:val="single" w:sz="4" w:space="0" w:color="auto"/>
              <w:bottom w:val="nil"/>
              <w:right w:val="nil"/>
            </w:tcBorders>
            <w:shd w:val="clear" w:color="auto" w:fill="auto"/>
            <w:noWrap/>
            <w:vAlign w:val="bottom"/>
            <w:hideMark/>
          </w:tcPr>
          <w:p w14:paraId="74E2F98C" w14:textId="77777777" w:rsidR="005E38DC" w:rsidRPr="005E38DC" w:rsidRDefault="005E38DC">
            <w:pPr>
              <w:rPr>
                <w:color w:val="000000"/>
              </w:rPr>
            </w:pPr>
            <w:r w:rsidRPr="005E38DC">
              <w:rPr>
                <w:color w:val="000000"/>
              </w:rPr>
              <w:t>metastases to liver</w:t>
            </w:r>
          </w:p>
        </w:tc>
        <w:tc>
          <w:tcPr>
            <w:tcW w:w="1170" w:type="dxa"/>
            <w:tcBorders>
              <w:top w:val="nil"/>
              <w:left w:val="nil"/>
              <w:bottom w:val="nil"/>
              <w:right w:val="single" w:sz="4" w:space="0" w:color="auto"/>
            </w:tcBorders>
            <w:shd w:val="clear" w:color="auto" w:fill="auto"/>
            <w:noWrap/>
            <w:vAlign w:val="bottom"/>
            <w:hideMark/>
          </w:tcPr>
          <w:p w14:paraId="428C66FF" w14:textId="77777777" w:rsidR="005E38DC" w:rsidRPr="005E38DC" w:rsidRDefault="005E38DC">
            <w:pPr>
              <w:jc w:val="right"/>
              <w:rPr>
                <w:color w:val="000000"/>
              </w:rPr>
            </w:pPr>
            <w:r w:rsidRPr="005E38DC">
              <w:rPr>
                <w:color w:val="000000"/>
              </w:rPr>
              <w:t>4.96</w:t>
            </w:r>
          </w:p>
        </w:tc>
      </w:tr>
      <w:tr w:rsidR="005E38DC" w:rsidRPr="005E38DC" w14:paraId="5E0C701C" w14:textId="77777777" w:rsidTr="005E38DC">
        <w:trPr>
          <w:trHeight w:val="320"/>
          <w:jc w:val="center"/>
        </w:trPr>
        <w:tc>
          <w:tcPr>
            <w:tcW w:w="2875" w:type="dxa"/>
            <w:tcBorders>
              <w:top w:val="nil"/>
              <w:left w:val="single" w:sz="4" w:space="0" w:color="auto"/>
              <w:bottom w:val="single" w:sz="4" w:space="0" w:color="auto"/>
              <w:right w:val="nil"/>
            </w:tcBorders>
            <w:shd w:val="clear" w:color="auto" w:fill="auto"/>
            <w:noWrap/>
            <w:vAlign w:val="bottom"/>
            <w:hideMark/>
          </w:tcPr>
          <w:p w14:paraId="117C4CAB" w14:textId="77777777" w:rsidR="005E38DC" w:rsidRPr="005E38DC" w:rsidRDefault="005E38DC">
            <w:pPr>
              <w:rPr>
                <w:color w:val="000000"/>
              </w:rPr>
            </w:pPr>
            <w:r w:rsidRPr="005E38DC">
              <w:rPr>
                <w:color w:val="000000"/>
              </w:rPr>
              <w:t>hepatic</w:t>
            </w:r>
          </w:p>
        </w:tc>
        <w:tc>
          <w:tcPr>
            <w:tcW w:w="1170" w:type="dxa"/>
            <w:tcBorders>
              <w:top w:val="nil"/>
              <w:left w:val="nil"/>
              <w:bottom w:val="single" w:sz="4" w:space="0" w:color="auto"/>
              <w:right w:val="single" w:sz="4" w:space="0" w:color="auto"/>
            </w:tcBorders>
            <w:shd w:val="clear" w:color="auto" w:fill="auto"/>
            <w:noWrap/>
            <w:vAlign w:val="bottom"/>
            <w:hideMark/>
          </w:tcPr>
          <w:p w14:paraId="68960360" w14:textId="77777777" w:rsidR="005E38DC" w:rsidRPr="005E38DC" w:rsidRDefault="005E38DC">
            <w:pPr>
              <w:jc w:val="right"/>
              <w:rPr>
                <w:color w:val="000000"/>
              </w:rPr>
            </w:pPr>
            <w:r w:rsidRPr="005E38DC">
              <w:rPr>
                <w:color w:val="000000"/>
              </w:rPr>
              <w:t>6.24</w:t>
            </w:r>
          </w:p>
        </w:tc>
      </w:tr>
    </w:tbl>
    <w:p w14:paraId="311E74AE" w14:textId="77777777" w:rsidR="005E38DC" w:rsidRDefault="005E38DC"/>
    <w:p w14:paraId="26A5B145" w14:textId="63F7B6F7" w:rsidR="006063F8" w:rsidRDefault="006063F8">
      <w:r w:rsidRPr="006063F8">
        <w:rPr>
          <w:noProof/>
        </w:rPr>
        <w:drawing>
          <wp:inline distT="0" distB="0" distL="0" distR="0" wp14:anchorId="313300F7" wp14:editId="16A80177">
            <wp:extent cx="5943600" cy="2429510"/>
            <wp:effectExtent l="0" t="0" r="0" b="0"/>
            <wp:docPr id="1342422594" name="Picture 1" descr="A graph of different liver reaction under bisphosphosphosphosphosphosphosphosphosphosphosphosphosphosphos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422594" name="Picture 1" descr="A graph of different liver reaction under bisphosphosphosphosphosphosphosphosphosphosphosphosphosphosphosph&#10;&#10;Description automatically generated"/>
                    <pic:cNvPicPr/>
                  </pic:nvPicPr>
                  <pic:blipFill>
                    <a:blip r:embed="rId11"/>
                    <a:stretch>
                      <a:fillRect/>
                    </a:stretch>
                  </pic:blipFill>
                  <pic:spPr>
                    <a:xfrm>
                      <a:off x="0" y="0"/>
                      <a:ext cx="5943600" cy="2429510"/>
                    </a:xfrm>
                    <a:prstGeom prst="rect">
                      <a:avLst/>
                    </a:prstGeom>
                  </pic:spPr>
                </pic:pic>
              </a:graphicData>
            </a:graphic>
          </wp:inline>
        </w:drawing>
      </w:r>
    </w:p>
    <w:p w14:paraId="074D629D" w14:textId="17DC821F" w:rsidR="00B77BD8" w:rsidRDefault="006063F8">
      <w:r w:rsidRPr="006063F8">
        <w:rPr>
          <w:noProof/>
        </w:rPr>
        <w:drawing>
          <wp:inline distT="0" distB="0" distL="0" distR="0" wp14:anchorId="5C4767F8" wp14:editId="1C56CA25">
            <wp:extent cx="5943600" cy="2429510"/>
            <wp:effectExtent l="0" t="0" r="0" b="0"/>
            <wp:docPr id="1814019736" name="Picture 1" descr="A graph of different liver reaction under other osteoporosi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19736" name="Picture 1" descr="A graph of different liver reaction under other osteoporosis&#10;&#10;Description automatically generated"/>
                    <pic:cNvPicPr/>
                  </pic:nvPicPr>
                  <pic:blipFill>
                    <a:blip r:embed="rId12"/>
                    <a:stretch>
                      <a:fillRect/>
                    </a:stretch>
                  </pic:blipFill>
                  <pic:spPr>
                    <a:xfrm>
                      <a:off x="0" y="0"/>
                      <a:ext cx="5943600" cy="2429510"/>
                    </a:xfrm>
                    <a:prstGeom prst="rect">
                      <a:avLst/>
                    </a:prstGeom>
                  </pic:spPr>
                </pic:pic>
              </a:graphicData>
            </a:graphic>
          </wp:inline>
        </w:drawing>
      </w:r>
    </w:p>
    <w:p w14:paraId="7FF414CC" w14:textId="133EA958" w:rsidR="005E38DC" w:rsidRDefault="005E38DC">
      <w:pPr>
        <w:rPr>
          <w:b/>
          <w:bCs/>
        </w:rPr>
      </w:pPr>
      <w:r>
        <w:rPr>
          <w:b/>
          <w:bCs/>
        </w:rPr>
        <w:t xml:space="preserve">Descriptive Statistics: </w:t>
      </w:r>
      <w:r w:rsidRPr="005E38DC">
        <w:rPr>
          <w:i/>
          <w:iCs/>
        </w:rPr>
        <w:t>Supplementary Table 5</w:t>
      </w:r>
    </w:p>
    <w:p w14:paraId="061D76F4" w14:textId="77777777" w:rsidR="005E38DC" w:rsidRDefault="005E38DC">
      <w:pPr>
        <w:rPr>
          <w:b/>
          <w:bCs/>
        </w:rPr>
      </w:pPr>
    </w:p>
    <w:p w14:paraId="069283CB" w14:textId="51CED064" w:rsidR="00B77BD8" w:rsidRDefault="005E38DC">
      <w:pPr>
        <w:rPr>
          <w:b/>
          <w:bCs/>
        </w:rPr>
      </w:pPr>
      <w:r w:rsidRPr="005E38DC">
        <w:rPr>
          <w:b/>
          <w:bCs/>
        </w:rPr>
        <w:t>Conclusion</w:t>
      </w:r>
    </w:p>
    <w:p w14:paraId="6BA34E91" w14:textId="77777777" w:rsidR="005E38DC" w:rsidRDefault="005E38DC">
      <w:pPr>
        <w:rPr>
          <w:b/>
          <w:bCs/>
        </w:rPr>
      </w:pPr>
    </w:p>
    <w:p w14:paraId="6247EFBA" w14:textId="6EA44595" w:rsidR="005E38DC" w:rsidRDefault="005E38DC">
      <w:r w:rsidRPr="005E38DC">
        <w:t>Based on the results</w:t>
      </w:r>
      <w:r>
        <w:t xml:space="preserve"> above it can be concluded that </w:t>
      </w:r>
      <w:r w:rsidR="000911E9">
        <w:t>users</w:t>
      </w:r>
      <w:r>
        <w:t xml:space="preserve"> of Bisphosphonate drug class </w:t>
      </w:r>
      <w:r w:rsidR="000911E9">
        <w:t>have</w:t>
      </w:r>
      <w:r>
        <w:t xml:space="preserve"> a significant higher chance of reporting adverse events related to liver compared to Other </w:t>
      </w:r>
      <w:r w:rsidR="000911E9">
        <w:t>Osteoporosis</w:t>
      </w:r>
      <w:r>
        <w:t xml:space="preserve"> drug classes</w:t>
      </w:r>
      <w:r w:rsidR="000911E9">
        <w:t>. The ROR is observed to be high for each of the categories.</w:t>
      </w:r>
      <w:r w:rsidR="00BF40FD">
        <w:t xml:space="preserve"> In all the dataset percentage of females are higher compared than male and the mean age group is above 55 years. (</w:t>
      </w:r>
      <w:r w:rsidR="00BF40FD" w:rsidRPr="00BF40FD">
        <w:rPr>
          <w:i/>
          <w:iCs/>
        </w:rPr>
        <w:t xml:space="preserve"> </w:t>
      </w:r>
      <w:r w:rsidR="00BF40FD" w:rsidRPr="005E38DC">
        <w:rPr>
          <w:i/>
          <w:iCs/>
        </w:rPr>
        <w:t>Supplementary Table 5</w:t>
      </w:r>
      <w:r w:rsidR="00BF40FD">
        <w:t xml:space="preserve">) </w:t>
      </w:r>
    </w:p>
    <w:p w14:paraId="7C68B350" w14:textId="77777777" w:rsidR="000911E9" w:rsidRDefault="000911E9"/>
    <w:p w14:paraId="7994587C" w14:textId="77777777" w:rsidR="00BF40FD" w:rsidRDefault="00BF40FD">
      <w:pPr>
        <w:rPr>
          <w:i/>
          <w:iCs/>
        </w:rPr>
      </w:pPr>
    </w:p>
    <w:p w14:paraId="48EAB8BD" w14:textId="77777777" w:rsidR="00BF40FD" w:rsidRDefault="00BF40FD">
      <w:pPr>
        <w:rPr>
          <w:i/>
          <w:iCs/>
        </w:rPr>
      </w:pPr>
    </w:p>
    <w:p w14:paraId="69D33C3F" w14:textId="77777777" w:rsidR="00BF40FD" w:rsidRDefault="00BF40FD">
      <w:pPr>
        <w:rPr>
          <w:i/>
          <w:iCs/>
        </w:rPr>
      </w:pPr>
    </w:p>
    <w:p w14:paraId="1010277C" w14:textId="77777777" w:rsidR="00BF40FD" w:rsidRDefault="00BF40FD">
      <w:pPr>
        <w:rPr>
          <w:i/>
          <w:iCs/>
        </w:rPr>
      </w:pPr>
    </w:p>
    <w:p w14:paraId="2E094DFD" w14:textId="67BB1B38" w:rsidR="000911E9" w:rsidRDefault="000911E9">
      <w:pPr>
        <w:rPr>
          <w:i/>
          <w:iCs/>
        </w:rPr>
      </w:pPr>
      <w:r w:rsidRPr="005E38DC">
        <w:rPr>
          <w:i/>
          <w:iCs/>
        </w:rPr>
        <w:lastRenderedPageBreak/>
        <w:t xml:space="preserve">Supplementary Table </w:t>
      </w:r>
      <w:r>
        <w:rPr>
          <w:i/>
          <w:iCs/>
        </w:rPr>
        <w:t>1</w:t>
      </w:r>
    </w:p>
    <w:p w14:paraId="12D238AB" w14:textId="77777777" w:rsidR="000911E9" w:rsidRDefault="000911E9">
      <w:pPr>
        <w:rPr>
          <w:i/>
          <w:iCs/>
        </w:rPr>
      </w:pPr>
    </w:p>
    <w:tbl>
      <w:tblPr>
        <w:tblStyle w:val="TableGrid"/>
        <w:tblW w:w="2480" w:type="dxa"/>
        <w:tblLook w:val="04A0" w:firstRow="1" w:lastRow="0" w:firstColumn="1" w:lastColumn="0" w:noHBand="0" w:noVBand="1"/>
      </w:tblPr>
      <w:tblGrid>
        <w:gridCol w:w="2480"/>
      </w:tblGrid>
      <w:tr w:rsidR="000911E9" w:rsidRPr="000911E9" w14:paraId="7E6B5AD0" w14:textId="77777777" w:rsidTr="000911E9">
        <w:trPr>
          <w:trHeight w:val="395"/>
        </w:trPr>
        <w:tc>
          <w:tcPr>
            <w:tcW w:w="2480" w:type="dxa"/>
            <w:noWrap/>
            <w:hideMark/>
          </w:tcPr>
          <w:p w14:paraId="0BF2D894" w14:textId="77777777" w:rsidR="000911E9" w:rsidRPr="000911E9" w:rsidRDefault="000911E9" w:rsidP="000911E9">
            <w:pPr>
              <w:rPr>
                <w:rFonts w:ascii="Calibri" w:hAnsi="Calibri" w:cs="Calibri"/>
                <w:b/>
                <w:bCs/>
                <w:color w:val="000000"/>
              </w:rPr>
            </w:pPr>
            <w:r w:rsidRPr="000911E9">
              <w:rPr>
                <w:rFonts w:ascii="Calibri" w:hAnsi="Calibri" w:cs="Calibri"/>
                <w:b/>
                <w:bCs/>
                <w:color w:val="000000"/>
              </w:rPr>
              <w:t xml:space="preserve">NSAID for comparison </w:t>
            </w:r>
          </w:p>
        </w:tc>
      </w:tr>
      <w:tr w:rsidR="000911E9" w:rsidRPr="000911E9" w14:paraId="30091455" w14:textId="77777777" w:rsidTr="000911E9">
        <w:trPr>
          <w:trHeight w:val="380"/>
        </w:trPr>
        <w:tc>
          <w:tcPr>
            <w:tcW w:w="2480" w:type="dxa"/>
            <w:noWrap/>
            <w:hideMark/>
          </w:tcPr>
          <w:p w14:paraId="7787CE7A" w14:textId="77777777" w:rsidR="000911E9" w:rsidRPr="000911E9" w:rsidRDefault="000911E9" w:rsidP="000911E9">
            <w:pPr>
              <w:rPr>
                <w:rFonts w:ascii="Calibri" w:hAnsi="Calibri" w:cs="Calibri"/>
                <w:color w:val="000000"/>
              </w:rPr>
            </w:pPr>
            <w:r w:rsidRPr="000911E9">
              <w:rPr>
                <w:rFonts w:ascii="Calibri" w:hAnsi="Calibri" w:cs="Calibri"/>
                <w:color w:val="000000"/>
              </w:rPr>
              <w:t>Aspirin</w:t>
            </w:r>
          </w:p>
        </w:tc>
      </w:tr>
      <w:tr w:rsidR="000911E9" w:rsidRPr="000911E9" w14:paraId="171B10D4" w14:textId="77777777" w:rsidTr="000911E9">
        <w:trPr>
          <w:trHeight w:val="400"/>
        </w:trPr>
        <w:tc>
          <w:tcPr>
            <w:tcW w:w="2480" w:type="dxa"/>
            <w:noWrap/>
            <w:hideMark/>
          </w:tcPr>
          <w:p w14:paraId="675DDE03" w14:textId="77777777" w:rsidR="000911E9" w:rsidRPr="000911E9" w:rsidRDefault="000911E9" w:rsidP="000911E9">
            <w:pPr>
              <w:rPr>
                <w:rFonts w:ascii="Calibri" w:hAnsi="Calibri" w:cs="Calibri"/>
                <w:color w:val="000000"/>
              </w:rPr>
            </w:pPr>
            <w:r w:rsidRPr="000911E9">
              <w:rPr>
                <w:rFonts w:ascii="Calibri" w:hAnsi="Calibri" w:cs="Calibri"/>
                <w:color w:val="000000"/>
              </w:rPr>
              <w:t>Celecoxib</w:t>
            </w:r>
          </w:p>
        </w:tc>
      </w:tr>
      <w:tr w:rsidR="000911E9" w:rsidRPr="000911E9" w14:paraId="24A80A1E" w14:textId="77777777" w:rsidTr="000911E9">
        <w:trPr>
          <w:trHeight w:val="400"/>
        </w:trPr>
        <w:tc>
          <w:tcPr>
            <w:tcW w:w="2480" w:type="dxa"/>
            <w:noWrap/>
            <w:hideMark/>
          </w:tcPr>
          <w:p w14:paraId="04615289" w14:textId="77777777" w:rsidR="000911E9" w:rsidRPr="000911E9" w:rsidRDefault="000911E9" w:rsidP="000911E9">
            <w:pPr>
              <w:rPr>
                <w:rFonts w:ascii="Calibri" w:hAnsi="Calibri" w:cs="Calibri"/>
                <w:color w:val="000000"/>
              </w:rPr>
            </w:pPr>
            <w:r w:rsidRPr="000911E9">
              <w:rPr>
                <w:rFonts w:ascii="Calibri" w:hAnsi="Calibri" w:cs="Calibri"/>
                <w:color w:val="000000"/>
              </w:rPr>
              <w:t>Diclofenac</w:t>
            </w:r>
          </w:p>
        </w:tc>
      </w:tr>
      <w:tr w:rsidR="000911E9" w:rsidRPr="000911E9" w14:paraId="4E82113B" w14:textId="77777777" w:rsidTr="000911E9">
        <w:trPr>
          <w:trHeight w:val="400"/>
        </w:trPr>
        <w:tc>
          <w:tcPr>
            <w:tcW w:w="2480" w:type="dxa"/>
            <w:noWrap/>
            <w:hideMark/>
          </w:tcPr>
          <w:p w14:paraId="5D98EB27" w14:textId="77777777" w:rsidR="000911E9" w:rsidRPr="000911E9" w:rsidRDefault="000911E9" w:rsidP="000911E9">
            <w:pPr>
              <w:rPr>
                <w:rFonts w:ascii="Calibri" w:hAnsi="Calibri" w:cs="Calibri"/>
                <w:color w:val="000000"/>
              </w:rPr>
            </w:pPr>
            <w:r w:rsidRPr="000911E9">
              <w:rPr>
                <w:rFonts w:ascii="Calibri" w:hAnsi="Calibri" w:cs="Calibri"/>
                <w:color w:val="000000"/>
              </w:rPr>
              <w:t>Etodolac</w:t>
            </w:r>
          </w:p>
        </w:tc>
      </w:tr>
      <w:tr w:rsidR="000911E9" w:rsidRPr="000911E9" w14:paraId="05D39F1F" w14:textId="77777777" w:rsidTr="000911E9">
        <w:trPr>
          <w:trHeight w:val="320"/>
        </w:trPr>
        <w:tc>
          <w:tcPr>
            <w:tcW w:w="2480" w:type="dxa"/>
            <w:noWrap/>
            <w:hideMark/>
          </w:tcPr>
          <w:p w14:paraId="6EDBEB02" w14:textId="77777777" w:rsidR="000911E9" w:rsidRPr="000911E9" w:rsidRDefault="00000000" w:rsidP="000911E9">
            <w:pPr>
              <w:rPr>
                <w:rFonts w:ascii="Calibri" w:hAnsi="Calibri" w:cs="Calibri"/>
                <w:color w:val="000000"/>
              </w:rPr>
            </w:pPr>
            <w:hyperlink r:id="rId13" w:history="1">
              <w:proofErr w:type="spellStart"/>
              <w:r w:rsidR="000911E9" w:rsidRPr="000911E9">
                <w:rPr>
                  <w:rFonts w:ascii="Calibri" w:hAnsi="Calibri" w:cs="Calibri"/>
                  <w:color w:val="000000"/>
                </w:rPr>
                <w:t>Fenoprofen</w:t>
              </w:r>
              <w:proofErr w:type="spellEnd"/>
            </w:hyperlink>
          </w:p>
        </w:tc>
      </w:tr>
      <w:tr w:rsidR="000911E9" w:rsidRPr="000911E9" w14:paraId="727E856F" w14:textId="77777777" w:rsidTr="000911E9">
        <w:trPr>
          <w:trHeight w:val="320"/>
        </w:trPr>
        <w:tc>
          <w:tcPr>
            <w:tcW w:w="2480" w:type="dxa"/>
            <w:noWrap/>
            <w:hideMark/>
          </w:tcPr>
          <w:p w14:paraId="228C1140" w14:textId="77777777" w:rsidR="000911E9" w:rsidRPr="000911E9" w:rsidRDefault="00000000" w:rsidP="000911E9">
            <w:pPr>
              <w:rPr>
                <w:rFonts w:ascii="Calibri" w:hAnsi="Calibri" w:cs="Calibri"/>
                <w:color w:val="000000"/>
              </w:rPr>
            </w:pPr>
            <w:hyperlink r:id="rId14" w:history="1">
              <w:r w:rsidR="000911E9" w:rsidRPr="000911E9">
                <w:rPr>
                  <w:rFonts w:ascii="Calibri" w:hAnsi="Calibri" w:cs="Calibri"/>
                  <w:color w:val="000000"/>
                </w:rPr>
                <w:t>Flurbiprofen</w:t>
              </w:r>
            </w:hyperlink>
          </w:p>
        </w:tc>
      </w:tr>
      <w:tr w:rsidR="000911E9" w:rsidRPr="000911E9" w14:paraId="63A091FA" w14:textId="77777777" w:rsidTr="000911E9">
        <w:trPr>
          <w:trHeight w:val="380"/>
        </w:trPr>
        <w:tc>
          <w:tcPr>
            <w:tcW w:w="2480" w:type="dxa"/>
            <w:noWrap/>
            <w:hideMark/>
          </w:tcPr>
          <w:p w14:paraId="7AD1F492" w14:textId="77777777" w:rsidR="000911E9" w:rsidRPr="000911E9" w:rsidRDefault="000911E9" w:rsidP="000911E9">
            <w:pPr>
              <w:rPr>
                <w:rFonts w:ascii="Calibri" w:hAnsi="Calibri" w:cs="Calibri"/>
                <w:color w:val="000000"/>
              </w:rPr>
            </w:pPr>
            <w:r w:rsidRPr="000911E9">
              <w:rPr>
                <w:rFonts w:ascii="Calibri" w:hAnsi="Calibri" w:cs="Calibri"/>
                <w:color w:val="000000"/>
              </w:rPr>
              <w:t>Ibuprofen</w:t>
            </w:r>
          </w:p>
        </w:tc>
      </w:tr>
      <w:tr w:rsidR="000911E9" w:rsidRPr="000911E9" w14:paraId="6B4321D6" w14:textId="77777777" w:rsidTr="000911E9">
        <w:trPr>
          <w:trHeight w:val="380"/>
        </w:trPr>
        <w:tc>
          <w:tcPr>
            <w:tcW w:w="2480" w:type="dxa"/>
            <w:noWrap/>
            <w:hideMark/>
          </w:tcPr>
          <w:p w14:paraId="220D1749" w14:textId="77777777" w:rsidR="000911E9" w:rsidRPr="000911E9" w:rsidRDefault="000911E9" w:rsidP="000911E9">
            <w:pPr>
              <w:rPr>
                <w:rFonts w:ascii="Calibri" w:hAnsi="Calibri" w:cs="Calibri"/>
                <w:color w:val="000000"/>
              </w:rPr>
            </w:pPr>
            <w:r w:rsidRPr="000911E9">
              <w:rPr>
                <w:rFonts w:ascii="Calibri" w:hAnsi="Calibri" w:cs="Calibri"/>
                <w:color w:val="000000"/>
              </w:rPr>
              <w:t>Indomethacin</w:t>
            </w:r>
          </w:p>
        </w:tc>
      </w:tr>
      <w:tr w:rsidR="000911E9" w:rsidRPr="000911E9" w14:paraId="0CD85D53" w14:textId="77777777" w:rsidTr="000911E9">
        <w:trPr>
          <w:trHeight w:val="380"/>
        </w:trPr>
        <w:tc>
          <w:tcPr>
            <w:tcW w:w="2480" w:type="dxa"/>
            <w:noWrap/>
            <w:hideMark/>
          </w:tcPr>
          <w:p w14:paraId="0975F22D" w14:textId="77777777" w:rsidR="000911E9" w:rsidRPr="000911E9" w:rsidRDefault="00000000" w:rsidP="000911E9">
            <w:pPr>
              <w:rPr>
                <w:rFonts w:ascii="Calibri" w:hAnsi="Calibri" w:cs="Calibri"/>
                <w:color w:val="000000"/>
              </w:rPr>
            </w:pPr>
            <w:hyperlink r:id="rId15" w:history="1">
              <w:r w:rsidR="000911E9" w:rsidRPr="000911E9">
                <w:rPr>
                  <w:rFonts w:ascii="Calibri" w:hAnsi="Calibri" w:cs="Calibri"/>
                  <w:color w:val="000000"/>
                </w:rPr>
                <w:t>Ketorolac</w:t>
              </w:r>
            </w:hyperlink>
          </w:p>
        </w:tc>
      </w:tr>
      <w:tr w:rsidR="000911E9" w:rsidRPr="000911E9" w14:paraId="666CB25A" w14:textId="77777777" w:rsidTr="000911E9">
        <w:trPr>
          <w:trHeight w:val="380"/>
        </w:trPr>
        <w:tc>
          <w:tcPr>
            <w:tcW w:w="2480" w:type="dxa"/>
            <w:noWrap/>
            <w:hideMark/>
          </w:tcPr>
          <w:p w14:paraId="6380FCBC" w14:textId="77777777" w:rsidR="000911E9" w:rsidRPr="000911E9" w:rsidRDefault="00000000" w:rsidP="000911E9">
            <w:pPr>
              <w:rPr>
                <w:rFonts w:ascii="Calibri" w:hAnsi="Calibri" w:cs="Calibri"/>
                <w:color w:val="000000"/>
              </w:rPr>
            </w:pPr>
            <w:hyperlink r:id="rId16" w:history="1">
              <w:r w:rsidR="000911E9" w:rsidRPr="000911E9">
                <w:rPr>
                  <w:rFonts w:ascii="Calibri" w:hAnsi="Calibri" w:cs="Calibri"/>
                  <w:color w:val="000000"/>
                </w:rPr>
                <w:t>Mefenamic Acid</w:t>
              </w:r>
            </w:hyperlink>
          </w:p>
        </w:tc>
      </w:tr>
      <w:tr w:rsidR="000911E9" w:rsidRPr="000911E9" w14:paraId="5A59FE57" w14:textId="77777777" w:rsidTr="000911E9">
        <w:trPr>
          <w:trHeight w:val="380"/>
        </w:trPr>
        <w:tc>
          <w:tcPr>
            <w:tcW w:w="2480" w:type="dxa"/>
            <w:noWrap/>
            <w:hideMark/>
          </w:tcPr>
          <w:p w14:paraId="730322C6" w14:textId="77777777" w:rsidR="000911E9" w:rsidRPr="000911E9" w:rsidRDefault="000911E9" w:rsidP="000911E9">
            <w:pPr>
              <w:rPr>
                <w:rFonts w:ascii="Calibri" w:hAnsi="Calibri" w:cs="Calibri"/>
                <w:color w:val="000000"/>
              </w:rPr>
            </w:pPr>
            <w:r w:rsidRPr="000911E9">
              <w:rPr>
                <w:rFonts w:ascii="Calibri" w:hAnsi="Calibri" w:cs="Calibri"/>
                <w:color w:val="000000"/>
              </w:rPr>
              <w:t>Meloxicam</w:t>
            </w:r>
          </w:p>
        </w:tc>
      </w:tr>
      <w:tr w:rsidR="000911E9" w:rsidRPr="000911E9" w14:paraId="2DD052D0" w14:textId="77777777" w:rsidTr="000911E9">
        <w:trPr>
          <w:trHeight w:val="380"/>
        </w:trPr>
        <w:tc>
          <w:tcPr>
            <w:tcW w:w="2480" w:type="dxa"/>
            <w:noWrap/>
            <w:hideMark/>
          </w:tcPr>
          <w:p w14:paraId="497F258C" w14:textId="77777777" w:rsidR="000911E9" w:rsidRPr="000911E9" w:rsidRDefault="00000000" w:rsidP="000911E9">
            <w:pPr>
              <w:rPr>
                <w:rFonts w:ascii="Calibri" w:hAnsi="Calibri" w:cs="Calibri"/>
                <w:color w:val="000000"/>
              </w:rPr>
            </w:pPr>
            <w:hyperlink r:id="rId17" w:history="1">
              <w:proofErr w:type="spellStart"/>
              <w:r w:rsidR="000911E9" w:rsidRPr="000911E9">
                <w:rPr>
                  <w:rFonts w:ascii="Calibri" w:hAnsi="Calibri" w:cs="Calibri"/>
                  <w:color w:val="000000"/>
                </w:rPr>
                <w:t>Nabumetone</w:t>
              </w:r>
              <w:proofErr w:type="spellEnd"/>
            </w:hyperlink>
          </w:p>
        </w:tc>
      </w:tr>
      <w:tr w:rsidR="000911E9" w:rsidRPr="000911E9" w14:paraId="737FD048" w14:textId="77777777" w:rsidTr="000911E9">
        <w:trPr>
          <w:trHeight w:val="380"/>
        </w:trPr>
        <w:tc>
          <w:tcPr>
            <w:tcW w:w="2480" w:type="dxa"/>
            <w:noWrap/>
            <w:hideMark/>
          </w:tcPr>
          <w:p w14:paraId="2C05BF12" w14:textId="77777777" w:rsidR="000911E9" w:rsidRPr="000911E9" w:rsidRDefault="000911E9" w:rsidP="000911E9">
            <w:pPr>
              <w:rPr>
                <w:rFonts w:ascii="Calibri" w:hAnsi="Calibri" w:cs="Calibri"/>
                <w:color w:val="000000"/>
              </w:rPr>
            </w:pPr>
            <w:r w:rsidRPr="000911E9">
              <w:rPr>
                <w:rFonts w:ascii="Calibri" w:hAnsi="Calibri" w:cs="Calibri"/>
                <w:color w:val="000000"/>
              </w:rPr>
              <w:t>Naproxen</w:t>
            </w:r>
          </w:p>
        </w:tc>
      </w:tr>
      <w:tr w:rsidR="000911E9" w:rsidRPr="000911E9" w14:paraId="333B747C" w14:textId="77777777" w:rsidTr="000911E9">
        <w:trPr>
          <w:trHeight w:val="380"/>
        </w:trPr>
        <w:tc>
          <w:tcPr>
            <w:tcW w:w="2480" w:type="dxa"/>
            <w:noWrap/>
            <w:hideMark/>
          </w:tcPr>
          <w:p w14:paraId="09664396" w14:textId="77777777" w:rsidR="000911E9" w:rsidRPr="000911E9" w:rsidRDefault="00000000" w:rsidP="000911E9">
            <w:pPr>
              <w:rPr>
                <w:rFonts w:ascii="Calibri" w:hAnsi="Calibri" w:cs="Calibri"/>
                <w:color w:val="000000"/>
              </w:rPr>
            </w:pPr>
            <w:hyperlink r:id="rId18" w:history="1">
              <w:proofErr w:type="spellStart"/>
              <w:r w:rsidR="000911E9" w:rsidRPr="000911E9">
                <w:rPr>
                  <w:rFonts w:ascii="Calibri" w:hAnsi="Calibri" w:cs="Calibri"/>
                  <w:color w:val="000000"/>
                </w:rPr>
                <w:t>Nimesulide</w:t>
              </w:r>
              <w:proofErr w:type="spellEnd"/>
            </w:hyperlink>
          </w:p>
        </w:tc>
      </w:tr>
      <w:tr w:rsidR="000911E9" w:rsidRPr="000911E9" w14:paraId="49400BA5" w14:textId="77777777" w:rsidTr="000911E9">
        <w:trPr>
          <w:trHeight w:val="380"/>
        </w:trPr>
        <w:tc>
          <w:tcPr>
            <w:tcW w:w="2480" w:type="dxa"/>
            <w:noWrap/>
            <w:hideMark/>
          </w:tcPr>
          <w:p w14:paraId="0AF08C39" w14:textId="77777777" w:rsidR="000911E9" w:rsidRPr="000911E9" w:rsidRDefault="00000000" w:rsidP="000911E9">
            <w:pPr>
              <w:rPr>
                <w:rFonts w:ascii="Calibri" w:hAnsi="Calibri" w:cs="Calibri"/>
                <w:color w:val="000000"/>
              </w:rPr>
            </w:pPr>
            <w:hyperlink r:id="rId19" w:history="1">
              <w:proofErr w:type="spellStart"/>
              <w:r w:rsidR="000911E9" w:rsidRPr="000911E9">
                <w:rPr>
                  <w:rFonts w:ascii="Calibri" w:hAnsi="Calibri" w:cs="Calibri"/>
                  <w:color w:val="000000"/>
                </w:rPr>
                <w:t>Oxaprozin</w:t>
              </w:r>
              <w:proofErr w:type="spellEnd"/>
            </w:hyperlink>
          </w:p>
        </w:tc>
      </w:tr>
      <w:tr w:rsidR="000911E9" w:rsidRPr="000911E9" w14:paraId="0F328FFE" w14:textId="77777777" w:rsidTr="000911E9">
        <w:trPr>
          <w:trHeight w:val="380"/>
        </w:trPr>
        <w:tc>
          <w:tcPr>
            <w:tcW w:w="2480" w:type="dxa"/>
            <w:noWrap/>
            <w:hideMark/>
          </w:tcPr>
          <w:p w14:paraId="390BA7D6" w14:textId="77777777" w:rsidR="000911E9" w:rsidRPr="000911E9" w:rsidRDefault="000911E9" w:rsidP="000911E9">
            <w:pPr>
              <w:rPr>
                <w:rFonts w:ascii="Calibri" w:hAnsi="Calibri" w:cs="Calibri"/>
                <w:color w:val="000000"/>
              </w:rPr>
            </w:pPr>
            <w:r w:rsidRPr="000911E9">
              <w:rPr>
                <w:rFonts w:ascii="Calibri" w:hAnsi="Calibri" w:cs="Calibri"/>
                <w:color w:val="000000"/>
              </w:rPr>
              <w:t>Piroxicam</w:t>
            </w:r>
          </w:p>
        </w:tc>
      </w:tr>
      <w:tr w:rsidR="000911E9" w:rsidRPr="000911E9" w14:paraId="77AF627B" w14:textId="77777777" w:rsidTr="000911E9">
        <w:trPr>
          <w:trHeight w:val="380"/>
        </w:trPr>
        <w:tc>
          <w:tcPr>
            <w:tcW w:w="2480" w:type="dxa"/>
            <w:noWrap/>
            <w:hideMark/>
          </w:tcPr>
          <w:p w14:paraId="21CAAF2F" w14:textId="77777777" w:rsidR="000911E9" w:rsidRPr="000911E9" w:rsidRDefault="00000000" w:rsidP="000911E9">
            <w:pPr>
              <w:rPr>
                <w:rFonts w:ascii="Calibri" w:hAnsi="Calibri" w:cs="Calibri"/>
                <w:color w:val="000000"/>
              </w:rPr>
            </w:pPr>
            <w:hyperlink r:id="rId20" w:history="1">
              <w:proofErr w:type="spellStart"/>
              <w:r w:rsidR="000911E9" w:rsidRPr="000911E9">
                <w:rPr>
                  <w:rFonts w:ascii="Calibri" w:hAnsi="Calibri" w:cs="Calibri"/>
                  <w:color w:val="000000"/>
                </w:rPr>
                <w:t>Rofecoxib</w:t>
              </w:r>
              <w:proofErr w:type="spellEnd"/>
            </w:hyperlink>
          </w:p>
        </w:tc>
      </w:tr>
      <w:tr w:rsidR="000911E9" w:rsidRPr="000911E9" w14:paraId="310D28DF" w14:textId="77777777" w:rsidTr="000911E9">
        <w:trPr>
          <w:trHeight w:val="380"/>
        </w:trPr>
        <w:tc>
          <w:tcPr>
            <w:tcW w:w="2480" w:type="dxa"/>
            <w:noWrap/>
            <w:hideMark/>
          </w:tcPr>
          <w:p w14:paraId="1E6202AB" w14:textId="77777777" w:rsidR="000911E9" w:rsidRPr="000911E9" w:rsidRDefault="00000000" w:rsidP="000911E9">
            <w:pPr>
              <w:rPr>
                <w:rFonts w:ascii="Calibri" w:hAnsi="Calibri" w:cs="Calibri"/>
                <w:color w:val="000000"/>
              </w:rPr>
            </w:pPr>
            <w:hyperlink r:id="rId21" w:history="1">
              <w:r w:rsidR="000911E9" w:rsidRPr="000911E9">
                <w:rPr>
                  <w:rFonts w:ascii="Calibri" w:hAnsi="Calibri" w:cs="Calibri"/>
                  <w:color w:val="000000"/>
                </w:rPr>
                <w:t>Sulindac</w:t>
              </w:r>
            </w:hyperlink>
          </w:p>
        </w:tc>
      </w:tr>
      <w:tr w:rsidR="000911E9" w:rsidRPr="000911E9" w14:paraId="6A63BF34" w14:textId="77777777" w:rsidTr="000911E9">
        <w:trPr>
          <w:trHeight w:val="380"/>
        </w:trPr>
        <w:tc>
          <w:tcPr>
            <w:tcW w:w="2480" w:type="dxa"/>
            <w:noWrap/>
            <w:hideMark/>
          </w:tcPr>
          <w:p w14:paraId="60E5C92D" w14:textId="77777777" w:rsidR="000911E9" w:rsidRPr="000911E9" w:rsidRDefault="00000000" w:rsidP="000911E9">
            <w:pPr>
              <w:rPr>
                <w:rFonts w:ascii="Calibri" w:hAnsi="Calibri" w:cs="Calibri"/>
                <w:color w:val="000000"/>
              </w:rPr>
            </w:pPr>
            <w:hyperlink r:id="rId22" w:history="1">
              <w:r w:rsidR="000911E9" w:rsidRPr="000911E9">
                <w:rPr>
                  <w:rFonts w:ascii="Calibri" w:hAnsi="Calibri" w:cs="Calibri"/>
                  <w:color w:val="000000"/>
                </w:rPr>
                <w:t>Tolmetin</w:t>
              </w:r>
            </w:hyperlink>
          </w:p>
        </w:tc>
      </w:tr>
      <w:tr w:rsidR="000911E9" w:rsidRPr="000911E9" w14:paraId="30C731EC" w14:textId="77777777" w:rsidTr="000911E9">
        <w:trPr>
          <w:trHeight w:val="380"/>
        </w:trPr>
        <w:tc>
          <w:tcPr>
            <w:tcW w:w="2480" w:type="dxa"/>
            <w:noWrap/>
            <w:hideMark/>
          </w:tcPr>
          <w:p w14:paraId="0FAB1166" w14:textId="77777777" w:rsidR="000911E9" w:rsidRPr="000911E9" w:rsidRDefault="000911E9" w:rsidP="000911E9">
            <w:pPr>
              <w:rPr>
                <w:rFonts w:ascii="Calibri" w:hAnsi="Calibri" w:cs="Calibri"/>
                <w:color w:val="000000"/>
              </w:rPr>
            </w:pPr>
            <w:r w:rsidRPr="000911E9">
              <w:rPr>
                <w:rFonts w:ascii="Calibri" w:hAnsi="Calibri" w:cs="Calibri"/>
                <w:color w:val="000000"/>
              </w:rPr>
              <w:t>Pirprofen</w:t>
            </w:r>
          </w:p>
        </w:tc>
      </w:tr>
      <w:tr w:rsidR="000911E9" w:rsidRPr="000911E9" w14:paraId="0F23E46A" w14:textId="77777777" w:rsidTr="000911E9">
        <w:trPr>
          <w:trHeight w:val="380"/>
        </w:trPr>
        <w:tc>
          <w:tcPr>
            <w:tcW w:w="2480" w:type="dxa"/>
            <w:noWrap/>
            <w:hideMark/>
          </w:tcPr>
          <w:p w14:paraId="64D30997" w14:textId="77777777" w:rsidR="000911E9" w:rsidRPr="000911E9" w:rsidRDefault="000911E9" w:rsidP="000911E9">
            <w:pPr>
              <w:rPr>
                <w:rFonts w:ascii="Calibri" w:hAnsi="Calibri" w:cs="Calibri"/>
                <w:color w:val="000000"/>
              </w:rPr>
            </w:pPr>
            <w:r w:rsidRPr="000911E9">
              <w:rPr>
                <w:rFonts w:ascii="Calibri" w:hAnsi="Calibri" w:cs="Calibri"/>
                <w:color w:val="000000"/>
              </w:rPr>
              <w:t>Ketoprofen</w:t>
            </w:r>
          </w:p>
        </w:tc>
      </w:tr>
      <w:tr w:rsidR="000911E9" w:rsidRPr="000911E9" w14:paraId="3001280F" w14:textId="77777777" w:rsidTr="000911E9">
        <w:trPr>
          <w:trHeight w:val="380"/>
        </w:trPr>
        <w:tc>
          <w:tcPr>
            <w:tcW w:w="2480" w:type="dxa"/>
            <w:noWrap/>
            <w:hideMark/>
          </w:tcPr>
          <w:p w14:paraId="6EFE61F7" w14:textId="77777777" w:rsidR="000911E9" w:rsidRPr="000911E9" w:rsidRDefault="000911E9" w:rsidP="000911E9">
            <w:pPr>
              <w:rPr>
                <w:rFonts w:ascii="Calibri" w:hAnsi="Calibri" w:cs="Calibri"/>
                <w:color w:val="000000"/>
              </w:rPr>
            </w:pPr>
            <w:proofErr w:type="spellStart"/>
            <w:r w:rsidRPr="000911E9">
              <w:rPr>
                <w:rFonts w:ascii="Calibri" w:hAnsi="Calibri" w:cs="Calibri"/>
                <w:color w:val="000000"/>
              </w:rPr>
              <w:t>Benoxaprofen</w:t>
            </w:r>
            <w:proofErr w:type="spellEnd"/>
          </w:p>
        </w:tc>
      </w:tr>
      <w:tr w:rsidR="000911E9" w:rsidRPr="000911E9" w14:paraId="0DC387B3" w14:textId="77777777" w:rsidTr="000911E9">
        <w:trPr>
          <w:trHeight w:val="380"/>
        </w:trPr>
        <w:tc>
          <w:tcPr>
            <w:tcW w:w="2480" w:type="dxa"/>
            <w:noWrap/>
            <w:hideMark/>
          </w:tcPr>
          <w:p w14:paraId="376A8D82" w14:textId="77777777" w:rsidR="000911E9" w:rsidRPr="000911E9" w:rsidRDefault="000911E9" w:rsidP="000911E9">
            <w:pPr>
              <w:rPr>
                <w:rFonts w:ascii="Calibri" w:hAnsi="Calibri" w:cs="Calibri"/>
                <w:color w:val="000000"/>
              </w:rPr>
            </w:pPr>
            <w:r w:rsidRPr="000911E9">
              <w:rPr>
                <w:rFonts w:ascii="Calibri" w:hAnsi="Calibri" w:cs="Calibri"/>
                <w:color w:val="000000"/>
              </w:rPr>
              <w:t>acetaminophen</w:t>
            </w:r>
          </w:p>
        </w:tc>
      </w:tr>
    </w:tbl>
    <w:p w14:paraId="18CC6AAC" w14:textId="77777777" w:rsidR="000911E9" w:rsidRDefault="000911E9"/>
    <w:p w14:paraId="630AD77D" w14:textId="54BA2F90" w:rsidR="000911E9" w:rsidRDefault="000911E9" w:rsidP="000911E9">
      <w:pPr>
        <w:rPr>
          <w:i/>
          <w:iCs/>
        </w:rPr>
      </w:pPr>
      <w:r w:rsidRPr="005E38DC">
        <w:rPr>
          <w:i/>
          <w:iCs/>
        </w:rPr>
        <w:t xml:space="preserve">Supplementary Table </w:t>
      </w:r>
      <w:r>
        <w:rPr>
          <w:i/>
          <w:iCs/>
        </w:rPr>
        <w:t>2</w:t>
      </w:r>
    </w:p>
    <w:p w14:paraId="31C610EA" w14:textId="77777777" w:rsidR="000911E9" w:rsidRDefault="000911E9" w:rsidP="000911E9">
      <w:pPr>
        <w:rPr>
          <w:i/>
          <w:iCs/>
        </w:rPr>
      </w:pPr>
    </w:p>
    <w:tbl>
      <w:tblPr>
        <w:tblStyle w:val="TableGrid"/>
        <w:tblW w:w="2875" w:type="dxa"/>
        <w:tblLook w:val="04A0" w:firstRow="1" w:lastRow="0" w:firstColumn="1" w:lastColumn="0" w:noHBand="0" w:noVBand="1"/>
      </w:tblPr>
      <w:tblGrid>
        <w:gridCol w:w="2875"/>
      </w:tblGrid>
      <w:tr w:rsidR="000911E9" w:rsidRPr="000911E9" w14:paraId="7F1C390E" w14:textId="77777777" w:rsidTr="000911E9">
        <w:trPr>
          <w:trHeight w:val="404"/>
        </w:trPr>
        <w:tc>
          <w:tcPr>
            <w:tcW w:w="2875" w:type="dxa"/>
            <w:hideMark/>
          </w:tcPr>
          <w:p w14:paraId="23A80032" w14:textId="77777777" w:rsidR="000911E9" w:rsidRPr="000911E9" w:rsidRDefault="000911E9" w:rsidP="000911E9">
            <w:pPr>
              <w:rPr>
                <w:rFonts w:ascii="Calibri" w:hAnsi="Calibri" w:cs="Calibri"/>
                <w:b/>
                <w:bCs/>
                <w:color w:val="000000"/>
              </w:rPr>
            </w:pPr>
            <w:r w:rsidRPr="000911E9">
              <w:rPr>
                <w:rFonts w:ascii="Calibri" w:hAnsi="Calibri" w:cs="Calibri"/>
                <w:b/>
                <w:bCs/>
                <w:color w:val="000000"/>
              </w:rPr>
              <w:t>Antibiotic for comparison</w:t>
            </w:r>
          </w:p>
        </w:tc>
      </w:tr>
      <w:tr w:rsidR="000911E9" w:rsidRPr="000911E9" w14:paraId="56348DE4" w14:textId="77777777" w:rsidTr="000911E9">
        <w:trPr>
          <w:trHeight w:val="380"/>
        </w:trPr>
        <w:tc>
          <w:tcPr>
            <w:tcW w:w="2875" w:type="dxa"/>
            <w:noWrap/>
            <w:hideMark/>
          </w:tcPr>
          <w:p w14:paraId="78C5C572" w14:textId="77777777" w:rsidR="000911E9" w:rsidRPr="000911E9" w:rsidRDefault="000911E9" w:rsidP="000911E9">
            <w:pPr>
              <w:rPr>
                <w:rFonts w:ascii="Calibri" w:hAnsi="Calibri" w:cs="Calibri"/>
                <w:color w:val="000000"/>
              </w:rPr>
            </w:pPr>
            <w:r w:rsidRPr="000911E9">
              <w:rPr>
                <w:rFonts w:ascii="Calibri" w:hAnsi="Calibri" w:cs="Calibri"/>
                <w:color w:val="000000"/>
              </w:rPr>
              <w:t>amoxicillin</w:t>
            </w:r>
          </w:p>
        </w:tc>
      </w:tr>
      <w:tr w:rsidR="000911E9" w:rsidRPr="000911E9" w14:paraId="234E64E2" w14:textId="77777777" w:rsidTr="000911E9">
        <w:trPr>
          <w:trHeight w:val="400"/>
        </w:trPr>
        <w:tc>
          <w:tcPr>
            <w:tcW w:w="2875" w:type="dxa"/>
            <w:noWrap/>
            <w:hideMark/>
          </w:tcPr>
          <w:p w14:paraId="393437D3" w14:textId="77777777" w:rsidR="000911E9" w:rsidRPr="000911E9" w:rsidRDefault="000911E9" w:rsidP="000911E9">
            <w:pPr>
              <w:rPr>
                <w:rFonts w:ascii="Calibri" w:hAnsi="Calibri" w:cs="Calibri"/>
                <w:color w:val="000000"/>
              </w:rPr>
            </w:pPr>
            <w:r w:rsidRPr="000911E9">
              <w:rPr>
                <w:rFonts w:ascii="Calibri" w:hAnsi="Calibri" w:cs="Calibri"/>
                <w:color w:val="000000"/>
              </w:rPr>
              <w:t>cefadroxil</w:t>
            </w:r>
          </w:p>
        </w:tc>
      </w:tr>
      <w:tr w:rsidR="000911E9" w:rsidRPr="000911E9" w14:paraId="1B109820" w14:textId="77777777" w:rsidTr="000911E9">
        <w:trPr>
          <w:trHeight w:val="400"/>
        </w:trPr>
        <w:tc>
          <w:tcPr>
            <w:tcW w:w="2875" w:type="dxa"/>
            <w:noWrap/>
            <w:hideMark/>
          </w:tcPr>
          <w:p w14:paraId="1180F3AB" w14:textId="77777777" w:rsidR="000911E9" w:rsidRPr="000911E9" w:rsidRDefault="000911E9" w:rsidP="000911E9">
            <w:pPr>
              <w:rPr>
                <w:rFonts w:ascii="Calibri" w:hAnsi="Calibri" w:cs="Calibri"/>
                <w:color w:val="000000"/>
              </w:rPr>
            </w:pPr>
            <w:r w:rsidRPr="000911E9">
              <w:rPr>
                <w:rFonts w:ascii="Calibri" w:hAnsi="Calibri" w:cs="Calibri"/>
                <w:color w:val="000000"/>
              </w:rPr>
              <w:t>cefuroxime</w:t>
            </w:r>
          </w:p>
        </w:tc>
      </w:tr>
      <w:tr w:rsidR="000911E9" w:rsidRPr="000911E9" w14:paraId="76143D9C" w14:textId="77777777" w:rsidTr="000911E9">
        <w:trPr>
          <w:trHeight w:val="400"/>
        </w:trPr>
        <w:tc>
          <w:tcPr>
            <w:tcW w:w="2875" w:type="dxa"/>
            <w:noWrap/>
            <w:hideMark/>
          </w:tcPr>
          <w:p w14:paraId="66A8D585" w14:textId="77777777" w:rsidR="000911E9" w:rsidRPr="000911E9" w:rsidRDefault="000911E9" w:rsidP="000911E9">
            <w:pPr>
              <w:rPr>
                <w:rFonts w:ascii="Calibri" w:hAnsi="Calibri" w:cs="Calibri"/>
                <w:color w:val="000000"/>
              </w:rPr>
            </w:pPr>
            <w:r w:rsidRPr="000911E9">
              <w:rPr>
                <w:rFonts w:ascii="Calibri" w:hAnsi="Calibri" w:cs="Calibri"/>
                <w:color w:val="000000"/>
              </w:rPr>
              <w:t>minocycline</w:t>
            </w:r>
          </w:p>
        </w:tc>
      </w:tr>
      <w:tr w:rsidR="000911E9" w:rsidRPr="000911E9" w14:paraId="03FA5183" w14:textId="77777777" w:rsidTr="000911E9">
        <w:trPr>
          <w:trHeight w:val="320"/>
        </w:trPr>
        <w:tc>
          <w:tcPr>
            <w:tcW w:w="2875" w:type="dxa"/>
            <w:noWrap/>
            <w:hideMark/>
          </w:tcPr>
          <w:p w14:paraId="018C71E7" w14:textId="77777777" w:rsidR="000911E9" w:rsidRPr="000911E9" w:rsidRDefault="000911E9" w:rsidP="000911E9">
            <w:pPr>
              <w:rPr>
                <w:rFonts w:ascii="Calibri" w:hAnsi="Calibri" w:cs="Calibri"/>
                <w:color w:val="000000"/>
              </w:rPr>
            </w:pPr>
            <w:r w:rsidRPr="000911E9">
              <w:rPr>
                <w:rFonts w:ascii="Calibri" w:hAnsi="Calibri" w:cs="Calibri"/>
                <w:color w:val="000000"/>
              </w:rPr>
              <w:lastRenderedPageBreak/>
              <w:t>azithromycin</w:t>
            </w:r>
          </w:p>
        </w:tc>
      </w:tr>
      <w:tr w:rsidR="000911E9" w:rsidRPr="000911E9" w14:paraId="1C25217C" w14:textId="77777777" w:rsidTr="000911E9">
        <w:trPr>
          <w:trHeight w:val="320"/>
        </w:trPr>
        <w:tc>
          <w:tcPr>
            <w:tcW w:w="2875" w:type="dxa"/>
            <w:noWrap/>
            <w:hideMark/>
          </w:tcPr>
          <w:p w14:paraId="3515B09C" w14:textId="77777777" w:rsidR="000911E9" w:rsidRPr="000911E9" w:rsidRDefault="000911E9" w:rsidP="000911E9">
            <w:pPr>
              <w:rPr>
                <w:rFonts w:ascii="Calibri" w:hAnsi="Calibri" w:cs="Calibri"/>
                <w:color w:val="000000"/>
              </w:rPr>
            </w:pPr>
            <w:r w:rsidRPr="000911E9">
              <w:rPr>
                <w:rFonts w:ascii="Calibri" w:hAnsi="Calibri" w:cs="Calibri"/>
                <w:color w:val="000000"/>
              </w:rPr>
              <w:t>clarithromycin</w:t>
            </w:r>
          </w:p>
        </w:tc>
      </w:tr>
      <w:tr w:rsidR="000911E9" w:rsidRPr="000911E9" w14:paraId="3DFDCCE8" w14:textId="77777777" w:rsidTr="000911E9">
        <w:trPr>
          <w:trHeight w:val="380"/>
        </w:trPr>
        <w:tc>
          <w:tcPr>
            <w:tcW w:w="2875" w:type="dxa"/>
            <w:noWrap/>
            <w:hideMark/>
          </w:tcPr>
          <w:p w14:paraId="578254D8" w14:textId="77777777" w:rsidR="000911E9" w:rsidRPr="000911E9" w:rsidRDefault="00000000" w:rsidP="000911E9">
            <w:pPr>
              <w:rPr>
                <w:rFonts w:ascii="Calibri" w:hAnsi="Calibri" w:cs="Calibri"/>
                <w:color w:val="000000"/>
              </w:rPr>
            </w:pPr>
            <w:hyperlink r:id="rId23" w:history="1">
              <w:r w:rsidR="000911E9" w:rsidRPr="000911E9">
                <w:rPr>
                  <w:rFonts w:ascii="Calibri" w:hAnsi="Calibri" w:cs="Calibri"/>
                  <w:color w:val="000000"/>
                </w:rPr>
                <w:t>erythromycin</w:t>
              </w:r>
            </w:hyperlink>
          </w:p>
        </w:tc>
      </w:tr>
      <w:tr w:rsidR="000911E9" w:rsidRPr="000911E9" w14:paraId="49F2C89E" w14:textId="77777777" w:rsidTr="000911E9">
        <w:trPr>
          <w:trHeight w:val="380"/>
        </w:trPr>
        <w:tc>
          <w:tcPr>
            <w:tcW w:w="2875" w:type="dxa"/>
            <w:noWrap/>
            <w:hideMark/>
          </w:tcPr>
          <w:p w14:paraId="4CAAA7C3" w14:textId="77777777" w:rsidR="000911E9" w:rsidRPr="000911E9" w:rsidRDefault="000911E9" w:rsidP="000911E9">
            <w:pPr>
              <w:rPr>
                <w:rFonts w:ascii="Calibri" w:hAnsi="Calibri" w:cs="Calibri"/>
                <w:color w:val="000000"/>
              </w:rPr>
            </w:pPr>
            <w:r w:rsidRPr="000911E9">
              <w:rPr>
                <w:rFonts w:ascii="Calibri" w:hAnsi="Calibri" w:cs="Calibri"/>
                <w:color w:val="000000"/>
              </w:rPr>
              <w:t>ciprofloxacin</w:t>
            </w:r>
          </w:p>
        </w:tc>
      </w:tr>
      <w:tr w:rsidR="000911E9" w:rsidRPr="000911E9" w14:paraId="6A6F5487" w14:textId="77777777" w:rsidTr="000911E9">
        <w:trPr>
          <w:trHeight w:val="380"/>
        </w:trPr>
        <w:tc>
          <w:tcPr>
            <w:tcW w:w="2875" w:type="dxa"/>
            <w:noWrap/>
            <w:hideMark/>
          </w:tcPr>
          <w:p w14:paraId="02073B01" w14:textId="77777777" w:rsidR="000911E9" w:rsidRPr="000911E9" w:rsidRDefault="000911E9" w:rsidP="000911E9">
            <w:pPr>
              <w:rPr>
                <w:rFonts w:ascii="Calibri" w:hAnsi="Calibri" w:cs="Calibri"/>
                <w:color w:val="000000"/>
              </w:rPr>
            </w:pPr>
            <w:r w:rsidRPr="000911E9">
              <w:rPr>
                <w:rFonts w:ascii="Calibri" w:hAnsi="Calibri" w:cs="Calibri"/>
                <w:color w:val="000000"/>
              </w:rPr>
              <w:t>levofloxacin</w:t>
            </w:r>
          </w:p>
        </w:tc>
      </w:tr>
      <w:tr w:rsidR="000911E9" w:rsidRPr="000911E9" w14:paraId="4E4D16A1" w14:textId="77777777" w:rsidTr="000911E9">
        <w:trPr>
          <w:trHeight w:val="380"/>
        </w:trPr>
        <w:tc>
          <w:tcPr>
            <w:tcW w:w="2875" w:type="dxa"/>
            <w:noWrap/>
            <w:hideMark/>
          </w:tcPr>
          <w:p w14:paraId="4C0A9D9B" w14:textId="77777777" w:rsidR="000911E9" w:rsidRPr="000911E9" w:rsidRDefault="000911E9" w:rsidP="000911E9">
            <w:pPr>
              <w:rPr>
                <w:rFonts w:ascii="Calibri" w:hAnsi="Calibri" w:cs="Calibri"/>
                <w:color w:val="000000"/>
              </w:rPr>
            </w:pPr>
            <w:r w:rsidRPr="000911E9">
              <w:rPr>
                <w:rFonts w:ascii="Calibri" w:hAnsi="Calibri" w:cs="Calibri"/>
                <w:color w:val="000000"/>
              </w:rPr>
              <w:t>moxifloxacin</w:t>
            </w:r>
          </w:p>
        </w:tc>
      </w:tr>
      <w:tr w:rsidR="000911E9" w:rsidRPr="000911E9" w14:paraId="42518139" w14:textId="77777777" w:rsidTr="000911E9">
        <w:trPr>
          <w:trHeight w:val="380"/>
        </w:trPr>
        <w:tc>
          <w:tcPr>
            <w:tcW w:w="2875" w:type="dxa"/>
            <w:noWrap/>
            <w:hideMark/>
          </w:tcPr>
          <w:p w14:paraId="7E69F7B9" w14:textId="77777777" w:rsidR="000911E9" w:rsidRPr="000911E9" w:rsidRDefault="000911E9" w:rsidP="000911E9">
            <w:pPr>
              <w:rPr>
                <w:rFonts w:ascii="Calibri" w:hAnsi="Calibri" w:cs="Calibri"/>
                <w:color w:val="000000"/>
              </w:rPr>
            </w:pPr>
            <w:r w:rsidRPr="000911E9">
              <w:rPr>
                <w:rFonts w:ascii="Calibri" w:hAnsi="Calibri" w:cs="Calibri"/>
                <w:color w:val="000000"/>
              </w:rPr>
              <w:t>sulfasalazine</w:t>
            </w:r>
          </w:p>
        </w:tc>
      </w:tr>
    </w:tbl>
    <w:p w14:paraId="219366C5" w14:textId="77777777" w:rsidR="000911E9" w:rsidRDefault="000911E9" w:rsidP="000911E9">
      <w:pPr>
        <w:rPr>
          <w:i/>
          <w:iCs/>
        </w:rPr>
      </w:pPr>
    </w:p>
    <w:p w14:paraId="012E29EB" w14:textId="589FF2C7" w:rsidR="000911E9" w:rsidRDefault="000911E9">
      <w:pPr>
        <w:rPr>
          <w:i/>
          <w:iCs/>
        </w:rPr>
      </w:pPr>
      <w:r w:rsidRPr="005E38DC">
        <w:rPr>
          <w:i/>
          <w:iCs/>
        </w:rPr>
        <w:t xml:space="preserve">Supplementary Table </w:t>
      </w:r>
      <w:r>
        <w:rPr>
          <w:i/>
          <w:iCs/>
        </w:rPr>
        <w:t>3</w:t>
      </w:r>
    </w:p>
    <w:p w14:paraId="69D70C10" w14:textId="77777777" w:rsidR="000911E9" w:rsidRDefault="000911E9">
      <w:pPr>
        <w:rPr>
          <w:i/>
          <w:iCs/>
        </w:rPr>
      </w:pPr>
    </w:p>
    <w:tbl>
      <w:tblPr>
        <w:tblStyle w:val="TableGrid"/>
        <w:tblW w:w="3055" w:type="dxa"/>
        <w:tblLook w:val="04A0" w:firstRow="1" w:lastRow="0" w:firstColumn="1" w:lastColumn="0" w:noHBand="0" w:noVBand="1"/>
      </w:tblPr>
      <w:tblGrid>
        <w:gridCol w:w="3055"/>
      </w:tblGrid>
      <w:tr w:rsidR="000911E9" w14:paraId="737B62AA" w14:textId="77777777" w:rsidTr="000911E9">
        <w:trPr>
          <w:trHeight w:val="512"/>
        </w:trPr>
        <w:tc>
          <w:tcPr>
            <w:tcW w:w="3055" w:type="dxa"/>
            <w:hideMark/>
          </w:tcPr>
          <w:p w14:paraId="013543EC" w14:textId="77777777" w:rsidR="000911E9" w:rsidRDefault="000911E9">
            <w:pPr>
              <w:jc w:val="center"/>
              <w:rPr>
                <w:rFonts w:ascii="Calibri" w:hAnsi="Calibri" w:cs="Calibri"/>
                <w:b/>
                <w:bCs/>
                <w:color w:val="000000"/>
              </w:rPr>
            </w:pPr>
            <w:r>
              <w:rPr>
                <w:rFonts w:ascii="Calibri" w:hAnsi="Calibri" w:cs="Calibri"/>
                <w:b/>
                <w:bCs/>
                <w:color w:val="000000"/>
              </w:rPr>
              <w:t xml:space="preserve">Other </w:t>
            </w:r>
            <w:proofErr w:type="spellStart"/>
            <w:r>
              <w:rPr>
                <w:rFonts w:ascii="Calibri" w:hAnsi="Calibri" w:cs="Calibri"/>
                <w:b/>
                <w:bCs/>
                <w:color w:val="000000"/>
              </w:rPr>
              <w:t>Osteoperosis</w:t>
            </w:r>
            <w:proofErr w:type="spellEnd"/>
            <w:r>
              <w:rPr>
                <w:rFonts w:ascii="Calibri" w:hAnsi="Calibri" w:cs="Calibri"/>
                <w:b/>
                <w:bCs/>
                <w:color w:val="000000"/>
              </w:rPr>
              <w:t xml:space="preserve"> drug</w:t>
            </w:r>
          </w:p>
        </w:tc>
      </w:tr>
      <w:tr w:rsidR="000911E9" w14:paraId="0B98ACE8" w14:textId="77777777" w:rsidTr="000911E9">
        <w:trPr>
          <w:trHeight w:val="380"/>
        </w:trPr>
        <w:tc>
          <w:tcPr>
            <w:tcW w:w="3055" w:type="dxa"/>
            <w:noWrap/>
            <w:hideMark/>
          </w:tcPr>
          <w:p w14:paraId="5F84FADC" w14:textId="77777777" w:rsidR="000911E9" w:rsidRDefault="000911E9">
            <w:pPr>
              <w:rPr>
                <w:rFonts w:ascii="Calibri" w:hAnsi="Calibri" w:cs="Calibri"/>
                <w:color w:val="000000"/>
              </w:rPr>
            </w:pPr>
            <w:r>
              <w:rPr>
                <w:rFonts w:ascii="Calibri" w:hAnsi="Calibri" w:cs="Calibri"/>
                <w:color w:val="000000"/>
              </w:rPr>
              <w:t>Denosumab</w:t>
            </w:r>
          </w:p>
        </w:tc>
      </w:tr>
      <w:tr w:rsidR="000911E9" w14:paraId="2C9F8EA4" w14:textId="77777777" w:rsidTr="000911E9">
        <w:trPr>
          <w:trHeight w:val="400"/>
        </w:trPr>
        <w:tc>
          <w:tcPr>
            <w:tcW w:w="3055" w:type="dxa"/>
            <w:noWrap/>
            <w:hideMark/>
          </w:tcPr>
          <w:p w14:paraId="7B2DF1BB" w14:textId="77777777" w:rsidR="000911E9" w:rsidRDefault="000911E9">
            <w:pPr>
              <w:rPr>
                <w:rFonts w:ascii="Calibri" w:hAnsi="Calibri" w:cs="Calibri"/>
                <w:color w:val="000000"/>
              </w:rPr>
            </w:pPr>
            <w:r>
              <w:rPr>
                <w:rFonts w:ascii="Calibri" w:hAnsi="Calibri" w:cs="Calibri"/>
                <w:color w:val="000000"/>
              </w:rPr>
              <w:t>Raloxifene</w:t>
            </w:r>
          </w:p>
        </w:tc>
      </w:tr>
      <w:tr w:rsidR="000911E9" w14:paraId="4C5EF8C9" w14:textId="77777777" w:rsidTr="000911E9">
        <w:trPr>
          <w:trHeight w:val="400"/>
        </w:trPr>
        <w:tc>
          <w:tcPr>
            <w:tcW w:w="3055" w:type="dxa"/>
            <w:noWrap/>
            <w:hideMark/>
          </w:tcPr>
          <w:p w14:paraId="002FFF3A" w14:textId="77777777" w:rsidR="000911E9" w:rsidRDefault="000911E9">
            <w:pPr>
              <w:rPr>
                <w:rFonts w:ascii="Calibri" w:hAnsi="Calibri" w:cs="Calibri"/>
                <w:color w:val="000000"/>
              </w:rPr>
            </w:pPr>
            <w:r>
              <w:rPr>
                <w:rFonts w:ascii="Calibri" w:hAnsi="Calibri" w:cs="Calibri"/>
                <w:color w:val="000000"/>
              </w:rPr>
              <w:t>Teriparatide</w:t>
            </w:r>
          </w:p>
        </w:tc>
      </w:tr>
      <w:tr w:rsidR="000911E9" w14:paraId="764867B8" w14:textId="77777777" w:rsidTr="000911E9">
        <w:trPr>
          <w:trHeight w:val="400"/>
        </w:trPr>
        <w:tc>
          <w:tcPr>
            <w:tcW w:w="3055" w:type="dxa"/>
            <w:noWrap/>
            <w:hideMark/>
          </w:tcPr>
          <w:p w14:paraId="727B1102" w14:textId="77777777" w:rsidR="000911E9" w:rsidRDefault="000911E9">
            <w:pPr>
              <w:rPr>
                <w:rFonts w:ascii="Calibri" w:hAnsi="Calibri" w:cs="Calibri"/>
                <w:color w:val="000000"/>
              </w:rPr>
            </w:pPr>
            <w:proofErr w:type="spellStart"/>
            <w:r>
              <w:rPr>
                <w:rFonts w:ascii="Calibri" w:hAnsi="Calibri" w:cs="Calibri"/>
                <w:color w:val="000000"/>
              </w:rPr>
              <w:t>Abaloparatide</w:t>
            </w:r>
            <w:proofErr w:type="spellEnd"/>
          </w:p>
        </w:tc>
      </w:tr>
      <w:tr w:rsidR="000911E9" w14:paraId="287C7B63" w14:textId="77777777" w:rsidTr="000911E9">
        <w:trPr>
          <w:trHeight w:val="320"/>
        </w:trPr>
        <w:tc>
          <w:tcPr>
            <w:tcW w:w="3055" w:type="dxa"/>
            <w:noWrap/>
            <w:hideMark/>
          </w:tcPr>
          <w:p w14:paraId="52BFF08F" w14:textId="77777777" w:rsidR="000911E9" w:rsidRDefault="000911E9">
            <w:pPr>
              <w:rPr>
                <w:rFonts w:ascii="Calibri" w:hAnsi="Calibri" w:cs="Calibri"/>
                <w:color w:val="000000"/>
              </w:rPr>
            </w:pPr>
            <w:r>
              <w:rPr>
                <w:rFonts w:ascii="Calibri" w:hAnsi="Calibri" w:cs="Calibri"/>
                <w:color w:val="000000"/>
              </w:rPr>
              <w:t>Calcitonin</w:t>
            </w:r>
          </w:p>
        </w:tc>
      </w:tr>
    </w:tbl>
    <w:p w14:paraId="0B4D6604" w14:textId="77777777" w:rsidR="000911E9" w:rsidRDefault="000911E9">
      <w:pPr>
        <w:rPr>
          <w:i/>
          <w:iCs/>
        </w:rPr>
      </w:pPr>
    </w:p>
    <w:p w14:paraId="330D3C01" w14:textId="68D3B0E3" w:rsidR="000911E9" w:rsidRDefault="000911E9">
      <w:pPr>
        <w:rPr>
          <w:i/>
          <w:iCs/>
        </w:rPr>
      </w:pPr>
      <w:r w:rsidRPr="005E38DC">
        <w:rPr>
          <w:i/>
          <w:iCs/>
        </w:rPr>
        <w:t xml:space="preserve">Supplementary Table </w:t>
      </w:r>
      <w:r>
        <w:rPr>
          <w:i/>
          <w:iCs/>
        </w:rPr>
        <w:t xml:space="preserve">4 : Excel file attached for list of keywords </w:t>
      </w:r>
      <w:hyperlink r:id="rId24" w:history="1">
        <w:r w:rsidRPr="00893812">
          <w:rPr>
            <w:rStyle w:val="Hyperlink"/>
            <w:i/>
            <w:iCs/>
          </w:rPr>
          <w:t>https://michiganstate-my.sharepoint.com/:x:/g/personal/talukda1_msu_edu/EVciB2FMAVZHswJFxlTaw6ABy73ex-T-8IsojPJYZPRjbQ?e=9rWKXL</w:t>
        </w:r>
      </w:hyperlink>
    </w:p>
    <w:p w14:paraId="45E3D0EC" w14:textId="77777777" w:rsidR="000911E9" w:rsidRDefault="000911E9">
      <w:pPr>
        <w:rPr>
          <w:i/>
          <w:iCs/>
        </w:rPr>
      </w:pPr>
    </w:p>
    <w:p w14:paraId="0D94331A" w14:textId="09793368" w:rsidR="00BF40FD" w:rsidRDefault="00BF40FD">
      <w:pPr>
        <w:rPr>
          <w:i/>
          <w:iCs/>
        </w:rPr>
      </w:pPr>
      <w:r w:rsidRPr="005E38DC">
        <w:rPr>
          <w:i/>
          <w:iCs/>
        </w:rPr>
        <w:t>Supplementary Table 5</w:t>
      </w:r>
    </w:p>
    <w:p w14:paraId="1F1764BF" w14:textId="65D53D5F" w:rsidR="00BF40FD" w:rsidRDefault="00BF40FD">
      <w:pPr>
        <w:rPr>
          <w:i/>
          <w:iCs/>
        </w:rPr>
      </w:pPr>
      <w:r w:rsidRPr="00BF40FD">
        <w:rPr>
          <w:i/>
          <w:iCs/>
          <w:noProof/>
        </w:rPr>
        <w:lastRenderedPageBreak/>
        <w:drawing>
          <wp:inline distT="0" distB="0" distL="0" distR="0" wp14:anchorId="40A04BF0" wp14:editId="6FE2C9DF">
            <wp:extent cx="5943600" cy="4442388"/>
            <wp:effectExtent l="0" t="0" r="0" b="3175"/>
            <wp:docPr id="1901445037"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445037" name="Picture 1" descr="A screenshot of a computer screen&#10;&#10;Description automatically generated"/>
                    <pic:cNvPicPr/>
                  </pic:nvPicPr>
                  <pic:blipFill>
                    <a:blip r:embed="rId25"/>
                    <a:stretch>
                      <a:fillRect/>
                    </a:stretch>
                  </pic:blipFill>
                  <pic:spPr>
                    <a:xfrm>
                      <a:off x="0" y="0"/>
                      <a:ext cx="5952985" cy="4449403"/>
                    </a:xfrm>
                    <a:prstGeom prst="rect">
                      <a:avLst/>
                    </a:prstGeom>
                  </pic:spPr>
                </pic:pic>
              </a:graphicData>
            </a:graphic>
          </wp:inline>
        </w:drawing>
      </w:r>
    </w:p>
    <w:p w14:paraId="165271FC" w14:textId="30B3E476" w:rsidR="00BF40FD" w:rsidRPr="000911E9" w:rsidRDefault="00BF40FD">
      <w:pPr>
        <w:rPr>
          <w:i/>
          <w:iCs/>
        </w:rPr>
      </w:pPr>
      <w:r w:rsidRPr="00BF40FD">
        <w:rPr>
          <w:i/>
          <w:iCs/>
          <w:noProof/>
        </w:rPr>
        <w:lastRenderedPageBreak/>
        <w:drawing>
          <wp:inline distT="0" distB="0" distL="0" distR="0" wp14:anchorId="005051D9" wp14:editId="5527EB70">
            <wp:extent cx="5943600" cy="4439068"/>
            <wp:effectExtent l="0" t="0" r="0" b="6350"/>
            <wp:docPr id="12126816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681660" name="Picture 1" descr="A screenshot of a computer&#10;&#10;Description automatically generated"/>
                    <pic:cNvPicPr/>
                  </pic:nvPicPr>
                  <pic:blipFill>
                    <a:blip r:embed="rId26"/>
                    <a:stretch>
                      <a:fillRect/>
                    </a:stretch>
                  </pic:blipFill>
                  <pic:spPr>
                    <a:xfrm>
                      <a:off x="0" y="0"/>
                      <a:ext cx="5953694" cy="4446607"/>
                    </a:xfrm>
                    <a:prstGeom prst="rect">
                      <a:avLst/>
                    </a:prstGeom>
                  </pic:spPr>
                </pic:pic>
              </a:graphicData>
            </a:graphic>
          </wp:inline>
        </w:drawing>
      </w:r>
    </w:p>
    <w:sectPr w:rsidR="00BF40FD" w:rsidRPr="000911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176"/>
    <w:rsid w:val="000911E9"/>
    <w:rsid w:val="001433BC"/>
    <w:rsid w:val="002D0B34"/>
    <w:rsid w:val="002E2176"/>
    <w:rsid w:val="003E368F"/>
    <w:rsid w:val="005E38DC"/>
    <w:rsid w:val="006063F8"/>
    <w:rsid w:val="00610C28"/>
    <w:rsid w:val="006B35B4"/>
    <w:rsid w:val="008F1065"/>
    <w:rsid w:val="00972F31"/>
    <w:rsid w:val="009B2D6E"/>
    <w:rsid w:val="00A839F3"/>
    <w:rsid w:val="00B77BD8"/>
    <w:rsid w:val="00B826D1"/>
    <w:rsid w:val="00BF40FD"/>
    <w:rsid w:val="00D97254"/>
    <w:rsid w:val="00DB622E"/>
    <w:rsid w:val="00DE13F8"/>
    <w:rsid w:val="00E155D6"/>
    <w:rsid w:val="00F24CA4"/>
    <w:rsid w:val="00F839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703B0B"/>
  <w15:chartTrackingRefBased/>
  <w15:docId w15:val="{C525F620-7B99-3A4F-B0D5-E31724429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11E9"/>
    <w:rPr>
      <w:rFonts w:ascii="Times New Roman" w:eastAsia="Times New Roman" w:hAnsi="Times New Roman"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
    <w:name w:val="p"/>
    <w:basedOn w:val="Normal"/>
    <w:rsid w:val="002E2176"/>
    <w:pPr>
      <w:spacing w:before="100" w:beforeAutospacing="1" w:after="100" w:afterAutospacing="1"/>
    </w:pPr>
  </w:style>
  <w:style w:type="paragraph" w:styleId="NormalWeb">
    <w:name w:val="Normal (Web)"/>
    <w:basedOn w:val="Normal"/>
    <w:uiPriority w:val="99"/>
    <w:semiHidden/>
    <w:unhideWhenUsed/>
    <w:rsid w:val="002E2176"/>
    <w:pPr>
      <w:spacing w:before="100" w:beforeAutospacing="1" w:after="100" w:afterAutospacing="1"/>
    </w:pPr>
  </w:style>
  <w:style w:type="character" w:customStyle="1" w:styleId="normaltextrun">
    <w:name w:val="normaltextrun"/>
    <w:basedOn w:val="DefaultParagraphFont"/>
    <w:rsid w:val="003E368F"/>
  </w:style>
  <w:style w:type="character" w:styleId="Hyperlink">
    <w:name w:val="Hyperlink"/>
    <w:basedOn w:val="DefaultParagraphFont"/>
    <w:uiPriority w:val="99"/>
    <w:unhideWhenUsed/>
    <w:rsid w:val="00B77BD8"/>
    <w:rPr>
      <w:color w:val="0563C1" w:themeColor="hyperlink"/>
      <w:u w:val="single"/>
    </w:rPr>
  </w:style>
  <w:style w:type="character" w:styleId="UnresolvedMention">
    <w:name w:val="Unresolved Mention"/>
    <w:basedOn w:val="DefaultParagraphFont"/>
    <w:uiPriority w:val="99"/>
    <w:semiHidden/>
    <w:unhideWhenUsed/>
    <w:rsid w:val="00B77BD8"/>
    <w:rPr>
      <w:color w:val="605E5C"/>
      <w:shd w:val="clear" w:color="auto" w:fill="E1DFDD"/>
    </w:rPr>
  </w:style>
  <w:style w:type="paragraph" w:styleId="ListParagraph">
    <w:name w:val="List Paragraph"/>
    <w:basedOn w:val="Normal"/>
    <w:uiPriority w:val="34"/>
    <w:qFormat/>
    <w:rsid w:val="00B77BD8"/>
    <w:pPr>
      <w:ind w:left="720"/>
      <w:contextualSpacing/>
    </w:pPr>
    <w:rPr>
      <w:rFonts w:asciiTheme="minorHAnsi" w:eastAsiaTheme="minorHAnsi" w:hAnsiTheme="minorHAnsi" w:cstheme="minorBidi"/>
      <w:kern w:val="2"/>
      <w14:ligatures w14:val="standardContextual"/>
    </w:rPr>
  </w:style>
  <w:style w:type="character" w:styleId="FollowedHyperlink">
    <w:name w:val="FollowedHyperlink"/>
    <w:basedOn w:val="DefaultParagraphFont"/>
    <w:uiPriority w:val="99"/>
    <w:semiHidden/>
    <w:unhideWhenUsed/>
    <w:rsid w:val="00B77BD8"/>
    <w:rPr>
      <w:color w:val="954F72" w:themeColor="followedHyperlink"/>
      <w:u w:val="single"/>
    </w:rPr>
  </w:style>
  <w:style w:type="paragraph" w:customStyle="1" w:styleId="paragraph">
    <w:name w:val="paragraph"/>
    <w:basedOn w:val="Normal"/>
    <w:rsid w:val="00DB622E"/>
    <w:pPr>
      <w:spacing w:before="100" w:beforeAutospacing="1" w:after="100" w:afterAutospacing="1"/>
    </w:pPr>
  </w:style>
  <w:style w:type="character" w:customStyle="1" w:styleId="eop">
    <w:name w:val="eop"/>
    <w:basedOn w:val="DefaultParagraphFont"/>
    <w:rsid w:val="00DB622E"/>
  </w:style>
  <w:style w:type="character" w:customStyle="1" w:styleId="spellingerror">
    <w:name w:val="spellingerror"/>
    <w:basedOn w:val="DefaultParagraphFont"/>
    <w:rsid w:val="00DB622E"/>
  </w:style>
  <w:style w:type="table" w:styleId="TableGrid">
    <w:name w:val="Table Grid"/>
    <w:basedOn w:val="TableNormal"/>
    <w:uiPriority w:val="39"/>
    <w:rsid w:val="000911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7944571">
      <w:bodyDiv w:val="1"/>
      <w:marLeft w:val="0"/>
      <w:marRight w:val="0"/>
      <w:marTop w:val="0"/>
      <w:marBottom w:val="0"/>
      <w:divBdr>
        <w:top w:val="none" w:sz="0" w:space="0" w:color="auto"/>
        <w:left w:val="none" w:sz="0" w:space="0" w:color="auto"/>
        <w:bottom w:val="none" w:sz="0" w:space="0" w:color="auto"/>
        <w:right w:val="none" w:sz="0" w:space="0" w:color="auto"/>
      </w:divBdr>
    </w:div>
    <w:div w:id="652442751">
      <w:bodyDiv w:val="1"/>
      <w:marLeft w:val="0"/>
      <w:marRight w:val="0"/>
      <w:marTop w:val="0"/>
      <w:marBottom w:val="0"/>
      <w:divBdr>
        <w:top w:val="none" w:sz="0" w:space="0" w:color="auto"/>
        <w:left w:val="none" w:sz="0" w:space="0" w:color="auto"/>
        <w:bottom w:val="none" w:sz="0" w:space="0" w:color="auto"/>
        <w:right w:val="none" w:sz="0" w:space="0" w:color="auto"/>
      </w:divBdr>
      <w:divsChild>
        <w:div w:id="1365474450">
          <w:marLeft w:val="0"/>
          <w:marRight w:val="0"/>
          <w:marTop w:val="0"/>
          <w:marBottom w:val="0"/>
          <w:divBdr>
            <w:top w:val="none" w:sz="0" w:space="0" w:color="auto"/>
            <w:left w:val="none" w:sz="0" w:space="0" w:color="auto"/>
            <w:bottom w:val="none" w:sz="0" w:space="0" w:color="auto"/>
            <w:right w:val="none" w:sz="0" w:space="0" w:color="auto"/>
          </w:divBdr>
        </w:div>
        <w:div w:id="393772431">
          <w:marLeft w:val="0"/>
          <w:marRight w:val="0"/>
          <w:marTop w:val="0"/>
          <w:marBottom w:val="0"/>
          <w:divBdr>
            <w:top w:val="none" w:sz="0" w:space="0" w:color="auto"/>
            <w:left w:val="none" w:sz="0" w:space="0" w:color="auto"/>
            <w:bottom w:val="none" w:sz="0" w:space="0" w:color="auto"/>
            <w:right w:val="none" w:sz="0" w:space="0" w:color="auto"/>
          </w:divBdr>
        </w:div>
        <w:div w:id="1966344891">
          <w:marLeft w:val="0"/>
          <w:marRight w:val="0"/>
          <w:marTop w:val="0"/>
          <w:marBottom w:val="0"/>
          <w:divBdr>
            <w:top w:val="none" w:sz="0" w:space="0" w:color="auto"/>
            <w:left w:val="none" w:sz="0" w:space="0" w:color="auto"/>
            <w:bottom w:val="none" w:sz="0" w:space="0" w:color="auto"/>
            <w:right w:val="none" w:sz="0" w:space="0" w:color="auto"/>
          </w:divBdr>
        </w:div>
        <w:div w:id="1163357393">
          <w:marLeft w:val="0"/>
          <w:marRight w:val="0"/>
          <w:marTop w:val="0"/>
          <w:marBottom w:val="0"/>
          <w:divBdr>
            <w:top w:val="none" w:sz="0" w:space="0" w:color="auto"/>
            <w:left w:val="none" w:sz="0" w:space="0" w:color="auto"/>
            <w:bottom w:val="none" w:sz="0" w:space="0" w:color="auto"/>
            <w:right w:val="none" w:sz="0" w:space="0" w:color="auto"/>
          </w:divBdr>
        </w:div>
        <w:div w:id="916552167">
          <w:marLeft w:val="0"/>
          <w:marRight w:val="0"/>
          <w:marTop w:val="0"/>
          <w:marBottom w:val="0"/>
          <w:divBdr>
            <w:top w:val="none" w:sz="0" w:space="0" w:color="auto"/>
            <w:left w:val="none" w:sz="0" w:space="0" w:color="auto"/>
            <w:bottom w:val="none" w:sz="0" w:space="0" w:color="auto"/>
            <w:right w:val="none" w:sz="0" w:space="0" w:color="auto"/>
          </w:divBdr>
        </w:div>
        <w:div w:id="1127356411">
          <w:marLeft w:val="0"/>
          <w:marRight w:val="0"/>
          <w:marTop w:val="0"/>
          <w:marBottom w:val="0"/>
          <w:divBdr>
            <w:top w:val="none" w:sz="0" w:space="0" w:color="auto"/>
            <w:left w:val="none" w:sz="0" w:space="0" w:color="auto"/>
            <w:bottom w:val="none" w:sz="0" w:space="0" w:color="auto"/>
            <w:right w:val="none" w:sz="0" w:space="0" w:color="auto"/>
          </w:divBdr>
        </w:div>
        <w:div w:id="91170162">
          <w:marLeft w:val="0"/>
          <w:marRight w:val="0"/>
          <w:marTop w:val="0"/>
          <w:marBottom w:val="0"/>
          <w:divBdr>
            <w:top w:val="none" w:sz="0" w:space="0" w:color="auto"/>
            <w:left w:val="none" w:sz="0" w:space="0" w:color="auto"/>
            <w:bottom w:val="none" w:sz="0" w:space="0" w:color="auto"/>
            <w:right w:val="none" w:sz="0" w:space="0" w:color="auto"/>
          </w:divBdr>
        </w:div>
      </w:divsChild>
    </w:div>
    <w:div w:id="823593421">
      <w:bodyDiv w:val="1"/>
      <w:marLeft w:val="0"/>
      <w:marRight w:val="0"/>
      <w:marTop w:val="0"/>
      <w:marBottom w:val="0"/>
      <w:divBdr>
        <w:top w:val="none" w:sz="0" w:space="0" w:color="auto"/>
        <w:left w:val="none" w:sz="0" w:space="0" w:color="auto"/>
        <w:bottom w:val="none" w:sz="0" w:space="0" w:color="auto"/>
        <w:right w:val="none" w:sz="0" w:space="0" w:color="auto"/>
      </w:divBdr>
    </w:div>
    <w:div w:id="892808458">
      <w:bodyDiv w:val="1"/>
      <w:marLeft w:val="0"/>
      <w:marRight w:val="0"/>
      <w:marTop w:val="0"/>
      <w:marBottom w:val="0"/>
      <w:divBdr>
        <w:top w:val="none" w:sz="0" w:space="0" w:color="auto"/>
        <w:left w:val="none" w:sz="0" w:space="0" w:color="auto"/>
        <w:bottom w:val="none" w:sz="0" w:space="0" w:color="auto"/>
        <w:right w:val="none" w:sz="0" w:space="0" w:color="auto"/>
      </w:divBdr>
    </w:div>
    <w:div w:id="1030490541">
      <w:bodyDiv w:val="1"/>
      <w:marLeft w:val="0"/>
      <w:marRight w:val="0"/>
      <w:marTop w:val="0"/>
      <w:marBottom w:val="0"/>
      <w:divBdr>
        <w:top w:val="none" w:sz="0" w:space="0" w:color="auto"/>
        <w:left w:val="none" w:sz="0" w:space="0" w:color="auto"/>
        <w:bottom w:val="none" w:sz="0" w:space="0" w:color="auto"/>
        <w:right w:val="none" w:sz="0" w:space="0" w:color="auto"/>
      </w:divBdr>
    </w:div>
    <w:div w:id="1188637418">
      <w:bodyDiv w:val="1"/>
      <w:marLeft w:val="0"/>
      <w:marRight w:val="0"/>
      <w:marTop w:val="0"/>
      <w:marBottom w:val="0"/>
      <w:divBdr>
        <w:top w:val="none" w:sz="0" w:space="0" w:color="auto"/>
        <w:left w:val="none" w:sz="0" w:space="0" w:color="auto"/>
        <w:bottom w:val="none" w:sz="0" w:space="0" w:color="auto"/>
        <w:right w:val="none" w:sz="0" w:space="0" w:color="auto"/>
      </w:divBdr>
    </w:div>
    <w:div w:id="1676882542">
      <w:bodyDiv w:val="1"/>
      <w:marLeft w:val="0"/>
      <w:marRight w:val="0"/>
      <w:marTop w:val="0"/>
      <w:marBottom w:val="0"/>
      <w:divBdr>
        <w:top w:val="none" w:sz="0" w:space="0" w:color="auto"/>
        <w:left w:val="none" w:sz="0" w:space="0" w:color="auto"/>
        <w:bottom w:val="none" w:sz="0" w:space="0" w:color="auto"/>
        <w:right w:val="none" w:sz="0" w:space="0" w:color="auto"/>
      </w:divBdr>
      <w:divsChild>
        <w:div w:id="1559786158">
          <w:marLeft w:val="0"/>
          <w:marRight w:val="0"/>
          <w:marTop w:val="0"/>
          <w:marBottom w:val="0"/>
          <w:divBdr>
            <w:top w:val="none" w:sz="0" w:space="0" w:color="auto"/>
            <w:left w:val="none" w:sz="0" w:space="0" w:color="auto"/>
            <w:bottom w:val="none" w:sz="0" w:space="0" w:color="auto"/>
            <w:right w:val="none" w:sz="0" w:space="0" w:color="auto"/>
          </w:divBdr>
        </w:div>
        <w:div w:id="410927475">
          <w:marLeft w:val="0"/>
          <w:marRight w:val="0"/>
          <w:marTop w:val="0"/>
          <w:marBottom w:val="0"/>
          <w:divBdr>
            <w:top w:val="none" w:sz="0" w:space="0" w:color="auto"/>
            <w:left w:val="none" w:sz="0" w:space="0" w:color="auto"/>
            <w:bottom w:val="none" w:sz="0" w:space="0" w:color="auto"/>
            <w:right w:val="none" w:sz="0" w:space="0" w:color="auto"/>
          </w:divBdr>
        </w:div>
      </w:divsChild>
    </w:div>
    <w:div w:id="1742482243">
      <w:bodyDiv w:val="1"/>
      <w:marLeft w:val="0"/>
      <w:marRight w:val="0"/>
      <w:marTop w:val="0"/>
      <w:marBottom w:val="0"/>
      <w:divBdr>
        <w:top w:val="none" w:sz="0" w:space="0" w:color="auto"/>
        <w:left w:val="none" w:sz="0" w:space="0" w:color="auto"/>
        <w:bottom w:val="none" w:sz="0" w:space="0" w:color="auto"/>
        <w:right w:val="none" w:sz="0" w:space="0" w:color="auto"/>
      </w:divBdr>
    </w:div>
    <w:div w:id="1759785863">
      <w:bodyDiv w:val="1"/>
      <w:marLeft w:val="0"/>
      <w:marRight w:val="0"/>
      <w:marTop w:val="0"/>
      <w:marBottom w:val="0"/>
      <w:divBdr>
        <w:top w:val="none" w:sz="0" w:space="0" w:color="auto"/>
        <w:left w:val="none" w:sz="0" w:space="0" w:color="auto"/>
        <w:bottom w:val="none" w:sz="0" w:space="0" w:color="auto"/>
        <w:right w:val="none" w:sz="0" w:space="0" w:color="auto"/>
      </w:divBdr>
    </w:div>
    <w:div w:id="1784036121">
      <w:bodyDiv w:val="1"/>
      <w:marLeft w:val="0"/>
      <w:marRight w:val="0"/>
      <w:marTop w:val="0"/>
      <w:marBottom w:val="0"/>
      <w:divBdr>
        <w:top w:val="none" w:sz="0" w:space="0" w:color="auto"/>
        <w:left w:val="none" w:sz="0" w:space="0" w:color="auto"/>
        <w:bottom w:val="none" w:sz="0" w:space="0" w:color="auto"/>
        <w:right w:val="none" w:sz="0" w:space="0" w:color="auto"/>
      </w:divBdr>
    </w:div>
    <w:div w:id="1807819973">
      <w:bodyDiv w:val="1"/>
      <w:marLeft w:val="0"/>
      <w:marRight w:val="0"/>
      <w:marTop w:val="0"/>
      <w:marBottom w:val="0"/>
      <w:divBdr>
        <w:top w:val="none" w:sz="0" w:space="0" w:color="auto"/>
        <w:left w:val="none" w:sz="0" w:space="0" w:color="auto"/>
        <w:bottom w:val="none" w:sz="0" w:space="0" w:color="auto"/>
        <w:right w:val="none" w:sz="0" w:space="0" w:color="auto"/>
      </w:divBdr>
    </w:div>
    <w:div w:id="1810128010">
      <w:bodyDiv w:val="1"/>
      <w:marLeft w:val="0"/>
      <w:marRight w:val="0"/>
      <w:marTop w:val="0"/>
      <w:marBottom w:val="0"/>
      <w:divBdr>
        <w:top w:val="none" w:sz="0" w:space="0" w:color="auto"/>
        <w:left w:val="none" w:sz="0" w:space="0" w:color="auto"/>
        <w:bottom w:val="none" w:sz="0" w:space="0" w:color="auto"/>
        <w:right w:val="none" w:sz="0" w:space="0" w:color="auto"/>
      </w:divBdr>
    </w:div>
    <w:div w:id="1859393417">
      <w:bodyDiv w:val="1"/>
      <w:marLeft w:val="0"/>
      <w:marRight w:val="0"/>
      <w:marTop w:val="0"/>
      <w:marBottom w:val="0"/>
      <w:divBdr>
        <w:top w:val="none" w:sz="0" w:space="0" w:color="auto"/>
        <w:left w:val="none" w:sz="0" w:space="0" w:color="auto"/>
        <w:bottom w:val="none" w:sz="0" w:space="0" w:color="auto"/>
        <w:right w:val="none" w:sz="0" w:space="0" w:color="auto"/>
      </w:divBdr>
    </w:div>
    <w:div w:id="1881435288">
      <w:bodyDiv w:val="1"/>
      <w:marLeft w:val="0"/>
      <w:marRight w:val="0"/>
      <w:marTop w:val="0"/>
      <w:marBottom w:val="0"/>
      <w:divBdr>
        <w:top w:val="none" w:sz="0" w:space="0" w:color="auto"/>
        <w:left w:val="none" w:sz="0" w:space="0" w:color="auto"/>
        <w:bottom w:val="none" w:sz="0" w:space="0" w:color="auto"/>
        <w:right w:val="none" w:sz="0" w:space="0" w:color="auto"/>
      </w:divBdr>
    </w:div>
    <w:div w:id="1906715916">
      <w:bodyDiv w:val="1"/>
      <w:marLeft w:val="0"/>
      <w:marRight w:val="0"/>
      <w:marTop w:val="0"/>
      <w:marBottom w:val="0"/>
      <w:divBdr>
        <w:top w:val="none" w:sz="0" w:space="0" w:color="auto"/>
        <w:left w:val="none" w:sz="0" w:space="0" w:color="auto"/>
        <w:bottom w:val="none" w:sz="0" w:space="0" w:color="auto"/>
        <w:right w:val="none" w:sz="0" w:space="0" w:color="auto"/>
      </w:divBdr>
    </w:div>
    <w:div w:id="2143186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med-ncbi-nlm-nih-gov.proxy1.cl.msu.edu/29386866/" TargetMode="External"/><Relationship Id="rId13" Type="http://schemas.openxmlformats.org/officeDocument/2006/relationships/hyperlink" Target="https://www-ncbi-nlm-nih-gov.proxy1.cl.msu.edu/books/n/livertox/Fenoprofen/" TargetMode="External"/><Relationship Id="rId18" Type="http://schemas.openxmlformats.org/officeDocument/2006/relationships/hyperlink" Target="https://www-ncbi-nlm-nih-gov.proxy1.cl.msu.edu/books/n/livertox/Nimesulide/" TargetMode="External"/><Relationship Id="rId26" Type="http://schemas.openxmlformats.org/officeDocument/2006/relationships/image" Target="media/image6.png"/><Relationship Id="rId3" Type="http://schemas.openxmlformats.org/officeDocument/2006/relationships/webSettings" Target="webSettings.xml"/><Relationship Id="rId21" Type="http://schemas.openxmlformats.org/officeDocument/2006/relationships/hyperlink" Target="https://www-ncbi-nlm-nih-gov.proxy1.cl.msu.edu/books/n/livertox/Sulindac/" TargetMode="External"/><Relationship Id="rId7" Type="http://schemas.openxmlformats.org/officeDocument/2006/relationships/hyperlink" Target="https://www.fda.gov/science-research/liver-toxicity-knowledge-base-ltkb/drug-induced-liver-injury-rank-dilirank-dataset" TargetMode="External"/><Relationship Id="rId12" Type="http://schemas.openxmlformats.org/officeDocument/2006/relationships/image" Target="media/image4.png"/><Relationship Id="rId17" Type="http://schemas.openxmlformats.org/officeDocument/2006/relationships/hyperlink" Target="https://www-ncbi-nlm-nih-gov.proxy1.cl.msu.edu/books/n/livertox/Nabumetone/" TargetMode="External"/><Relationship Id="rId25" Type="http://schemas.openxmlformats.org/officeDocument/2006/relationships/image" Target="media/image5.png"/><Relationship Id="rId2" Type="http://schemas.openxmlformats.org/officeDocument/2006/relationships/settings" Target="settings.xml"/><Relationship Id="rId16" Type="http://schemas.openxmlformats.org/officeDocument/2006/relationships/hyperlink" Target="https://www-ncbi-nlm-nih-gov.proxy1.cl.msu.edu/books/n/livertox/MefenamicAcid/" TargetMode="External"/><Relationship Id="rId20" Type="http://schemas.openxmlformats.org/officeDocument/2006/relationships/hyperlink" Target="https://www-ncbi-nlm-nih-gov.proxy1.cl.msu.edu/books/n/livertox/Rofecoxib/" TargetMode="External"/><Relationship Id="rId1" Type="http://schemas.openxmlformats.org/officeDocument/2006/relationships/styles" Target="styles.xml"/><Relationship Id="rId6" Type="http://schemas.openxmlformats.org/officeDocument/2006/relationships/hyperlink" Target="https://www-ncbi-nlm-nih-gov.proxy1.cl.msu.edu/books/NBK548614/" TargetMode="External"/><Relationship Id="rId11" Type="http://schemas.openxmlformats.org/officeDocument/2006/relationships/image" Target="media/image3.png"/><Relationship Id="rId24" Type="http://schemas.openxmlformats.org/officeDocument/2006/relationships/hyperlink" Target="https://michiganstate-my.sharepoint.com/:x:/g/personal/talukda1_msu_edu/EVciB2FMAVZHswJFxlTaw6ABy73ex-T-8IsojPJYZPRjbQ?e=9rWKXL" TargetMode="External"/><Relationship Id="rId5" Type="http://schemas.openxmlformats.org/officeDocument/2006/relationships/hyperlink" Target="https://www.fda.gov/drugs/questions-and-answers-fdas-adverse-event-reporting-system-faers/fda-adverse-event-reporting-system-faers-public-dashboard" TargetMode="External"/><Relationship Id="rId15" Type="http://schemas.openxmlformats.org/officeDocument/2006/relationships/hyperlink" Target="https://www-ncbi-nlm-nih-gov.proxy1.cl.msu.edu/books/n/livertox/Ketorolac/" TargetMode="External"/><Relationship Id="rId23" Type="http://schemas.openxmlformats.org/officeDocument/2006/relationships/hyperlink" Target="https://dermnetnz.org/topics/erythromycin" TargetMode="Externa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www-ncbi-nlm-nih-gov.proxy1.cl.msu.edu/books/n/livertox/Oxaprozin/" TargetMode="External"/><Relationship Id="rId4" Type="http://schemas.openxmlformats.org/officeDocument/2006/relationships/hyperlink" Target="https://pubmed-ncbi-nlm-nih-gov.proxy1.cl.msu.edu/18775204" TargetMode="External"/><Relationship Id="rId9" Type="http://schemas.openxmlformats.org/officeDocument/2006/relationships/image" Target="media/image1.png"/><Relationship Id="rId14" Type="http://schemas.openxmlformats.org/officeDocument/2006/relationships/hyperlink" Target="https://www-ncbi-nlm-nih-gov.proxy1.cl.msu.edu/books/n/livertox/Flurbiprofen/" TargetMode="External"/><Relationship Id="rId22" Type="http://schemas.openxmlformats.org/officeDocument/2006/relationships/hyperlink" Target="https://www-ncbi-nlm-nih-gov.proxy1.cl.msu.edu/books/n/livertox/Tolmetin/"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8</Pages>
  <Words>1191</Words>
  <Characters>6791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Talukdar, Nabasmita</dc:creator>
  <cp:keywords/>
  <dc:description/>
  <cp:lastModifiedBy>Talukdar, Nabasmita</cp:lastModifiedBy>
  <cp:revision>3</cp:revision>
  <dcterms:created xsi:type="dcterms:W3CDTF">2023-11-16T02:21:00Z</dcterms:created>
  <dcterms:modified xsi:type="dcterms:W3CDTF">2023-11-16T19:17:00Z</dcterms:modified>
</cp:coreProperties>
</file>