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D0FA9" w14:textId="51C2D65D" w:rsidR="007065C9" w:rsidRPr="00BF70BA" w:rsidRDefault="0002283F" w:rsidP="00BF70BA">
      <w:pPr>
        <w:pStyle w:val="Title"/>
        <w:jc w:val="center"/>
        <w:rPr>
          <w:rFonts w:ascii="Times New Roman" w:hAnsi="Times New Roman" w:cs="Times New Roman"/>
          <w:b/>
          <w:bCs/>
          <w:u w:val="single"/>
        </w:rPr>
      </w:pPr>
      <w:r w:rsidRPr="00BF70BA">
        <w:rPr>
          <w:rFonts w:ascii="Times New Roman" w:hAnsi="Times New Roman" w:cs="Times New Roman"/>
          <w:b/>
          <w:bCs/>
          <w:u w:val="single"/>
        </w:rPr>
        <w:t>YUVA INTERN</w:t>
      </w:r>
    </w:p>
    <w:p w14:paraId="2FA78FEF" w14:textId="77777777" w:rsidR="00BF70BA" w:rsidRPr="00BF70BA" w:rsidRDefault="00BF70BA" w:rsidP="00BF70BA">
      <w:pPr>
        <w:spacing w:line="276" w:lineRule="auto"/>
        <w:jc w:val="center"/>
        <w:rPr>
          <w:rFonts w:ascii="Aptos" w:hAnsi="Aptos" w:cstheme="minorHAnsi"/>
          <w:sz w:val="44"/>
          <w:szCs w:val="44"/>
        </w:rPr>
      </w:pPr>
    </w:p>
    <w:p w14:paraId="0B215EC7" w14:textId="175EEC9A" w:rsidR="0002283F" w:rsidRPr="00BF70BA" w:rsidRDefault="0002283F" w:rsidP="00BF70BA">
      <w:pPr>
        <w:spacing w:line="276" w:lineRule="auto"/>
        <w:jc w:val="center"/>
        <w:rPr>
          <w:rFonts w:ascii="Aptos" w:hAnsi="Aptos" w:cstheme="minorHAnsi"/>
          <w:sz w:val="44"/>
          <w:szCs w:val="44"/>
        </w:rPr>
      </w:pPr>
      <w:r w:rsidRPr="0002283F">
        <w:rPr>
          <w:rFonts w:ascii="Aptos" w:hAnsi="Aptos" w:cstheme="minorHAnsi"/>
          <w:sz w:val="44"/>
          <w:szCs w:val="44"/>
        </w:rPr>
        <w:t>Data Analytics Strategist</w:t>
      </w:r>
      <w:r w:rsidRPr="00BF70BA">
        <w:rPr>
          <w:rFonts w:ascii="Aptos" w:hAnsi="Aptos" w:cstheme="minorHAnsi"/>
          <w:sz w:val="44"/>
          <w:szCs w:val="44"/>
        </w:rPr>
        <w:t xml:space="preserve"> Internship</w:t>
      </w:r>
    </w:p>
    <w:p w14:paraId="2DC946D5" w14:textId="6D104420" w:rsidR="00DE5116" w:rsidRDefault="00BF70BA" w:rsidP="00BF70BA">
      <w:pPr>
        <w:spacing w:line="276" w:lineRule="auto"/>
        <w:jc w:val="center"/>
        <w:rPr>
          <w:rFonts w:ascii="Times New Roman" w:hAnsi="Times New Roman" w:cs="Times New Roman"/>
          <w:sz w:val="40"/>
          <w:szCs w:val="40"/>
        </w:rPr>
      </w:pPr>
      <w:r>
        <w:rPr>
          <w:rFonts w:ascii="Times New Roman" w:hAnsi="Times New Roman" w:cs="Times New Roman"/>
          <w:noProof/>
          <w:sz w:val="40"/>
          <w:szCs w:val="40"/>
        </w:rPr>
        <mc:AlternateContent>
          <mc:Choice Requires="wps">
            <w:drawing>
              <wp:anchor distT="0" distB="0" distL="114300" distR="114300" simplePos="0" relativeHeight="251659264" behindDoc="0" locked="0" layoutInCell="1" allowOverlap="1" wp14:anchorId="24127D5B" wp14:editId="753F93BE">
                <wp:simplePos x="0" y="0"/>
                <wp:positionH relativeFrom="column">
                  <wp:posOffset>-365760</wp:posOffset>
                </wp:positionH>
                <wp:positionV relativeFrom="paragraph">
                  <wp:posOffset>180975</wp:posOffset>
                </wp:positionV>
                <wp:extent cx="6492240" cy="30480"/>
                <wp:effectExtent l="0" t="0" r="22860" b="26670"/>
                <wp:wrapNone/>
                <wp:docPr id="1909647468" name="Straight Connector 1"/>
                <wp:cNvGraphicFramePr/>
                <a:graphic xmlns:a="http://schemas.openxmlformats.org/drawingml/2006/main">
                  <a:graphicData uri="http://schemas.microsoft.com/office/word/2010/wordprocessingShape">
                    <wps:wsp>
                      <wps:cNvCnPr/>
                      <wps:spPr>
                        <a:xfrm flipV="1">
                          <a:off x="0" y="0"/>
                          <a:ext cx="649224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697518"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8.8pt,14.25pt" to="482.4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n9hqgEAAKIDAAAOAAAAZHJzL2Uyb0RvYy54bWysU01PGzEQvVfqf7B8J7tJI0RX2XAAlUsF&#10;iJbejXecteQv2Sa7+feMZ5MFtVWlIi6WP+a9mfdmvLkcrWF7iEl71/LlouYMnPSddruWP/78dnbB&#10;WcrCdcJ4By0/QOKX28+fNkNoYOV7bzqIDElcaobQ8j7n0FRVkj1YkRY+gMNH5aMVGY9xV3VRDMhu&#10;TbWq6/Nq8LEL0UtICW+vp0e+JX6lQOY7pRJkZlqOtWVaI61PZa22G9Hsogi9lscyxDuqsEI7TDpT&#10;XYss2HPUf1BZLaNPXuWF9LbySmkJpAHVLOvf1PzoRQDSguakMNuUPo5W3u6v3H1EG4aQmhTuY1Ex&#10;qmiZMjr8wp6SLqyUjWTbYbYNxswkXp6vv65Wa3RX4tuXen1BtlYTTaELMeUb8JaVTcuNdkWVaMT+&#10;e8qYGkNPIXh4LYR2+WCgBBv3AIrpDhNOJdGMwJWJbC+wu0JKcHlZOop8FF1gShszA2tK+0/gMb5A&#10;gebnf8AzgjJ7l2ew1c7Hv2XP46lkNcWfHJh0FwuefHegFpE1OAik8Di0ZdLengn++rW2LwAAAP//&#10;AwBQSwMEFAAGAAgAAAAhAJHKp57hAAAACQEAAA8AAABkcnMvZG93bnJldi54bWxMj0FPg0AQhe8m&#10;/ofNmHgx7SJYWpGhMUY91FNrTfQ2sCuQsrOE3VL8911PepzMl/e+l68n04lRD661jHA7j0Borqxq&#10;uUbYv7/MViCcJ1bUWdYIP9rBuri8yClT9sRbPe58LUIIu4wQGu/7TEpXNdqQm9tec/h928GQD+dQ&#10;SzXQKYSbTsZRlEpDLYeGhnr91OjqsDsahC9n3fPHphxfD9vNRDdvPv6sFOL11fT4AMLryf/B8Ksf&#10;1KEITqU9snKiQ5gtlmlAEeLVAkQA7tO7sKVESJIEZJHL/wuKMwAAAP//AwBQSwECLQAUAAYACAAA&#10;ACEAtoM4kv4AAADhAQAAEwAAAAAAAAAAAAAAAAAAAAAAW0NvbnRlbnRfVHlwZXNdLnhtbFBLAQIt&#10;ABQABgAIAAAAIQA4/SH/1gAAAJQBAAALAAAAAAAAAAAAAAAAAC8BAABfcmVscy8ucmVsc1BLAQIt&#10;ABQABgAIAAAAIQDyan9hqgEAAKIDAAAOAAAAAAAAAAAAAAAAAC4CAABkcnMvZTJvRG9jLnhtbFBL&#10;AQItABQABgAIAAAAIQCRyqee4QAAAAkBAAAPAAAAAAAAAAAAAAAAAAQEAABkcnMvZG93bnJldi54&#10;bWxQSwUGAAAAAAQABADzAAAAEgUAAAAA&#10;" strokecolor="#4472c4 [3204]" strokeweight=".5pt">
                <v:stroke joinstyle="miter"/>
              </v:line>
            </w:pict>
          </mc:Fallback>
        </mc:AlternateContent>
      </w:r>
    </w:p>
    <w:p w14:paraId="1D88F0AE" w14:textId="100D4D93" w:rsidR="002D146E" w:rsidRDefault="002D146E" w:rsidP="00BF70BA">
      <w:pPr>
        <w:pStyle w:val="Title"/>
        <w:jc w:val="center"/>
        <w:rPr>
          <w:rFonts w:ascii="Times New Roman" w:hAnsi="Times New Roman" w:cs="Times New Roman"/>
        </w:rPr>
      </w:pPr>
      <w:r w:rsidRPr="00BF70BA">
        <w:rPr>
          <w:rFonts w:ascii="Times New Roman" w:hAnsi="Times New Roman" w:cs="Times New Roman"/>
        </w:rPr>
        <w:t>Strategic Data Analytics Framework</w:t>
      </w:r>
    </w:p>
    <w:p w14:paraId="4B9D10E9" w14:textId="6965A7F6" w:rsidR="00BF70BA" w:rsidRPr="00BF70BA" w:rsidRDefault="00BF70BA" w:rsidP="00BF70BA">
      <w:r>
        <w:rPr>
          <w:rFonts w:ascii="Times New Roman" w:hAnsi="Times New Roman" w:cs="Times New Roman"/>
          <w:noProof/>
          <w:sz w:val="40"/>
          <w:szCs w:val="40"/>
        </w:rPr>
        <mc:AlternateContent>
          <mc:Choice Requires="wps">
            <w:drawing>
              <wp:anchor distT="0" distB="0" distL="114300" distR="114300" simplePos="0" relativeHeight="251661312" behindDoc="0" locked="0" layoutInCell="1" allowOverlap="1" wp14:anchorId="5645C41F" wp14:editId="03C517AD">
                <wp:simplePos x="0" y="0"/>
                <wp:positionH relativeFrom="column">
                  <wp:posOffset>-487680</wp:posOffset>
                </wp:positionH>
                <wp:positionV relativeFrom="paragraph">
                  <wp:posOffset>349885</wp:posOffset>
                </wp:positionV>
                <wp:extent cx="6492240" cy="30480"/>
                <wp:effectExtent l="0" t="0" r="22860" b="26670"/>
                <wp:wrapNone/>
                <wp:docPr id="1615520646" name="Straight Connector 1"/>
                <wp:cNvGraphicFramePr/>
                <a:graphic xmlns:a="http://schemas.openxmlformats.org/drawingml/2006/main">
                  <a:graphicData uri="http://schemas.microsoft.com/office/word/2010/wordprocessingShape">
                    <wps:wsp>
                      <wps:cNvCnPr/>
                      <wps:spPr>
                        <a:xfrm flipV="1">
                          <a:off x="0" y="0"/>
                          <a:ext cx="649224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A6EE98" id="Straight Connector 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38.4pt,27.55pt" to="472.8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n9hqgEAAKIDAAAOAAAAZHJzL2Uyb0RvYy54bWysU01PGzEQvVfqf7B8J7tJI0RX2XAAlUsF&#10;iJbejXecteQv2Sa7+feMZ5MFtVWlIi6WP+a9mfdmvLkcrWF7iEl71/LlouYMnPSddruWP/78dnbB&#10;WcrCdcJ4By0/QOKX28+fNkNoYOV7bzqIDElcaobQ8j7n0FRVkj1YkRY+gMNH5aMVGY9xV3VRDMhu&#10;TbWq6/Nq8LEL0UtICW+vp0e+JX6lQOY7pRJkZlqOtWVaI61PZa22G9Hsogi9lscyxDuqsEI7TDpT&#10;XYss2HPUf1BZLaNPXuWF9LbySmkJpAHVLOvf1PzoRQDSguakMNuUPo5W3u6v3H1EG4aQmhTuY1Ex&#10;qmiZMjr8wp6SLqyUjWTbYbYNxswkXp6vv65Wa3RX4tuXen1BtlYTTaELMeUb8JaVTcuNdkWVaMT+&#10;e8qYGkNPIXh4LYR2+WCgBBv3AIrpDhNOJdGMwJWJbC+wu0JKcHlZOop8FF1gShszA2tK+0/gMb5A&#10;gebnf8AzgjJ7l2ew1c7Hv2XP46lkNcWfHJh0FwuefHegFpE1OAik8Di0ZdLengn++rW2LwAAAP//&#10;AwBQSwMEFAAGAAgAAAAhABeyM83hAAAACQEAAA8AAABkcnMvZG93bnJldi54bWxMj8FOwzAQRO9I&#10;/IO1SFxQ67QigYQ4VVUBh3JqCxLcnHhJosbrKHbT8PcsJ3rc2dHMm3w12U6MOPjWkYLFPAKBVDnT&#10;Uq3g/fAyewThgyajO0eo4Ac9rIrrq1xnxp1ph+M+1IJDyGdaQRNCn0npqwat9nPXI/Hv2w1WBz6H&#10;WppBnzncdnIZRYm0uiVuaHSPmwar4/5kFXx5558/tuX4etxtJ333FpaflVHq9mZaP4EIOIV/M/zh&#10;MzoUzFS6ExkvOgWzh4TRg4I4XoBgQ3ofJyBKFtIUZJHLywXFLwAAAP//AwBQSwECLQAUAAYACAAA&#10;ACEAtoM4kv4AAADhAQAAEwAAAAAAAAAAAAAAAAAAAAAAW0NvbnRlbnRfVHlwZXNdLnhtbFBLAQIt&#10;ABQABgAIAAAAIQA4/SH/1gAAAJQBAAALAAAAAAAAAAAAAAAAAC8BAABfcmVscy8ucmVsc1BLAQIt&#10;ABQABgAIAAAAIQDyan9hqgEAAKIDAAAOAAAAAAAAAAAAAAAAAC4CAABkcnMvZTJvRG9jLnhtbFBL&#10;AQItABQABgAIAAAAIQAXsjPN4QAAAAkBAAAPAAAAAAAAAAAAAAAAAAQEAABkcnMvZG93bnJldi54&#10;bWxQSwUGAAAAAAQABADzAAAAEgUAAAAA&#10;" strokecolor="#4472c4 [3204]" strokeweight=".5pt">
                <v:stroke joinstyle="miter"/>
              </v:line>
            </w:pict>
          </mc:Fallback>
        </mc:AlternateContent>
      </w:r>
    </w:p>
    <w:p w14:paraId="51FF80B9" w14:textId="77777777" w:rsidR="002D146E" w:rsidRPr="002D146E" w:rsidRDefault="002D146E" w:rsidP="00DE5116">
      <w:pPr>
        <w:spacing w:line="276" w:lineRule="auto"/>
        <w:jc w:val="center"/>
        <w:rPr>
          <w:rFonts w:ascii="Times New Roman" w:hAnsi="Times New Roman" w:cs="Times New Roman"/>
          <w:sz w:val="40"/>
          <w:szCs w:val="40"/>
        </w:rPr>
      </w:pPr>
    </w:p>
    <w:p w14:paraId="5C657A99" w14:textId="3B2A00CB" w:rsidR="00A90F0C" w:rsidRPr="0061022E" w:rsidRDefault="00A90F0C" w:rsidP="00BF70BA">
      <w:pPr>
        <w:pStyle w:val="Subtitle"/>
        <w:jc w:val="center"/>
        <w:rPr>
          <w:rFonts w:ascii="Aptos" w:hAnsi="Aptos" w:cs="Times New Roman"/>
          <w:color w:val="000000" w:themeColor="text1"/>
          <w:sz w:val="44"/>
          <w:szCs w:val="44"/>
        </w:rPr>
      </w:pPr>
      <w:r w:rsidRPr="0061022E">
        <w:rPr>
          <w:rFonts w:ascii="Aptos" w:hAnsi="Aptos" w:cs="Times New Roman"/>
          <w:color w:val="000000" w:themeColor="text1"/>
          <w:sz w:val="44"/>
          <w:szCs w:val="44"/>
        </w:rPr>
        <w:t>Customer Churn Prediction Using Python</w:t>
      </w:r>
    </w:p>
    <w:p w14:paraId="5C3479A3" w14:textId="1D112439" w:rsidR="007E4FFC" w:rsidRPr="002D146E" w:rsidRDefault="007E4FFC" w:rsidP="00DE5116">
      <w:pPr>
        <w:spacing w:line="276" w:lineRule="auto"/>
        <w:jc w:val="center"/>
        <w:rPr>
          <w:rFonts w:ascii="Times New Roman" w:hAnsi="Times New Roman" w:cs="Times New Roman"/>
          <w:sz w:val="40"/>
          <w:szCs w:val="40"/>
        </w:rPr>
      </w:pPr>
    </w:p>
    <w:p w14:paraId="62C6A3AC" w14:textId="35A75A47" w:rsidR="0061022E" w:rsidRDefault="0061022E" w:rsidP="0061022E">
      <w:pPr>
        <w:spacing w:line="276" w:lineRule="auto"/>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662336" behindDoc="1" locked="0" layoutInCell="1" allowOverlap="1" wp14:anchorId="78F6A6B3" wp14:editId="1AB87E17">
                <wp:simplePos x="0" y="0"/>
                <wp:positionH relativeFrom="margin">
                  <wp:posOffset>-182880</wp:posOffset>
                </wp:positionH>
                <wp:positionV relativeFrom="paragraph">
                  <wp:posOffset>115570</wp:posOffset>
                </wp:positionV>
                <wp:extent cx="6461760" cy="3596640"/>
                <wp:effectExtent l="0" t="0" r="15240" b="22860"/>
                <wp:wrapNone/>
                <wp:docPr id="1718027583" name="Rectangle: Rounded Corners 2"/>
                <wp:cNvGraphicFramePr/>
                <a:graphic xmlns:a="http://schemas.openxmlformats.org/drawingml/2006/main">
                  <a:graphicData uri="http://schemas.microsoft.com/office/word/2010/wordprocessingShape">
                    <wps:wsp>
                      <wps:cNvSpPr/>
                      <wps:spPr>
                        <a:xfrm>
                          <a:off x="0" y="0"/>
                          <a:ext cx="6461760" cy="359664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E558F3" id="Rectangle: Rounded Corners 2" o:spid="_x0000_s1026" style="position:absolute;margin-left:-14.4pt;margin-top:9.1pt;width:508.8pt;height:283.2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QXbTAIAAOoEAAAOAAAAZHJzL2Uyb0RvYy54bWysVE1vGjEQvVfqf7B8L8tSQhrEEiGiVJVQ&#10;gkKqnI3XhlW9HndsWOiv79jAglLUQ9WL8ezMm4/nN4zud7VhW4W+AlvwvNPlTFkJZWVXBf/++vjp&#10;C2c+CFsKA1YVfK88vx9//DBq3FD1YA2mVMgoifXDxhV8HYIbZpmXa1UL3wGnLDk1YC0CmbjKShQN&#10;Za9N1ut2B1kDWDoEqbynrw8HJx+n/ForGZ619iowU3DqLaQT07mMZzYeieEKhVtX8tiG+IcualFZ&#10;KtqmehBBsA1Wf6SqK4ngQYeOhDoDrSup0gw0Td59N81iLZxKsxA53rU0+f+XVj5tF26OREPj/NDT&#10;NU6x01jHX+qP7RJZ+5YstQtM0sdBf5DfDohTSb7PN3eDQT/RmZ3hDn34qqBm8VJwhI0tX+hJElNi&#10;O/OB6lL8KY6McxfpFvZGxUaMfVGaVSXV7SV0EoiaGmRbQU9b/sjjU1KuFBkhujKmBeXXQCacQMfY&#10;CFNJNC2wew14rtZGp4pgQwusKwv4d7A+xJ+mPswax15CuZ8jQzjI1Tv5WBGDM+HDXCDpk1innQvP&#10;dGgDTcHheONsDfjr2vcYT7IhL2cN6b3g/udGoOLMfLMkqLu8T+/HQjL6N7c9MvDSs7z02E09BeI9&#10;p+12Ml1jfDCnq0ao32g1J7EquYSVVLvgMuDJmIbDHtJySzWZpDBaCifCzC6cjMkjq1Ecr7s3ge4o&#10;o0AKfILTbojhOyEdYiPSwmQTQFdJZWdej3zTQiXBHJc/buylnaLOf1Hj3wAAAP//AwBQSwMEFAAG&#10;AAgAAAAhAKr8AlLfAAAACgEAAA8AAABkcnMvZG93bnJldi54bWxMj81OwzAQhO9IvIO1SNxapxFU&#10;IcSpKhCqQEKI8HN24yUOjddR7DTh7dme4Dg7o5lvi83sOnHEIbSeFKyWCQik2puWGgXvbw+LDESI&#10;mozuPKGCHwywKc/PCp0bP9ErHqvYCC6hkGsFNsY+lzLUFp0OS98jsfflB6cjy6GRZtATl7tOpkmy&#10;lk63xAtW93hnsT5Uo1PwufW7Fzk+PX8cbBXt9yNN96udUpcX8/YWRMQ5/oXhhM/oUDLT3o9kgugU&#10;LNKM0SMbWQqCAzfZ6bBXcJ1drUGWhfz/QvkLAAD//wMAUEsBAi0AFAAGAAgAAAAhALaDOJL+AAAA&#10;4QEAABMAAAAAAAAAAAAAAAAAAAAAAFtDb250ZW50X1R5cGVzXS54bWxQSwECLQAUAAYACAAAACEA&#10;OP0h/9YAAACUAQAACwAAAAAAAAAAAAAAAAAvAQAAX3JlbHMvLnJlbHNQSwECLQAUAAYACAAAACEA&#10;PaEF20wCAADqBAAADgAAAAAAAAAAAAAAAAAuAgAAZHJzL2Uyb0RvYy54bWxQSwECLQAUAAYACAAA&#10;ACEAqvwCUt8AAAAKAQAADwAAAAAAAAAAAAAAAACmBAAAZHJzL2Rvd25yZXYueG1sUEsFBgAAAAAE&#10;AAQA8wAAALIFAAAAAA==&#10;" fillcolor="white [3201]" strokecolor="black [3200]" strokeweight="1pt">
                <v:stroke joinstyle="miter"/>
                <w10:wrap anchorx="margin"/>
              </v:roundrect>
            </w:pict>
          </mc:Fallback>
        </mc:AlternateContent>
      </w:r>
    </w:p>
    <w:p w14:paraId="64E19894" w14:textId="265E8A05" w:rsidR="00A90F0C" w:rsidRPr="0061022E" w:rsidRDefault="00A90F0C" w:rsidP="0061022E">
      <w:pPr>
        <w:spacing w:line="276" w:lineRule="auto"/>
        <w:rPr>
          <w:rFonts w:ascii="Aptos" w:hAnsi="Aptos" w:cs="Times New Roman"/>
          <w:sz w:val="40"/>
          <w:szCs w:val="40"/>
        </w:rPr>
      </w:pPr>
      <w:r w:rsidRPr="00A90F0C">
        <w:rPr>
          <w:rFonts w:ascii="Aptos" w:hAnsi="Aptos" w:cs="Times New Roman"/>
          <w:b/>
          <w:bCs/>
          <w:sz w:val="40"/>
          <w:szCs w:val="40"/>
        </w:rPr>
        <w:t>Project Type</w:t>
      </w:r>
      <w:r w:rsidR="0061022E" w:rsidRPr="0061022E">
        <w:rPr>
          <w:rFonts w:ascii="Aptos" w:hAnsi="Aptos" w:cs="Times New Roman"/>
          <w:b/>
          <w:bCs/>
          <w:sz w:val="40"/>
          <w:szCs w:val="40"/>
        </w:rPr>
        <w:t xml:space="preserve">: </w:t>
      </w:r>
      <w:r w:rsidRPr="00A90F0C">
        <w:rPr>
          <w:rFonts w:ascii="Aptos" w:hAnsi="Aptos" w:cs="Times New Roman"/>
          <w:sz w:val="40"/>
          <w:szCs w:val="40"/>
        </w:rPr>
        <w:t>Data Analytics</w:t>
      </w:r>
      <w:r w:rsidR="0061022E" w:rsidRPr="0061022E">
        <w:rPr>
          <w:rFonts w:ascii="Aptos" w:hAnsi="Aptos" w:cs="Times New Roman"/>
          <w:sz w:val="40"/>
          <w:szCs w:val="40"/>
        </w:rPr>
        <w:t xml:space="preserve"> &amp;</w:t>
      </w:r>
      <w:r w:rsidRPr="00A90F0C">
        <w:rPr>
          <w:rFonts w:ascii="Aptos" w:hAnsi="Aptos" w:cs="Times New Roman"/>
          <w:sz w:val="40"/>
          <w:szCs w:val="40"/>
        </w:rPr>
        <w:t xml:space="preserve"> Predictive</w:t>
      </w:r>
      <w:r w:rsidR="0061022E" w:rsidRPr="0061022E">
        <w:rPr>
          <w:rFonts w:ascii="Aptos" w:hAnsi="Aptos" w:cs="Times New Roman"/>
          <w:sz w:val="40"/>
          <w:szCs w:val="40"/>
        </w:rPr>
        <w:t xml:space="preserve"> </w:t>
      </w:r>
      <w:r w:rsidRPr="00A90F0C">
        <w:rPr>
          <w:rFonts w:ascii="Aptos" w:hAnsi="Aptos" w:cs="Times New Roman"/>
          <w:sz w:val="40"/>
          <w:szCs w:val="40"/>
        </w:rPr>
        <w:t>Analytics</w:t>
      </w:r>
    </w:p>
    <w:p w14:paraId="5408E34D" w14:textId="77777777" w:rsidR="0061022E" w:rsidRPr="0061022E" w:rsidRDefault="0061022E" w:rsidP="0061022E">
      <w:pPr>
        <w:spacing w:line="276" w:lineRule="auto"/>
        <w:rPr>
          <w:rFonts w:ascii="Aptos" w:hAnsi="Aptos" w:cs="Times New Roman"/>
          <w:b/>
          <w:bCs/>
          <w:sz w:val="40"/>
          <w:szCs w:val="40"/>
        </w:rPr>
      </w:pPr>
    </w:p>
    <w:p w14:paraId="3DA757E2" w14:textId="42915CB9" w:rsidR="00A90F0C" w:rsidRPr="0061022E" w:rsidRDefault="00A90F0C" w:rsidP="0061022E">
      <w:pPr>
        <w:spacing w:line="276" w:lineRule="auto"/>
        <w:rPr>
          <w:rFonts w:ascii="Aptos" w:hAnsi="Aptos" w:cs="Times New Roman"/>
          <w:b/>
          <w:bCs/>
          <w:sz w:val="40"/>
          <w:szCs w:val="40"/>
        </w:rPr>
      </w:pPr>
      <w:r w:rsidRPr="00A90F0C">
        <w:rPr>
          <w:rFonts w:ascii="Aptos" w:hAnsi="Aptos" w:cs="Times New Roman"/>
          <w:b/>
          <w:bCs/>
          <w:sz w:val="40"/>
          <w:szCs w:val="40"/>
        </w:rPr>
        <w:t>Tools</w:t>
      </w:r>
      <w:r w:rsidR="0061022E" w:rsidRPr="0061022E">
        <w:rPr>
          <w:rFonts w:ascii="Aptos" w:hAnsi="Aptos" w:cs="Times New Roman"/>
          <w:b/>
          <w:bCs/>
          <w:sz w:val="40"/>
          <w:szCs w:val="40"/>
        </w:rPr>
        <w:t xml:space="preserve">:  </w:t>
      </w:r>
      <w:r w:rsidRPr="00A90F0C">
        <w:rPr>
          <w:rFonts w:ascii="Aptos" w:hAnsi="Aptos" w:cs="Times New Roman"/>
          <w:sz w:val="40"/>
          <w:szCs w:val="40"/>
        </w:rPr>
        <w:t>Python, Pandas, NumPy, Matplotlib, Seaborn, Scikit-learn</w:t>
      </w:r>
    </w:p>
    <w:p w14:paraId="6B60A319" w14:textId="77777777" w:rsidR="007E4FFC" w:rsidRPr="00A90F0C" w:rsidRDefault="007E4FFC" w:rsidP="0061022E">
      <w:pPr>
        <w:spacing w:line="276" w:lineRule="auto"/>
        <w:rPr>
          <w:rFonts w:ascii="Aptos" w:hAnsi="Aptos" w:cs="Times New Roman"/>
          <w:sz w:val="40"/>
          <w:szCs w:val="40"/>
        </w:rPr>
      </w:pPr>
    </w:p>
    <w:p w14:paraId="57E34514" w14:textId="77777777" w:rsidR="00A90F0C" w:rsidRPr="00A90F0C" w:rsidRDefault="00A90F0C" w:rsidP="0061022E">
      <w:pPr>
        <w:spacing w:line="276" w:lineRule="auto"/>
        <w:rPr>
          <w:rFonts w:ascii="Aptos" w:hAnsi="Aptos" w:cs="Times New Roman"/>
          <w:sz w:val="40"/>
          <w:szCs w:val="40"/>
        </w:rPr>
      </w:pPr>
      <w:r w:rsidRPr="00A90F0C">
        <w:rPr>
          <w:rFonts w:ascii="Aptos" w:hAnsi="Aptos" w:cs="Times New Roman"/>
          <w:b/>
          <w:bCs/>
          <w:sz w:val="40"/>
          <w:szCs w:val="40"/>
        </w:rPr>
        <w:t>Planned Project Effort:</w:t>
      </w:r>
      <w:r w:rsidRPr="00A90F0C">
        <w:rPr>
          <w:rFonts w:ascii="Aptos" w:hAnsi="Aptos" w:cs="Times New Roman"/>
          <w:sz w:val="40"/>
          <w:szCs w:val="40"/>
        </w:rPr>
        <w:t xml:space="preserve"> 33 Hours</w:t>
      </w:r>
    </w:p>
    <w:p w14:paraId="448B0F0E" w14:textId="3C1D2051" w:rsidR="0002283F" w:rsidRPr="0002283F" w:rsidRDefault="0002283F" w:rsidP="00DE5116">
      <w:pPr>
        <w:spacing w:line="276" w:lineRule="auto"/>
        <w:jc w:val="center"/>
        <w:rPr>
          <w:rFonts w:ascii="Times New Roman" w:hAnsi="Times New Roman" w:cs="Times New Roman"/>
          <w:sz w:val="40"/>
          <w:szCs w:val="40"/>
        </w:rPr>
      </w:pPr>
    </w:p>
    <w:p w14:paraId="64220516" w14:textId="77777777" w:rsidR="002D146E" w:rsidRPr="002D146E" w:rsidRDefault="002D146E" w:rsidP="00DE5116">
      <w:pPr>
        <w:spacing w:line="276" w:lineRule="auto"/>
        <w:jc w:val="center"/>
        <w:rPr>
          <w:rFonts w:ascii="Times New Roman" w:hAnsi="Times New Roman" w:cs="Times New Roman"/>
          <w:sz w:val="40"/>
          <w:szCs w:val="40"/>
        </w:rPr>
      </w:pPr>
    </w:p>
    <w:p w14:paraId="50785F59" w14:textId="77777777" w:rsidR="00A6344B" w:rsidRDefault="00A6344B" w:rsidP="00DE5116">
      <w:pPr>
        <w:spacing w:line="276" w:lineRule="auto"/>
        <w:jc w:val="center"/>
        <w:rPr>
          <w:b/>
          <w:bCs/>
          <w:sz w:val="40"/>
          <w:szCs w:val="40"/>
        </w:rPr>
      </w:pPr>
    </w:p>
    <w:p w14:paraId="0A424760" w14:textId="77777777" w:rsidR="0061022E" w:rsidRDefault="0061022E" w:rsidP="00DE5116">
      <w:pPr>
        <w:spacing w:line="276" w:lineRule="auto"/>
        <w:jc w:val="center"/>
        <w:rPr>
          <w:b/>
          <w:bCs/>
          <w:sz w:val="40"/>
          <w:szCs w:val="40"/>
        </w:rPr>
      </w:pPr>
    </w:p>
    <w:p w14:paraId="07A3102B" w14:textId="77777777" w:rsidR="0061022E" w:rsidRPr="0061022E" w:rsidRDefault="0061022E" w:rsidP="0061022E">
      <w:pPr>
        <w:spacing w:line="276" w:lineRule="auto"/>
        <w:rPr>
          <w:rFonts w:ascii="Times New Roman" w:hAnsi="Times New Roman" w:cs="Times New Roman"/>
          <w:b/>
          <w:bCs/>
          <w:sz w:val="40"/>
          <w:szCs w:val="40"/>
        </w:rPr>
      </w:pPr>
      <w:r w:rsidRPr="0061022E">
        <w:rPr>
          <w:rFonts w:ascii="Times New Roman" w:hAnsi="Times New Roman" w:cs="Times New Roman"/>
          <w:b/>
          <w:bCs/>
          <w:sz w:val="40"/>
          <w:szCs w:val="40"/>
        </w:rPr>
        <w:lastRenderedPageBreak/>
        <w:t>1. Project Overview</w:t>
      </w:r>
    </w:p>
    <w:p w14:paraId="15AFFF97"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Customer churn refers to customers stopping their use of a company's product or service. The proposed project, Customer Churn Prediction Using Python, will use customer data to understand patterns associated with churn and develop a strategy for predicting customers who may be likely to leave. The project will follow a structured analytics process: defining the problem, acquiring data, preparing the data, performing exploratory analysis, creating visualizations, developing a predictive model, and interpreting the results.</w:t>
      </w:r>
    </w:p>
    <w:p w14:paraId="1BECFFA7" w14:textId="77777777" w:rsidR="0061022E" w:rsidRPr="0061022E" w:rsidRDefault="0061022E" w:rsidP="0061022E">
      <w:pPr>
        <w:spacing w:line="276" w:lineRule="auto"/>
        <w:rPr>
          <w:rFonts w:ascii="Times New Roman" w:hAnsi="Times New Roman" w:cs="Times New Roman"/>
          <w:b/>
          <w:bCs/>
          <w:sz w:val="40"/>
          <w:szCs w:val="40"/>
        </w:rPr>
      </w:pPr>
      <w:r w:rsidRPr="0061022E">
        <w:rPr>
          <w:rFonts w:ascii="Times New Roman" w:hAnsi="Times New Roman" w:cs="Times New Roman"/>
          <w:b/>
          <w:bCs/>
          <w:sz w:val="40"/>
          <w:szCs w:val="40"/>
        </w:rPr>
        <w:t>2. Project Vision</w:t>
      </w:r>
    </w:p>
    <w:p w14:paraId="6E185B31" w14:textId="582D90B0"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The vision of this project is to demonstrate how data analytics and machine learning can help a business understand customer behavio</w:t>
      </w:r>
      <w:r w:rsidR="00A6344B">
        <w:rPr>
          <w:rFonts w:ascii="Times New Roman" w:hAnsi="Times New Roman" w:cs="Times New Roman"/>
          <w:sz w:val="40"/>
          <w:szCs w:val="40"/>
        </w:rPr>
        <w:t>u</w:t>
      </w:r>
      <w:r w:rsidRPr="0061022E">
        <w:rPr>
          <w:rFonts w:ascii="Times New Roman" w:hAnsi="Times New Roman" w:cs="Times New Roman"/>
          <w:sz w:val="40"/>
          <w:szCs w:val="40"/>
        </w:rPr>
        <w:t>r and support customer-retention decisions. Instead of waiting until customers leave, the analysis can help identify patterns that are associated with churn so that a business can plan appropriate retention actions.</w:t>
      </w:r>
    </w:p>
    <w:p w14:paraId="376F697A" w14:textId="77777777" w:rsidR="0061022E" w:rsidRPr="0061022E" w:rsidRDefault="0061022E" w:rsidP="0061022E">
      <w:pPr>
        <w:spacing w:line="276" w:lineRule="auto"/>
        <w:rPr>
          <w:rFonts w:ascii="Times New Roman" w:hAnsi="Times New Roman" w:cs="Times New Roman"/>
          <w:b/>
          <w:bCs/>
          <w:sz w:val="40"/>
          <w:szCs w:val="40"/>
        </w:rPr>
      </w:pPr>
      <w:r w:rsidRPr="0061022E">
        <w:rPr>
          <w:rFonts w:ascii="Times New Roman" w:hAnsi="Times New Roman" w:cs="Times New Roman"/>
          <w:b/>
          <w:bCs/>
          <w:sz w:val="40"/>
          <w:szCs w:val="40"/>
        </w:rPr>
        <w:t>3. Problem Definition</w:t>
      </w:r>
    </w:p>
    <w:p w14:paraId="482E3EC4"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 xml:space="preserve">A company may have many customers but may not know which customers are at greater risk of leaving. The project will investigate customer characteristics and service information to identify factors associated with </w:t>
      </w:r>
      <w:r w:rsidRPr="0061022E">
        <w:rPr>
          <w:rFonts w:ascii="Times New Roman" w:hAnsi="Times New Roman" w:cs="Times New Roman"/>
          <w:sz w:val="40"/>
          <w:szCs w:val="40"/>
        </w:rPr>
        <w:lastRenderedPageBreak/>
        <w:t>churn. The predictive stage will aim to classify customers as likely to churn or not likely to churn.</w:t>
      </w:r>
    </w:p>
    <w:p w14:paraId="312AD00D" w14:textId="77777777" w:rsidR="0061022E" w:rsidRPr="0061022E" w:rsidRDefault="0061022E" w:rsidP="0061022E">
      <w:pPr>
        <w:spacing w:line="276" w:lineRule="auto"/>
        <w:rPr>
          <w:rFonts w:ascii="Times New Roman" w:hAnsi="Times New Roman" w:cs="Times New Roman"/>
          <w:b/>
          <w:bCs/>
          <w:sz w:val="40"/>
          <w:szCs w:val="40"/>
        </w:rPr>
      </w:pPr>
      <w:r w:rsidRPr="0061022E">
        <w:rPr>
          <w:rFonts w:ascii="Times New Roman" w:hAnsi="Times New Roman" w:cs="Times New Roman"/>
          <w:b/>
          <w:bCs/>
          <w:sz w:val="40"/>
          <w:szCs w:val="40"/>
        </w:rPr>
        <w:t>4. Project Objectives</w:t>
      </w:r>
    </w:p>
    <w:p w14:paraId="527C5D4F"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Understand the main characteristics of the customer dataset.</w:t>
      </w:r>
    </w:p>
    <w:p w14:paraId="081490B2"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Identify patterns and factors associated with customer churn.</w:t>
      </w:r>
    </w:p>
    <w:p w14:paraId="17FFACD9"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Prepare a clean and reliable dataset for analysis.</w:t>
      </w:r>
    </w:p>
    <w:p w14:paraId="4696AC71"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 xml:space="preserve">Perform </w:t>
      </w:r>
      <w:r w:rsidRPr="0061022E">
        <w:rPr>
          <w:rFonts w:ascii="Times New Roman" w:hAnsi="Times New Roman" w:cs="Times New Roman"/>
          <w:b/>
          <w:bCs/>
          <w:sz w:val="40"/>
          <w:szCs w:val="40"/>
        </w:rPr>
        <w:t>Exploratory Data Analysis (EDA</w:t>
      </w:r>
      <w:r w:rsidRPr="0061022E">
        <w:rPr>
          <w:rFonts w:ascii="Times New Roman" w:hAnsi="Times New Roman" w:cs="Times New Roman"/>
          <w:sz w:val="40"/>
          <w:szCs w:val="40"/>
        </w:rPr>
        <w:t>) to discover useful patterns.</w:t>
      </w:r>
    </w:p>
    <w:p w14:paraId="1D6239F4"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Create clear visualizations to communicate important findings.</w:t>
      </w:r>
    </w:p>
    <w:p w14:paraId="5C560361"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Develop a machine-learning classification strategy for churn prediction.</w:t>
      </w:r>
    </w:p>
    <w:p w14:paraId="6ACC93DA"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Evaluate the planned model using suitable classification metrics.</w:t>
      </w:r>
    </w:p>
    <w:p w14:paraId="4550F673"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Translate analytical findings into practical customer-retention recommendations.</w:t>
      </w:r>
    </w:p>
    <w:p w14:paraId="4E0B751D" w14:textId="77777777" w:rsidR="0061022E" w:rsidRPr="0061022E" w:rsidRDefault="0061022E" w:rsidP="0061022E">
      <w:pPr>
        <w:spacing w:line="276" w:lineRule="auto"/>
        <w:rPr>
          <w:rFonts w:ascii="Times New Roman" w:hAnsi="Times New Roman" w:cs="Times New Roman"/>
          <w:b/>
          <w:bCs/>
          <w:sz w:val="40"/>
          <w:szCs w:val="40"/>
        </w:rPr>
      </w:pPr>
      <w:r w:rsidRPr="0061022E">
        <w:rPr>
          <w:rFonts w:ascii="Times New Roman" w:hAnsi="Times New Roman" w:cs="Times New Roman"/>
          <w:b/>
          <w:bCs/>
          <w:sz w:val="40"/>
          <w:szCs w:val="40"/>
        </w:rPr>
        <w:t>5. Project Rationale</w:t>
      </w:r>
    </w:p>
    <w:p w14:paraId="2898C37C"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 xml:space="preserve">Customer retention is an important business concern because losing existing customers can affect revenue and may require additional effort to acquire new customers. Data analytics can help a business move </w:t>
      </w:r>
      <w:r w:rsidRPr="0061022E">
        <w:rPr>
          <w:rFonts w:ascii="Times New Roman" w:hAnsi="Times New Roman" w:cs="Times New Roman"/>
          <w:sz w:val="40"/>
          <w:szCs w:val="40"/>
        </w:rPr>
        <w:lastRenderedPageBreak/>
        <w:t>from general assumptions to evidence-based decisions. A churn prediction project is also suitable for demonstrating the complete data analytics workflow using Python, from data preparation and visualization to predictive analytics.</w:t>
      </w:r>
    </w:p>
    <w:p w14:paraId="07903FBF" w14:textId="77777777" w:rsidR="0061022E" w:rsidRPr="0061022E" w:rsidRDefault="0061022E" w:rsidP="0061022E">
      <w:pPr>
        <w:spacing w:line="276" w:lineRule="auto"/>
        <w:rPr>
          <w:rFonts w:ascii="Times New Roman" w:hAnsi="Times New Roman" w:cs="Times New Roman"/>
          <w:b/>
          <w:bCs/>
          <w:sz w:val="40"/>
          <w:szCs w:val="40"/>
        </w:rPr>
      </w:pPr>
      <w:r w:rsidRPr="0061022E">
        <w:rPr>
          <w:rFonts w:ascii="Times New Roman" w:hAnsi="Times New Roman" w:cs="Times New Roman"/>
          <w:b/>
          <w:bCs/>
          <w:sz w:val="40"/>
          <w:szCs w:val="40"/>
        </w:rPr>
        <w:t>6. Expected Insights</w:t>
      </w:r>
    </w:p>
    <w:p w14:paraId="43EA31BE"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The project is expected to identify relationships between churn and available customer attributes. Depending on the selected dataset, these may include contract type, customer tenure, monthly charges, payment method, services used, and other customer or account characteristics. The analysis will also identify which available features are most useful for predicting churn.</w:t>
      </w:r>
    </w:p>
    <w:p w14:paraId="0A831813" w14:textId="77777777" w:rsidR="0061022E" w:rsidRPr="0061022E" w:rsidRDefault="0061022E" w:rsidP="0061022E">
      <w:pPr>
        <w:spacing w:line="276" w:lineRule="auto"/>
        <w:rPr>
          <w:rFonts w:ascii="Times New Roman" w:hAnsi="Times New Roman" w:cs="Times New Roman"/>
          <w:b/>
          <w:bCs/>
          <w:sz w:val="40"/>
          <w:szCs w:val="40"/>
        </w:rPr>
      </w:pPr>
      <w:r w:rsidRPr="0061022E">
        <w:rPr>
          <w:rFonts w:ascii="Times New Roman" w:hAnsi="Times New Roman" w:cs="Times New Roman"/>
          <w:b/>
          <w:bCs/>
          <w:sz w:val="40"/>
          <w:szCs w:val="40"/>
        </w:rPr>
        <w:t>7. Project Phases and Roadmap</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853"/>
        <w:gridCol w:w="3060"/>
        <w:gridCol w:w="2120"/>
        <w:gridCol w:w="1983"/>
      </w:tblGrid>
      <w:tr w:rsidR="0061022E" w:rsidRPr="0061022E" w14:paraId="3FD19255" w14:textId="77777777">
        <w:tc>
          <w:tcPr>
            <w:tcW w:w="2160" w:type="dxa"/>
            <w:tcBorders>
              <w:top w:val="single" w:sz="4" w:space="0" w:color="000000"/>
              <w:left w:val="single" w:sz="4" w:space="0" w:color="000000"/>
              <w:bottom w:val="single" w:sz="4" w:space="0" w:color="000000"/>
              <w:right w:val="single" w:sz="4" w:space="0" w:color="000000"/>
            </w:tcBorders>
            <w:hideMark/>
          </w:tcPr>
          <w:p w14:paraId="623F4068" w14:textId="77777777" w:rsidR="0061022E" w:rsidRPr="0061022E" w:rsidRDefault="0061022E" w:rsidP="0061022E">
            <w:pPr>
              <w:spacing w:line="276" w:lineRule="auto"/>
              <w:rPr>
                <w:rFonts w:ascii="Times New Roman" w:hAnsi="Times New Roman" w:cs="Times New Roman"/>
                <w:b/>
                <w:bCs/>
                <w:sz w:val="40"/>
                <w:szCs w:val="40"/>
              </w:rPr>
            </w:pPr>
            <w:r w:rsidRPr="0061022E">
              <w:rPr>
                <w:rFonts w:ascii="Times New Roman" w:hAnsi="Times New Roman" w:cs="Times New Roman"/>
                <w:b/>
                <w:bCs/>
                <w:sz w:val="40"/>
                <w:szCs w:val="40"/>
              </w:rPr>
              <w:t>Phase</w:t>
            </w:r>
          </w:p>
        </w:tc>
        <w:tc>
          <w:tcPr>
            <w:tcW w:w="2160" w:type="dxa"/>
            <w:tcBorders>
              <w:top w:val="single" w:sz="4" w:space="0" w:color="000000"/>
              <w:left w:val="single" w:sz="4" w:space="0" w:color="000000"/>
              <w:bottom w:val="single" w:sz="4" w:space="0" w:color="000000"/>
              <w:right w:val="single" w:sz="4" w:space="0" w:color="000000"/>
            </w:tcBorders>
            <w:hideMark/>
          </w:tcPr>
          <w:p w14:paraId="2F96B5C4" w14:textId="77777777" w:rsidR="0061022E" w:rsidRPr="0061022E" w:rsidRDefault="0061022E" w:rsidP="0061022E">
            <w:pPr>
              <w:spacing w:line="276" w:lineRule="auto"/>
              <w:rPr>
                <w:rFonts w:ascii="Times New Roman" w:hAnsi="Times New Roman" w:cs="Times New Roman"/>
                <w:b/>
                <w:bCs/>
                <w:sz w:val="40"/>
                <w:szCs w:val="40"/>
              </w:rPr>
            </w:pPr>
            <w:r w:rsidRPr="0061022E">
              <w:rPr>
                <w:rFonts w:ascii="Times New Roman" w:hAnsi="Times New Roman" w:cs="Times New Roman"/>
                <w:b/>
                <w:bCs/>
                <w:sz w:val="40"/>
                <w:szCs w:val="40"/>
              </w:rPr>
              <w:t>Main Activity</w:t>
            </w:r>
          </w:p>
        </w:tc>
        <w:tc>
          <w:tcPr>
            <w:tcW w:w="2160" w:type="dxa"/>
            <w:tcBorders>
              <w:top w:val="single" w:sz="4" w:space="0" w:color="000000"/>
              <w:left w:val="single" w:sz="4" w:space="0" w:color="000000"/>
              <w:bottom w:val="single" w:sz="4" w:space="0" w:color="000000"/>
              <w:right w:val="single" w:sz="4" w:space="0" w:color="000000"/>
            </w:tcBorders>
            <w:hideMark/>
          </w:tcPr>
          <w:p w14:paraId="43C7EDD4" w14:textId="77777777" w:rsidR="0061022E" w:rsidRPr="0061022E" w:rsidRDefault="0061022E" w:rsidP="0061022E">
            <w:pPr>
              <w:spacing w:line="276" w:lineRule="auto"/>
              <w:rPr>
                <w:rFonts w:ascii="Times New Roman" w:hAnsi="Times New Roman" w:cs="Times New Roman"/>
                <w:b/>
                <w:bCs/>
                <w:sz w:val="40"/>
                <w:szCs w:val="40"/>
              </w:rPr>
            </w:pPr>
            <w:r w:rsidRPr="0061022E">
              <w:rPr>
                <w:rFonts w:ascii="Times New Roman" w:hAnsi="Times New Roman" w:cs="Times New Roman"/>
                <w:b/>
                <w:bCs/>
                <w:sz w:val="40"/>
                <w:szCs w:val="40"/>
              </w:rPr>
              <w:t>Output</w:t>
            </w:r>
          </w:p>
        </w:tc>
        <w:tc>
          <w:tcPr>
            <w:tcW w:w="2160" w:type="dxa"/>
            <w:tcBorders>
              <w:top w:val="single" w:sz="4" w:space="0" w:color="000000"/>
              <w:left w:val="single" w:sz="4" w:space="0" w:color="000000"/>
              <w:bottom w:val="single" w:sz="4" w:space="0" w:color="000000"/>
              <w:right w:val="single" w:sz="4" w:space="0" w:color="000000"/>
            </w:tcBorders>
            <w:hideMark/>
          </w:tcPr>
          <w:p w14:paraId="67FBBEBF" w14:textId="77777777" w:rsidR="0061022E" w:rsidRPr="0061022E" w:rsidRDefault="0061022E" w:rsidP="0061022E">
            <w:pPr>
              <w:spacing w:line="276" w:lineRule="auto"/>
              <w:rPr>
                <w:rFonts w:ascii="Times New Roman" w:hAnsi="Times New Roman" w:cs="Times New Roman"/>
                <w:b/>
                <w:bCs/>
                <w:sz w:val="40"/>
                <w:szCs w:val="40"/>
              </w:rPr>
            </w:pPr>
            <w:r w:rsidRPr="0061022E">
              <w:rPr>
                <w:rFonts w:ascii="Times New Roman" w:hAnsi="Times New Roman" w:cs="Times New Roman"/>
                <w:b/>
                <w:bCs/>
                <w:sz w:val="40"/>
                <w:szCs w:val="40"/>
              </w:rPr>
              <w:t>Planned Hours</w:t>
            </w:r>
          </w:p>
        </w:tc>
      </w:tr>
      <w:tr w:rsidR="0061022E" w:rsidRPr="0061022E" w14:paraId="1D0611D9" w14:textId="77777777">
        <w:tc>
          <w:tcPr>
            <w:tcW w:w="2160" w:type="dxa"/>
            <w:tcBorders>
              <w:top w:val="single" w:sz="4" w:space="0" w:color="000000"/>
              <w:left w:val="single" w:sz="4" w:space="0" w:color="000000"/>
              <w:bottom w:val="single" w:sz="4" w:space="0" w:color="000000"/>
              <w:right w:val="single" w:sz="4" w:space="0" w:color="000000"/>
            </w:tcBorders>
            <w:hideMark/>
          </w:tcPr>
          <w:p w14:paraId="65E7A4C3"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1</w:t>
            </w:r>
          </w:p>
        </w:tc>
        <w:tc>
          <w:tcPr>
            <w:tcW w:w="2160" w:type="dxa"/>
            <w:tcBorders>
              <w:top w:val="single" w:sz="4" w:space="0" w:color="000000"/>
              <w:left w:val="single" w:sz="4" w:space="0" w:color="000000"/>
              <w:bottom w:val="single" w:sz="4" w:space="0" w:color="000000"/>
              <w:right w:val="single" w:sz="4" w:space="0" w:color="000000"/>
            </w:tcBorders>
            <w:hideMark/>
          </w:tcPr>
          <w:p w14:paraId="02A8BD89"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Problem definition and project planning</w:t>
            </w:r>
          </w:p>
        </w:tc>
        <w:tc>
          <w:tcPr>
            <w:tcW w:w="2160" w:type="dxa"/>
            <w:tcBorders>
              <w:top w:val="single" w:sz="4" w:space="0" w:color="000000"/>
              <w:left w:val="single" w:sz="4" w:space="0" w:color="000000"/>
              <w:bottom w:val="single" w:sz="4" w:space="0" w:color="000000"/>
              <w:right w:val="single" w:sz="4" w:space="0" w:color="000000"/>
            </w:tcBorders>
            <w:hideMark/>
          </w:tcPr>
          <w:p w14:paraId="1E7BEB71"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Project scope and objectives</w:t>
            </w:r>
          </w:p>
        </w:tc>
        <w:tc>
          <w:tcPr>
            <w:tcW w:w="2160" w:type="dxa"/>
            <w:tcBorders>
              <w:top w:val="single" w:sz="4" w:space="0" w:color="000000"/>
              <w:left w:val="single" w:sz="4" w:space="0" w:color="000000"/>
              <w:bottom w:val="single" w:sz="4" w:space="0" w:color="000000"/>
              <w:right w:val="single" w:sz="4" w:space="0" w:color="000000"/>
            </w:tcBorders>
            <w:hideMark/>
          </w:tcPr>
          <w:p w14:paraId="13040A26"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3</w:t>
            </w:r>
          </w:p>
        </w:tc>
      </w:tr>
      <w:tr w:rsidR="0061022E" w:rsidRPr="0061022E" w14:paraId="448C6C78" w14:textId="77777777">
        <w:tc>
          <w:tcPr>
            <w:tcW w:w="2160" w:type="dxa"/>
            <w:tcBorders>
              <w:top w:val="single" w:sz="4" w:space="0" w:color="000000"/>
              <w:left w:val="single" w:sz="4" w:space="0" w:color="000000"/>
              <w:bottom w:val="single" w:sz="4" w:space="0" w:color="000000"/>
              <w:right w:val="single" w:sz="4" w:space="0" w:color="000000"/>
            </w:tcBorders>
            <w:hideMark/>
          </w:tcPr>
          <w:p w14:paraId="0CE77499"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2</w:t>
            </w:r>
          </w:p>
        </w:tc>
        <w:tc>
          <w:tcPr>
            <w:tcW w:w="2160" w:type="dxa"/>
            <w:tcBorders>
              <w:top w:val="single" w:sz="4" w:space="0" w:color="000000"/>
              <w:left w:val="single" w:sz="4" w:space="0" w:color="000000"/>
              <w:bottom w:val="single" w:sz="4" w:space="0" w:color="000000"/>
              <w:right w:val="single" w:sz="4" w:space="0" w:color="000000"/>
            </w:tcBorders>
            <w:hideMark/>
          </w:tcPr>
          <w:p w14:paraId="2670BEFE"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Data source research and acquisition planning</w:t>
            </w:r>
          </w:p>
        </w:tc>
        <w:tc>
          <w:tcPr>
            <w:tcW w:w="2160" w:type="dxa"/>
            <w:tcBorders>
              <w:top w:val="single" w:sz="4" w:space="0" w:color="000000"/>
              <w:left w:val="single" w:sz="4" w:space="0" w:color="000000"/>
              <w:bottom w:val="single" w:sz="4" w:space="0" w:color="000000"/>
              <w:right w:val="single" w:sz="4" w:space="0" w:color="000000"/>
            </w:tcBorders>
            <w:hideMark/>
          </w:tcPr>
          <w:p w14:paraId="4E5BCC99"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Selected dataset and source criteria</w:t>
            </w:r>
          </w:p>
        </w:tc>
        <w:tc>
          <w:tcPr>
            <w:tcW w:w="2160" w:type="dxa"/>
            <w:tcBorders>
              <w:top w:val="single" w:sz="4" w:space="0" w:color="000000"/>
              <w:left w:val="single" w:sz="4" w:space="0" w:color="000000"/>
              <w:bottom w:val="single" w:sz="4" w:space="0" w:color="000000"/>
              <w:right w:val="single" w:sz="4" w:space="0" w:color="000000"/>
            </w:tcBorders>
            <w:hideMark/>
          </w:tcPr>
          <w:p w14:paraId="32C4D782"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4</w:t>
            </w:r>
          </w:p>
        </w:tc>
      </w:tr>
      <w:tr w:rsidR="0061022E" w:rsidRPr="0061022E" w14:paraId="5F0DA54F" w14:textId="77777777">
        <w:tc>
          <w:tcPr>
            <w:tcW w:w="2160" w:type="dxa"/>
            <w:tcBorders>
              <w:top w:val="single" w:sz="4" w:space="0" w:color="000000"/>
              <w:left w:val="single" w:sz="4" w:space="0" w:color="000000"/>
              <w:bottom w:val="single" w:sz="4" w:space="0" w:color="000000"/>
              <w:right w:val="single" w:sz="4" w:space="0" w:color="000000"/>
            </w:tcBorders>
            <w:hideMark/>
          </w:tcPr>
          <w:p w14:paraId="5A2A140E"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lastRenderedPageBreak/>
              <w:t>3</w:t>
            </w:r>
          </w:p>
        </w:tc>
        <w:tc>
          <w:tcPr>
            <w:tcW w:w="2160" w:type="dxa"/>
            <w:tcBorders>
              <w:top w:val="single" w:sz="4" w:space="0" w:color="000000"/>
              <w:left w:val="single" w:sz="4" w:space="0" w:color="000000"/>
              <w:bottom w:val="single" w:sz="4" w:space="0" w:color="000000"/>
              <w:right w:val="single" w:sz="4" w:space="0" w:color="000000"/>
            </w:tcBorders>
            <w:hideMark/>
          </w:tcPr>
          <w:p w14:paraId="1B503C79"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Data understanding and preprocessing planning</w:t>
            </w:r>
          </w:p>
        </w:tc>
        <w:tc>
          <w:tcPr>
            <w:tcW w:w="2160" w:type="dxa"/>
            <w:tcBorders>
              <w:top w:val="single" w:sz="4" w:space="0" w:color="000000"/>
              <w:left w:val="single" w:sz="4" w:space="0" w:color="000000"/>
              <w:bottom w:val="single" w:sz="4" w:space="0" w:color="000000"/>
              <w:right w:val="single" w:sz="4" w:space="0" w:color="000000"/>
            </w:tcBorders>
            <w:hideMark/>
          </w:tcPr>
          <w:p w14:paraId="702CAA32"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Cleaning and preparation strategy</w:t>
            </w:r>
          </w:p>
        </w:tc>
        <w:tc>
          <w:tcPr>
            <w:tcW w:w="2160" w:type="dxa"/>
            <w:tcBorders>
              <w:top w:val="single" w:sz="4" w:space="0" w:color="000000"/>
              <w:left w:val="single" w:sz="4" w:space="0" w:color="000000"/>
              <w:bottom w:val="single" w:sz="4" w:space="0" w:color="000000"/>
              <w:right w:val="single" w:sz="4" w:space="0" w:color="000000"/>
            </w:tcBorders>
            <w:hideMark/>
          </w:tcPr>
          <w:p w14:paraId="7C8A41DD"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6</w:t>
            </w:r>
          </w:p>
        </w:tc>
      </w:tr>
      <w:tr w:rsidR="0061022E" w:rsidRPr="0061022E" w14:paraId="6F1EAEBC" w14:textId="77777777">
        <w:tc>
          <w:tcPr>
            <w:tcW w:w="2160" w:type="dxa"/>
            <w:tcBorders>
              <w:top w:val="single" w:sz="4" w:space="0" w:color="000000"/>
              <w:left w:val="single" w:sz="4" w:space="0" w:color="000000"/>
              <w:bottom w:val="single" w:sz="4" w:space="0" w:color="000000"/>
              <w:right w:val="single" w:sz="4" w:space="0" w:color="000000"/>
            </w:tcBorders>
            <w:hideMark/>
          </w:tcPr>
          <w:p w14:paraId="298BA270"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4</w:t>
            </w:r>
          </w:p>
        </w:tc>
        <w:tc>
          <w:tcPr>
            <w:tcW w:w="2160" w:type="dxa"/>
            <w:tcBorders>
              <w:top w:val="single" w:sz="4" w:space="0" w:color="000000"/>
              <w:left w:val="single" w:sz="4" w:space="0" w:color="000000"/>
              <w:bottom w:val="single" w:sz="4" w:space="0" w:color="000000"/>
              <w:right w:val="single" w:sz="4" w:space="0" w:color="000000"/>
            </w:tcBorders>
            <w:hideMark/>
          </w:tcPr>
          <w:p w14:paraId="6CE37B40"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EDA and visualization planning</w:t>
            </w:r>
          </w:p>
        </w:tc>
        <w:tc>
          <w:tcPr>
            <w:tcW w:w="2160" w:type="dxa"/>
            <w:tcBorders>
              <w:top w:val="single" w:sz="4" w:space="0" w:color="000000"/>
              <w:left w:val="single" w:sz="4" w:space="0" w:color="000000"/>
              <w:bottom w:val="single" w:sz="4" w:space="0" w:color="000000"/>
              <w:right w:val="single" w:sz="4" w:space="0" w:color="000000"/>
            </w:tcBorders>
            <w:hideMark/>
          </w:tcPr>
          <w:p w14:paraId="6DFC3AE9"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Analysis questions and chart plan</w:t>
            </w:r>
          </w:p>
        </w:tc>
        <w:tc>
          <w:tcPr>
            <w:tcW w:w="2160" w:type="dxa"/>
            <w:tcBorders>
              <w:top w:val="single" w:sz="4" w:space="0" w:color="000000"/>
              <w:left w:val="single" w:sz="4" w:space="0" w:color="000000"/>
              <w:bottom w:val="single" w:sz="4" w:space="0" w:color="000000"/>
              <w:right w:val="single" w:sz="4" w:space="0" w:color="000000"/>
            </w:tcBorders>
            <w:hideMark/>
          </w:tcPr>
          <w:p w14:paraId="006CF5CF"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6</w:t>
            </w:r>
          </w:p>
        </w:tc>
      </w:tr>
      <w:tr w:rsidR="0061022E" w:rsidRPr="0061022E" w14:paraId="1F54FD0E" w14:textId="77777777">
        <w:tc>
          <w:tcPr>
            <w:tcW w:w="2160" w:type="dxa"/>
            <w:tcBorders>
              <w:top w:val="single" w:sz="4" w:space="0" w:color="000000"/>
              <w:left w:val="single" w:sz="4" w:space="0" w:color="000000"/>
              <w:bottom w:val="single" w:sz="4" w:space="0" w:color="000000"/>
              <w:right w:val="single" w:sz="4" w:space="0" w:color="000000"/>
            </w:tcBorders>
            <w:hideMark/>
          </w:tcPr>
          <w:p w14:paraId="07224668"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5</w:t>
            </w:r>
          </w:p>
        </w:tc>
        <w:tc>
          <w:tcPr>
            <w:tcW w:w="2160" w:type="dxa"/>
            <w:tcBorders>
              <w:top w:val="single" w:sz="4" w:space="0" w:color="000000"/>
              <w:left w:val="single" w:sz="4" w:space="0" w:color="000000"/>
              <w:bottom w:val="single" w:sz="4" w:space="0" w:color="000000"/>
              <w:right w:val="single" w:sz="4" w:space="0" w:color="000000"/>
            </w:tcBorders>
            <w:hideMark/>
          </w:tcPr>
          <w:p w14:paraId="48F3B635"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Predictive analytics strategy</w:t>
            </w:r>
          </w:p>
        </w:tc>
        <w:tc>
          <w:tcPr>
            <w:tcW w:w="2160" w:type="dxa"/>
            <w:tcBorders>
              <w:top w:val="single" w:sz="4" w:space="0" w:color="000000"/>
              <w:left w:val="single" w:sz="4" w:space="0" w:color="000000"/>
              <w:bottom w:val="single" w:sz="4" w:space="0" w:color="000000"/>
              <w:right w:val="single" w:sz="4" w:space="0" w:color="000000"/>
            </w:tcBorders>
            <w:hideMark/>
          </w:tcPr>
          <w:p w14:paraId="48A1F275"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Model and evaluation plan</w:t>
            </w:r>
          </w:p>
        </w:tc>
        <w:tc>
          <w:tcPr>
            <w:tcW w:w="2160" w:type="dxa"/>
            <w:tcBorders>
              <w:top w:val="single" w:sz="4" w:space="0" w:color="000000"/>
              <w:left w:val="single" w:sz="4" w:space="0" w:color="000000"/>
              <w:bottom w:val="single" w:sz="4" w:space="0" w:color="000000"/>
              <w:right w:val="single" w:sz="4" w:space="0" w:color="000000"/>
            </w:tcBorders>
            <w:hideMark/>
          </w:tcPr>
          <w:p w14:paraId="07DF5F3B"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5</w:t>
            </w:r>
          </w:p>
        </w:tc>
      </w:tr>
      <w:tr w:rsidR="0061022E" w:rsidRPr="0061022E" w14:paraId="50CE23C3" w14:textId="77777777">
        <w:tc>
          <w:tcPr>
            <w:tcW w:w="2160" w:type="dxa"/>
            <w:tcBorders>
              <w:top w:val="single" w:sz="4" w:space="0" w:color="000000"/>
              <w:left w:val="single" w:sz="4" w:space="0" w:color="000000"/>
              <w:bottom w:val="single" w:sz="4" w:space="0" w:color="000000"/>
              <w:right w:val="single" w:sz="4" w:space="0" w:color="000000"/>
            </w:tcBorders>
            <w:hideMark/>
          </w:tcPr>
          <w:p w14:paraId="1A7CB26B"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6</w:t>
            </w:r>
          </w:p>
        </w:tc>
        <w:tc>
          <w:tcPr>
            <w:tcW w:w="2160" w:type="dxa"/>
            <w:tcBorders>
              <w:top w:val="single" w:sz="4" w:space="0" w:color="000000"/>
              <w:left w:val="single" w:sz="4" w:space="0" w:color="000000"/>
              <w:bottom w:val="single" w:sz="4" w:space="0" w:color="000000"/>
              <w:right w:val="single" w:sz="4" w:space="0" w:color="000000"/>
            </w:tcBorders>
            <w:hideMark/>
          </w:tcPr>
          <w:p w14:paraId="3CD56C6B"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Interpretation and recommendations</w:t>
            </w:r>
          </w:p>
        </w:tc>
        <w:tc>
          <w:tcPr>
            <w:tcW w:w="2160" w:type="dxa"/>
            <w:tcBorders>
              <w:top w:val="single" w:sz="4" w:space="0" w:color="000000"/>
              <w:left w:val="single" w:sz="4" w:space="0" w:color="000000"/>
              <w:bottom w:val="single" w:sz="4" w:space="0" w:color="000000"/>
              <w:right w:val="single" w:sz="4" w:space="0" w:color="000000"/>
            </w:tcBorders>
            <w:hideMark/>
          </w:tcPr>
          <w:p w14:paraId="62AD0B87"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Expected business insights</w:t>
            </w:r>
          </w:p>
        </w:tc>
        <w:tc>
          <w:tcPr>
            <w:tcW w:w="2160" w:type="dxa"/>
            <w:tcBorders>
              <w:top w:val="single" w:sz="4" w:space="0" w:color="000000"/>
              <w:left w:val="single" w:sz="4" w:space="0" w:color="000000"/>
              <w:bottom w:val="single" w:sz="4" w:space="0" w:color="000000"/>
              <w:right w:val="single" w:sz="4" w:space="0" w:color="000000"/>
            </w:tcBorders>
            <w:hideMark/>
          </w:tcPr>
          <w:p w14:paraId="23A01EE6"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2</w:t>
            </w:r>
          </w:p>
        </w:tc>
      </w:tr>
      <w:tr w:rsidR="0061022E" w:rsidRPr="0061022E" w14:paraId="4FF6AFC3" w14:textId="77777777">
        <w:tc>
          <w:tcPr>
            <w:tcW w:w="2160" w:type="dxa"/>
            <w:tcBorders>
              <w:top w:val="single" w:sz="4" w:space="0" w:color="000000"/>
              <w:left w:val="single" w:sz="4" w:space="0" w:color="000000"/>
              <w:bottom w:val="single" w:sz="4" w:space="0" w:color="000000"/>
              <w:right w:val="single" w:sz="4" w:space="0" w:color="000000"/>
            </w:tcBorders>
            <w:hideMark/>
          </w:tcPr>
          <w:p w14:paraId="0F3ED140"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7</w:t>
            </w:r>
          </w:p>
        </w:tc>
        <w:tc>
          <w:tcPr>
            <w:tcW w:w="2160" w:type="dxa"/>
            <w:tcBorders>
              <w:top w:val="single" w:sz="4" w:space="0" w:color="000000"/>
              <w:left w:val="single" w:sz="4" w:space="0" w:color="000000"/>
              <w:bottom w:val="single" w:sz="4" w:space="0" w:color="000000"/>
              <w:right w:val="single" w:sz="4" w:space="0" w:color="000000"/>
            </w:tcBorders>
            <w:hideMark/>
          </w:tcPr>
          <w:p w14:paraId="77EE3CD1"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Documentation and final review</w:t>
            </w:r>
          </w:p>
        </w:tc>
        <w:tc>
          <w:tcPr>
            <w:tcW w:w="2160" w:type="dxa"/>
            <w:tcBorders>
              <w:top w:val="single" w:sz="4" w:space="0" w:color="000000"/>
              <w:left w:val="single" w:sz="4" w:space="0" w:color="000000"/>
              <w:bottom w:val="single" w:sz="4" w:space="0" w:color="000000"/>
              <w:right w:val="single" w:sz="4" w:space="0" w:color="000000"/>
            </w:tcBorders>
            <w:hideMark/>
          </w:tcPr>
          <w:p w14:paraId="09A02374"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Completed strategic framework</w:t>
            </w:r>
          </w:p>
        </w:tc>
        <w:tc>
          <w:tcPr>
            <w:tcW w:w="2160" w:type="dxa"/>
            <w:tcBorders>
              <w:top w:val="single" w:sz="4" w:space="0" w:color="000000"/>
              <w:left w:val="single" w:sz="4" w:space="0" w:color="000000"/>
              <w:bottom w:val="single" w:sz="4" w:space="0" w:color="000000"/>
              <w:right w:val="single" w:sz="4" w:space="0" w:color="000000"/>
            </w:tcBorders>
            <w:hideMark/>
          </w:tcPr>
          <w:p w14:paraId="5F7CC0A0"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7</w:t>
            </w:r>
          </w:p>
        </w:tc>
      </w:tr>
    </w:tbl>
    <w:p w14:paraId="45C1AC6C" w14:textId="1BB6D4CB"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Total planned effort: 33 hours, which is within the required 30–</w:t>
      </w:r>
      <w:proofErr w:type="gramStart"/>
      <w:r w:rsidRPr="0061022E">
        <w:rPr>
          <w:rFonts w:ascii="Times New Roman" w:hAnsi="Times New Roman" w:cs="Times New Roman"/>
          <w:sz w:val="40"/>
          <w:szCs w:val="40"/>
        </w:rPr>
        <w:t>35 hour</w:t>
      </w:r>
      <w:proofErr w:type="gramEnd"/>
      <w:r w:rsidRPr="0061022E">
        <w:rPr>
          <w:rFonts w:ascii="Times New Roman" w:hAnsi="Times New Roman" w:cs="Times New Roman"/>
          <w:sz w:val="40"/>
          <w:szCs w:val="40"/>
        </w:rPr>
        <w:t xml:space="preserve"> planning range.</w:t>
      </w:r>
    </w:p>
    <w:p w14:paraId="32008A3F" w14:textId="77777777" w:rsidR="0061022E" w:rsidRPr="0061022E" w:rsidRDefault="0061022E" w:rsidP="0061022E">
      <w:pPr>
        <w:spacing w:line="276" w:lineRule="auto"/>
        <w:rPr>
          <w:rFonts w:ascii="Times New Roman" w:hAnsi="Times New Roman" w:cs="Times New Roman"/>
          <w:b/>
          <w:bCs/>
          <w:sz w:val="40"/>
          <w:szCs w:val="40"/>
        </w:rPr>
      </w:pPr>
      <w:r w:rsidRPr="0061022E">
        <w:rPr>
          <w:rFonts w:ascii="Times New Roman" w:hAnsi="Times New Roman" w:cs="Times New Roman"/>
          <w:b/>
          <w:bCs/>
          <w:sz w:val="40"/>
          <w:szCs w:val="40"/>
        </w:rPr>
        <w:t>8. Data Acquisition Plan</w:t>
      </w:r>
    </w:p>
    <w:p w14:paraId="59C452A6"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 xml:space="preserve">A suitable publicly available customer churn dataset will be selected. The dataset should contain customer-level information and a churn outcome or equivalent </w:t>
      </w:r>
      <w:r w:rsidRPr="0061022E">
        <w:rPr>
          <w:rFonts w:ascii="Times New Roman" w:hAnsi="Times New Roman" w:cs="Times New Roman"/>
          <w:sz w:val="40"/>
          <w:szCs w:val="40"/>
        </w:rPr>
        <w:lastRenderedPageBreak/>
        <w:t>target variable. Candidate sources will be considered based on relevance to the project, availability of required variables, data quality, documentation, and suitability for educational analysis.</w:t>
      </w:r>
    </w:p>
    <w:p w14:paraId="5BA39A3F"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Identify a relevant public customer churn dataset.</w:t>
      </w:r>
    </w:p>
    <w:p w14:paraId="2E614AF7"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Review the dataset description, columns, data types, and target variable.</w:t>
      </w:r>
    </w:p>
    <w:p w14:paraId="6585A4AB"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Check whether the dataset contains sufficient customer and service information.</w:t>
      </w:r>
    </w:p>
    <w:p w14:paraId="530B2423"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Record the source and basic information about the dataset for documentation.</w:t>
      </w:r>
    </w:p>
    <w:p w14:paraId="6D7641C2" w14:textId="77777777" w:rsidR="0061022E" w:rsidRPr="0061022E" w:rsidRDefault="0061022E" w:rsidP="0061022E">
      <w:pPr>
        <w:spacing w:line="276" w:lineRule="auto"/>
        <w:rPr>
          <w:rFonts w:ascii="Times New Roman" w:hAnsi="Times New Roman" w:cs="Times New Roman"/>
          <w:b/>
          <w:bCs/>
          <w:sz w:val="40"/>
          <w:szCs w:val="40"/>
        </w:rPr>
      </w:pPr>
      <w:r w:rsidRPr="0061022E">
        <w:rPr>
          <w:rFonts w:ascii="Times New Roman" w:hAnsi="Times New Roman" w:cs="Times New Roman"/>
          <w:b/>
          <w:bCs/>
          <w:sz w:val="40"/>
          <w:szCs w:val="40"/>
        </w:rPr>
        <w:t>9. Data Processing Strategy</w:t>
      </w:r>
    </w:p>
    <w:p w14:paraId="6CC590A8"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Before analysis, the dataset will be checked and prepared. The planned process includes loading the data, checking its structure, identifying missing values and duplicates, validating data types, handling unsuitable or inconsistent values, encoding relevant categorical variables, and preparing the features and target variable for later analysis and modelling.</w:t>
      </w:r>
    </w:p>
    <w:p w14:paraId="724B6D7F"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Load and inspect the dataset using Pandas.</w:t>
      </w:r>
    </w:p>
    <w:p w14:paraId="52B493B4"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Check rows, columns, data types, and basic statistics.</w:t>
      </w:r>
    </w:p>
    <w:p w14:paraId="74932FE3"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Identify missing, duplicate, or invalid records.</w:t>
      </w:r>
    </w:p>
    <w:p w14:paraId="4DA10CF4"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Convert variables to appropriate data types.</w:t>
      </w:r>
    </w:p>
    <w:p w14:paraId="367ABF4A"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lastRenderedPageBreak/>
        <w:t>Handle categorical variables using suitable encoding when required.</w:t>
      </w:r>
    </w:p>
    <w:p w14:paraId="1E093AC6"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Check for unusual values and potential outliers.</w:t>
      </w:r>
    </w:p>
    <w:p w14:paraId="63207CF1"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Separate input features from the churn target before model development.</w:t>
      </w:r>
    </w:p>
    <w:p w14:paraId="70662089" w14:textId="77777777" w:rsidR="0061022E" w:rsidRPr="0061022E" w:rsidRDefault="0061022E" w:rsidP="0061022E">
      <w:pPr>
        <w:spacing w:line="276" w:lineRule="auto"/>
        <w:rPr>
          <w:rFonts w:ascii="Times New Roman" w:hAnsi="Times New Roman" w:cs="Times New Roman"/>
          <w:b/>
          <w:bCs/>
          <w:sz w:val="40"/>
          <w:szCs w:val="40"/>
        </w:rPr>
      </w:pPr>
      <w:r w:rsidRPr="0061022E">
        <w:rPr>
          <w:rFonts w:ascii="Times New Roman" w:hAnsi="Times New Roman" w:cs="Times New Roman"/>
          <w:b/>
          <w:bCs/>
          <w:sz w:val="40"/>
          <w:szCs w:val="40"/>
        </w:rPr>
        <w:t>10. Analysis and Interpretation Strategy</w:t>
      </w:r>
    </w:p>
    <w:p w14:paraId="18FB12B2"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Exploratory Data Analysis will be used to understand the data before predictive modelling. Statistical summaries and visualizations will be used to compare churn across relevant customer characteristics. Findings will then be interpreted in terms of their possible business meaning. The project will avoid treating a simple association as proof of causation.</w:t>
      </w:r>
    </w:p>
    <w:p w14:paraId="7308F1EE" w14:textId="77777777" w:rsidR="0061022E" w:rsidRPr="0061022E" w:rsidRDefault="0061022E" w:rsidP="0061022E">
      <w:pPr>
        <w:spacing w:line="276" w:lineRule="auto"/>
        <w:rPr>
          <w:rFonts w:ascii="Times New Roman" w:hAnsi="Times New Roman" w:cs="Times New Roman"/>
          <w:b/>
          <w:bCs/>
          <w:sz w:val="40"/>
          <w:szCs w:val="40"/>
        </w:rPr>
      </w:pPr>
      <w:r w:rsidRPr="0061022E">
        <w:rPr>
          <w:rFonts w:ascii="Times New Roman" w:hAnsi="Times New Roman" w:cs="Times New Roman"/>
          <w:b/>
          <w:bCs/>
          <w:sz w:val="40"/>
          <w:szCs w:val="40"/>
        </w:rPr>
        <w:t>11. Planned Visualization Approach</w:t>
      </w:r>
    </w:p>
    <w:p w14:paraId="39362B4D"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b/>
          <w:bCs/>
          <w:sz w:val="40"/>
          <w:szCs w:val="40"/>
        </w:rPr>
        <w:t>Bar charts</w:t>
      </w:r>
      <w:r w:rsidRPr="0061022E">
        <w:rPr>
          <w:rFonts w:ascii="Times New Roman" w:hAnsi="Times New Roman" w:cs="Times New Roman"/>
          <w:sz w:val="40"/>
          <w:szCs w:val="40"/>
        </w:rPr>
        <w:t xml:space="preserve"> for comparing churn across categories such as contract type.</w:t>
      </w:r>
    </w:p>
    <w:p w14:paraId="6E27FBEA"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b/>
          <w:bCs/>
          <w:sz w:val="40"/>
          <w:szCs w:val="40"/>
        </w:rPr>
        <w:t>Histograms</w:t>
      </w:r>
      <w:r w:rsidRPr="0061022E">
        <w:rPr>
          <w:rFonts w:ascii="Times New Roman" w:hAnsi="Times New Roman" w:cs="Times New Roman"/>
          <w:sz w:val="40"/>
          <w:szCs w:val="40"/>
        </w:rPr>
        <w:t xml:space="preserve"> for examining the distribution of numerical variables.</w:t>
      </w:r>
    </w:p>
    <w:p w14:paraId="0EF84323"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b/>
          <w:bCs/>
          <w:sz w:val="40"/>
          <w:szCs w:val="40"/>
        </w:rPr>
        <w:t>Box plots</w:t>
      </w:r>
      <w:r w:rsidRPr="0061022E">
        <w:rPr>
          <w:rFonts w:ascii="Times New Roman" w:hAnsi="Times New Roman" w:cs="Times New Roman"/>
          <w:sz w:val="40"/>
          <w:szCs w:val="40"/>
        </w:rPr>
        <w:t xml:space="preserve"> for comparing numerical variables across churn groups and checking unusual values.</w:t>
      </w:r>
    </w:p>
    <w:p w14:paraId="65344465"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Correlation visualizations where numerical relationships are meaningful.</w:t>
      </w:r>
    </w:p>
    <w:p w14:paraId="2130B6C0"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lastRenderedPageBreak/>
        <w:t>Clear titles, labels, legends, and readable layouts so that findings can be understood by non-technical audiences.</w:t>
      </w:r>
    </w:p>
    <w:p w14:paraId="64DFB858" w14:textId="77777777" w:rsidR="0061022E" w:rsidRPr="0061022E" w:rsidRDefault="0061022E" w:rsidP="0061022E">
      <w:pPr>
        <w:spacing w:line="276" w:lineRule="auto"/>
        <w:rPr>
          <w:rFonts w:ascii="Times New Roman" w:hAnsi="Times New Roman" w:cs="Times New Roman"/>
          <w:b/>
          <w:bCs/>
          <w:sz w:val="40"/>
          <w:szCs w:val="40"/>
        </w:rPr>
      </w:pPr>
      <w:r w:rsidRPr="0061022E">
        <w:rPr>
          <w:rFonts w:ascii="Times New Roman" w:hAnsi="Times New Roman" w:cs="Times New Roman"/>
          <w:b/>
          <w:bCs/>
          <w:sz w:val="40"/>
          <w:szCs w:val="40"/>
        </w:rPr>
        <w:t>12. Python Tools and Libraries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880"/>
        <w:gridCol w:w="2880"/>
        <w:gridCol w:w="2880"/>
      </w:tblGrid>
      <w:tr w:rsidR="0061022E" w:rsidRPr="0061022E" w14:paraId="56ADD417" w14:textId="77777777">
        <w:tc>
          <w:tcPr>
            <w:tcW w:w="2880" w:type="dxa"/>
            <w:tcBorders>
              <w:top w:val="single" w:sz="4" w:space="0" w:color="000000"/>
              <w:left w:val="single" w:sz="4" w:space="0" w:color="000000"/>
              <w:bottom w:val="single" w:sz="4" w:space="0" w:color="000000"/>
              <w:right w:val="single" w:sz="4" w:space="0" w:color="000000"/>
            </w:tcBorders>
            <w:hideMark/>
          </w:tcPr>
          <w:p w14:paraId="75AFE494" w14:textId="77777777" w:rsidR="0061022E" w:rsidRPr="0061022E" w:rsidRDefault="0061022E" w:rsidP="0061022E">
            <w:pPr>
              <w:spacing w:line="276" w:lineRule="auto"/>
              <w:rPr>
                <w:rFonts w:ascii="Times New Roman" w:hAnsi="Times New Roman" w:cs="Times New Roman"/>
                <w:b/>
                <w:bCs/>
                <w:sz w:val="40"/>
                <w:szCs w:val="40"/>
              </w:rPr>
            </w:pPr>
            <w:r w:rsidRPr="0061022E">
              <w:rPr>
                <w:rFonts w:ascii="Times New Roman" w:hAnsi="Times New Roman" w:cs="Times New Roman"/>
                <w:b/>
                <w:bCs/>
                <w:sz w:val="40"/>
                <w:szCs w:val="40"/>
              </w:rPr>
              <w:t>Tool / Library</w:t>
            </w:r>
          </w:p>
        </w:tc>
        <w:tc>
          <w:tcPr>
            <w:tcW w:w="2880" w:type="dxa"/>
            <w:tcBorders>
              <w:top w:val="single" w:sz="4" w:space="0" w:color="000000"/>
              <w:left w:val="single" w:sz="4" w:space="0" w:color="000000"/>
              <w:bottom w:val="single" w:sz="4" w:space="0" w:color="000000"/>
              <w:right w:val="single" w:sz="4" w:space="0" w:color="000000"/>
            </w:tcBorders>
            <w:hideMark/>
          </w:tcPr>
          <w:p w14:paraId="77E0EF15" w14:textId="77777777" w:rsidR="0061022E" w:rsidRPr="0061022E" w:rsidRDefault="0061022E" w:rsidP="0061022E">
            <w:pPr>
              <w:spacing w:line="276" w:lineRule="auto"/>
              <w:rPr>
                <w:rFonts w:ascii="Times New Roman" w:hAnsi="Times New Roman" w:cs="Times New Roman"/>
                <w:b/>
                <w:bCs/>
                <w:sz w:val="40"/>
                <w:szCs w:val="40"/>
              </w:rPr>
            </w:pPr>
            <w:r w:rsidRPr="0061022E">
              <w:rPr>
                <w:rFonts w:ascii="Times New Roman" w:hAnsi="Times New Roman" w:cs="Times New Roman"/>
                <w:b/>
                <w:bCs/>
                <w:sz w:val="40"/>
                <w:szCs w:val="40"/>
              </w:rPr>
              <w:t>Purpose</w:t>
            </w:r>
          </w:p>
        </w:tc>
        <w:tc>
          <w:tcPr>
            <w:tcW w:w="2880" w:type="dxa"/>
            <w:tcBorders>
              <w:top w:val="single" w:sz="4" w:space="0" w:color="000000"/>
              <w:left w:val="single" w:sz="4" w:space="0" w:color="000000"/>
              <w:bottom w:val="single" w:sz="4" w:space="0" w:color="000000"/>
              <w:right w:val="single" w:sz="4" w:space="0" w:color="000000"/>
            </w:tcBorders>
            <w:hideMark/>
          </w:tcPr>
          <w:p w14:paraId="0B40F96F" w14:textId="77777777" w:rsidR="0061022E" w:rsidRPr="0061022E" w:rsidRDefault="0061022E" w:rsidP="0061022E">
            <w:pPr>
              <w:spacing w:line="276" w:lineRule="auto"/>
              <w:rPr>
                <w:rFonts w:ascii="Times New Roman" w:hAnsi="Times New Roman" w:cs="Times New Roman"/>
                <w:b/>
                <w:bCs/>
                <w:sz w:val="40"/>
                <w:szCs w:val="40"/>
              </w:rPr>
            </w:pPr>
            <w:r w:rsidRPr="0061022E">
              <w:rPr>
                <w:rFonts w:ascii="Times New Roman" w:hAnsi="Times New Roman" w:cs="Times New Roman"/>
                <w:b/>
                <w:bCs/>
                <w:sz w:val="40"/>
                <w:szCs w:val="40"/>
              </w:rPr>
              <w:t>Why It Is Suitable</w:t>
            </w:r>
          </w:p>
        </w:tc>
      </w:tr>
      <w:tr w:rsidR="0061022E" w:rsidRPr="0061022E" w14:paraId="7ED7ACD0" w14:textId="77777777">
        <w:tc>
          <w:tcPr>
            <w:tcW w:w="2880" w:type="dxa"/>
            <w:tcBorders>
              <w:top w:val="single" w:sz="4" w:space="0" w:color="000000"/>
              <w:left w:val="single" w:sz="4" w:space="0" w:color="000000"/>
              <w:bottom w:val="single" w:sz="4" w:space="0" w:color="000000"/>
              <w:right w:val="single" w:sz="4" w:space="0" w:color="000000"/>
            </w:tcBorders>
            <w:hideMark/>
          </w:tcPr>
          <w:p w14:paraId="65AE5C1B"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Python</w:t>
            </w:r>
          </w:p>
        </w:tc>
        <w:tc>
          <w:tcPr>
            <w:tcW w:w="2880" w:type="dxa"/>
            <w:tcBorders>
              <w:top w:val="single" w:sz="4" w:space="0" w:color="000000"/>
              <w:left w:val="single" w:sz="4" w:space="0" w:color="000000"/>
              <w:bottom w:val="single" w:sz="4" w:space="0" w:color="000000"/>
              <w:right w:val="single" w:sz="4" w:space="0" w:color="000000"/>
            </w:tcBorders>
            <w:hideMark/>
          </w:tcPr>
          <w:p w14:paraId="6D106B45"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Main programming language</w:t>
            </w:r>
          </w:p>
        </w:tc>
        <w:tc>
          <w:tcPr>
            <w:tcW w:w="2880" w:type="dxa"/>
            <w:tcBorders>
              <w:top w:val="single" w:sz="4" w:space="0" w:color="000000"/>
              <w:left w:val="single" w:sz="4" w:space="0" w:color="000000"/>
              <w:bottom w:val="single" w:sz="4" w:space="0" w:color="000000"/>
              <w:right w:val="single" w:sz="4" w:space="0" w:color="000000"/>
            </w:tcBorders>
            <w:hideMark/>
          </w:tcPr>
          <w:p w14:paraId="29F032C0"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Widely used for data analytics and machine learning.</w:t>
            </w:r>
          </w:p>
        </w:tc>
      </w:tr>
      <w:tr w:rsidR="0061022E" w:rsidRPr="0061022E" w14:paraId="12456A11" w14:textId="77777777">
        <w:tc>
          <w:tcPr>
            <w:tcW w:w="2880" w:type="dxa"/>
            <w:tcBorders>
              <w:top w:val="single" w:sz="4" w:space="0" w:color="000000"/>
              <w:left w:val="single" w:sz="4" w:space="0" w:color="000000"/>
              <w:bottom w:val="single" w:sz="4" w:space="0" w:color="000000"/>
              <w:right w:val="single" w:sz="4" w:space="0" w:color="000000"/>
            </w:tcBorders>
            <w:hideMark/>
          </w:tcPr>
          <w:p w14:paraId="330DA931"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Pandas</w:t>
            </w:r>
          </w:p>
        </w:tc>
        <w:tc>
          <w:tcPr>
            <w:tcW w:w="2880" w:type="dxa"/>
            <w:tcBorders>
              <w:top w:val="single" w:sz="4" w:space="0" w:color="000000"/>
              <w:left w:val="single" w:sz="4" w:space="0" w:color="000000"/>
              <w:bottom w:val="single" w:sz="4" w:space="0" w:color="000000"/>
              <w:right w:val="single" w:sz="4" w:space="0" w:color="000000"/>
            </w:tcBorders>
            <w:hideMark/>
          </w:tcPr>
          <w:p w14:paraId="2E207992"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Data loading, cleaning, and manipulation</w:t>
            </w:r>
          </w:p>
        </w:tc>
        <w:tc>
          <w:tcPr>
            <w:tcW w:w="2880" w:type="dxa"/>
            <w:tcBorders>
              <w:top w:val="single" w:sz="4" w:space="0" w:color="000000"/>
              <w:left w:val="single" w:sz="4" w:space="0" w:color="000000"/>
              <w:bottom w:val="single" w:sz="4" w:space="0" w:color="000000"/>
              <w:right w:val="single" w:sz="4" w:space="0" w:color="000000"/>
            </w:tcBorders>
            <w:hideMark/>
          </w:tcPr>
          <w:p w14:paraId="2EE4956E"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 xml:space="preserve">Provides practical </w:t>
            </w:r>
            <w:proofErr w:type="spellStart"/>
            <w:r w:rsidRPr="0061022E">
              <w:rPr>
                <w:rFonts w:ascii="Times New Roman" w:hAnsi="Times New Roman" w:cs="Times New Roman"/>
                <w:sz w:val="40"/>
                <w:szCs w:val="40"/>
              </w:rPr>
              <w:t>DataFrame</w:t>
            </w:r>
            <w:proofErr w:type="spellEnd"/>
            <w:r w:rsidRPr="0061022E">
              <w:rPr>
                <w:rFonts w:ascii="Times New Roman" w:hAnsi="Times New Roman" w:cs="Times New Roman"/>
                <w:sz w:val="40"/>
                <w:szCs w:val="40"/>
              </w:rPr>
              <w:t xml:space="preserve"> operations for structured data.</w:t>
            </w:r>
          </w:p>
        </w:tc>
      </w:tr>
      <w:tr w:rsidR="0061022E" w:rsidRPr="0061022E" w14:paraId="0F27C256" w14:textId="77777777">
        <w:tc>
          <w:tcPr>
            <w:tcW w:w="2880" w:type="dxa"/>
            <w:tcBorders>
              <w:top w:val="single" w:sz="4" w:space="0" w:color="000000"/>
              <w:left w:val="single" w:sz="4" w:space="0" w:color="000000"/>
              <w:bottom w:val="single" w:sz="4" w:space="0" w:color="000000"/>
              <w:right w:val="single" w:sz="4" w:space="0" w:color="000000"/>
            </w:tcBorders>
            <w:hideMark/>
          </w:tcPr>
          <w:p w14:paraId="0C02BE22"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NumPy</w:t>
            </w:r>
          </w:p>
        </w:tc>
        <w:tc>
          <w:tcPr>
            <w:tcW w:w="2880" w:type="dxa"/>
            <w:tcBorders>
              <w:top w:val="single" w:sz="4" w:space="0" w:color="000000"/>
              <w:left w:val="single" w:sz="4" w:space="0" w:color="000000"/>
              <w:bottom w:val="single" w:sz="4" w:space="0" w:color="000000"/>
              <w:right w:val="single" w:sz="4" w:space="0" w:color="000000"/>
            </w:tcBorders>
            <w:hideMark/>
          </w:tcPr>
          <w:p w14:paraId="6044DB6B"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Numerical operations</w:t>
            </w:r>
          </w:p>
        </w:tc>
        <w:tc>
          <w:tcPr>
            <w:tcW w:w="2880" w:type="dxa"/>
            <w:tcBorders>
              <w:top w:val="single" w:sz="4" w:space="0" w:color="000000"/>
              <w:left w:val="single" w:sz="4" w:space="0" w:color="000000"/>
              <w:bottom w:val="single" w:sz="4" w:space="0" w:color="000000"/>
              <w:right w:val="single" w:sz="4" w:space="0" w:color="000000"/>
            </w:tcBorders>
            <w:hideMark/>
          </w:tcPr>
          <w:p w14:paraId="4CA27322"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Supports efficient numerical calculations.</w:t>
            </w:r>
          </w:p>
        </w:tc>
      </w:tr>
      <w:tr w:rsidR="0061022E" w:rsidRPr="0061022E" w14:paraId="7A8BD9B7" w14:textId="77777777">
        <w:tc>
          <w:tcPr>
            <w:tcW w:w="2880" w:type="dxa"/>
            <w:tcBorders>
              <w:top w:val="single" w:sz="4" w:space="0" w:color="000000"/>
              <w:left w:val="single" w:sz="4" w:space="0" w:color="000000"/>
              <w:bottom w:val="single" w:sz="4" w:space="0" w:color="000000"/>
              <w:right w:val="single" w:sz="4" w:space="0" w:color="000000"/>
            </w:tcBorders>
            <w:hideMark/>
          </w:tcPr>
          <w:p w14:paraId="03570EB3"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Matplotlib</w:t>
            </w:r>
          </w:p>
        </w:tc>
        <w:tc>
          <w:tcPr>
            <w:tcW w:w="2880" w:type="dxa"/>
            <w:tcBorders>
              <w:top w:val="single" w:sz="4" w:space="0" w:color="000000"/>
              <w:left w:val="single" w:sz="4" w:space="0" w:color="000000"/>
              <w:bottom w:val="single" w:sz="4" w:space="0" w:color="000000"/>
              <w:right w:val="single" w:sz="4" w:space="0" w:color="000000"/>
            </w:tcBorders>
            <w:hideMark/>
          </w:tcPr>
          <w:p w14:paraId="3DDB9802"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Basic charts</w:t>
            </w:r>
          </w:p>
        </w:tc>
        <w:tc>
          <w:tcPr>
            <w:tcW w:w="2880" w:type="dxa"/>
            <w:tcBorders>
              <w:top w:val="single" w:sz="4" w:space="0" w:color="000000"/>
              <w:left w:val="single" w:sz="4" w:space="0" w:color="000000"/>
              <w:bottom w:val="single" w:sz="4" w:space="0" w:color="000000"/>
              <w:right w:val="single" w:sz="4" w:space="0" w:color="000000"/>
            </w:tcBorders>
            <w:hideMark/>
          </w:tcPr>
          <w:p w14:paraId="2C635A4C"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Useful for flexible, standard visualizations.</w:t>
            </w:r>
          </w:p>
        </w:tc>
      </w:tr>
      <w:tr w:rsidR="0061022E" w:rsidRPr="0061022E" w14:paraId="67961793" w14:textId="77777777">
        <w:tc>
          <w:tcPr>
            <w:tcW w:w="2880" w:type="dxa"/>
            <w:tcBorders>
              <w:top w:val="single" w:sz="4" w:space="0" w:color="000000"/>
              <w:left w:val="single" w:sz="4" w:space="0" w:color="000000"/>
              <w:bottom w:val="single" w:sz="4" w:space="0" w:color="000000"/>
              <w:right w:val="single" w:sz="4" w:space="0" w:color="000000"/>
            </w:tcBorders>
            <w:hideMark/>
          </w:tcPr>
          <w:p w14:paraId="622C45F4"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lastRenderedPageBreak/>
              <w:t>Seaborn</w:t>
            </w:r>
          </w:p>
        </w:tc>
        <w:tc>
          <w:tcPr>
            <w:tcW w:w="2880" w:type="dxa"/>
            <w:tcBorders>
              <w:top w:val="single" w:sz="4" w:space="0" w:color="000000"/>
              <w:left w:val="single" w:sz="4" w:space="0" w:color="000000"/>
              <w:bottom w:val="single" w:sz="4" w:space="0" w:color="000000"/>
              <w:right w:val="single" w:sz="4" w:space="0" w:color="000000"/>
            </w:tcBorders>
            <w:hideMark/>
          </w:tcPr>
          <w:p w14:paraId="578480E0"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Statistical visualization</w:t>
            </w:r>
          </w:p>
        </w:tc>
        <w:tc>
          <w:tcPr>
            <w:tcW w:w="2880" w:type="dxa"/>
            <w:tcBorders>
              <w:top w:val="single" w:sz="4" w:space="0" w:color="000000"/>
              <w:left w:val="single" w:sz="4" w:space="0" w:color="000000"/>
              <w:bottom w:val="single" w:sz="4" w:space="0" w:color="000000"/>
              <w:right w:val="single" w:sz="4" w:space="0" w:color="000000"/>
            </w:tcBorders>
            <w:hideMark/>
          </w:tcPr>
          <w:p w14:paraId="1150E60C"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Makes common statistical plots easier to create and interpret.</w:t>
            </w:r>
          </w:p>
        </w:tc>
      </w:tr>
      <w:tr w:rsidR="0061022E" w:rsidRPr="0061022E" w14:paraId="24D41288" w14:textId="77777777">
        <w:tc>
          <w:tcPr>
            <w:tcW w:w="2880" w:type="dxa"/>
            <w:tcBorders>
              <w:top w:val="single" w:sz="4" w:space="0" w:color="000000"/>
              <w:left w:val="single" w:sz="4" w:space="0" w:color="000000"/>
              <w:bottom w:val="single" w:sz="4" w:space="0" w:color="000000"/>
              <w:right w:val="single" w:sz="4" w:space="0" w:color="000000"/>
            </w:tcBorders>
            <w:hideMark/>
          </w:tcPr>
          <w:p w14:paraId="04134B9B"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Scikit-learn</w:t>
            </w:r>
          </w:p>
        </w:tc>
        <w:tc>
          <w:tcPr>
            <w:tcW w:w="2880" w:type="dxa"/>
            <w:tcBorders>
              <w:top w:val="single" w:sz="4" w:space="0" w:color="000000"/>
              <w:left w:val="single" w:sz="4" w:space="0" w:color="000000"/>
              <w:bottom w:val="single" w:sz="4" w:space="0" w:color="000000"/>
              <w:right w:val="single" w:sz="4" w:space="0" w:color="000000"/>
            </w:tcBorders>
            <w:hideMark/>
          </w:tcPr>
          <w:p w14:paraId="73482DAE"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Preprocessing, models, and evaluation</w:t>
            </w:r>
          </w:p>
        </w:tc>
        <w:tc>
          <w:tcPr>
            <w:tcW w:w="2880" w:type="dxa"/>
            <w:tcBorders>
              <w:top w:val="single" w:sz="4" w:space="0" w:color="000000"/>
              <w:left w:val="single" w:sz="4" w:space="0" w:color="000000"/>
              <w:bottom w:val="single" w:sz="4" w:space="0" w:color="000000"/>
              <w:right w:val="single" w:sz="4" w:space="0" w:color="000000"/>
            </w:tcBorders>
            <w:hideMark/>
          </w:tcPr>
          <w:p w14:paraId="330D6B24"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Provides standard machine-learning algorithms and evaluation tools.</w:t>
            </w:r>
          </w:p>
        </w:tc>
      </w:tr>
      <w:tr w:rsidR="0061022E" w:rsidRPr="0061022E" w14:paraId="54ED4856" w14:textId="77777777">
        <w:tc>
          <w:tcPr>
            <w:tcW w:w="2880" w:type="dxa"/>
            <w:tcBorders>
              <w:top w:val="single" w:sz="4" w:space="0" w:color="000000"/>
              <w:left w:val="single" w:sz="4" w:space="0" w:color="000000"/>
              <w:bottom w:val="single" w:sz="4" w:space="0" w:color="000000"/>
              <w:right w:val="single" w:sz="4" w:space="0" w:color="000000"/>
            </w:tcBorders>
            <w:hideMark/>
          </w:tcPr>
          <w:p w14:paraId="76D7A5B3" w14:textId="77777777" w:rsidR="0061022E" w:rsidRPr="0061022E" w:rsidRDefault="0061022E" w:rsidP="0061022E">
            <w:pPr>
              <w:spacing w:line="276" w:lineRule="auto"/>
              <w:rPr>
                <w:rFonts w:ascii="Times New Roman" w:hAnsi="Times New Roman" w:cs="Times New Roman"/>
                <w:sz w:val="40"/>
                <w:szCs w:val="40"/>
              </w:rPr>
            </w:pPr>
            <w:proofErr w:type="spellStart"/>
            <w:r w:rsidRPr="0061022E">
              <w:rPr>
                <w:rFonts w:ascii="Times New Roman" w:hAnsi="Times New Roman" w:cs="Times New Roman"/>
                <w:sz w:val="40"/>
                <w:szCs w:val="40"/>
              </w:rPr>
              <w:t>Plotly</w:t>
            </w:r>
            <w:proofErr w:type="spellEnd"/>
          </w:p>
        </w:tc>
        <w:tc>
          <w:tcPr>
            <w:tcW w:w="2880" w:type="dxa"/>
            <w:tcBorders>
              <w:top w:val="single" w:sz="4" w:space="0" w:color="000000"/>
              <w:left w:val="single" w:sz="4" w:space="0" w:color="000000"/>
              <w:bottom w:val="single" w:sz="4" w:space="0" w:color="000000"/>
              <w:right w:val="single" w:sz="4" w:space="0" w:color="000000"/>
            </w:tcBorders>
            <w:hideMark/>
          </w:tcPr>
          <w:p w14:paraId="49FCAA01"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Optional interactive visualization</w:t>
            </w:r>
          </w:p>
        </w:tc>
        <w:tc>
          <w:tcPr>
            <w:tcW w:w="2880" w:type="dxa"/>
            <w:tcBorders>
              <w:top w:val="single" w:sz="4" w:space="0" w:color="000000"/>
              <w:left w:val="single" w:sz="4" w:space="0" w:color="000000"/>
              <w:bottom w:val="single" w:sz="4" w:space="0" w:color="000000"/>
              <w:right w:val="single" w:sz="4" w:space="0" w:color="000000"/>
            </w:tcBorders>
            <w:hideMark/>
          </w:tcPr>
          <w:p w14:paraId="7D12CA71"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Can be used if interactive charts are useful in the later reporting stage.</w:t>
            </w:r>
          </w:p>
        </w:tc>
      </w:tr>
    </w:tbl>
    <w:p w14:paraId="2DFCEBAD" w14:textId="77777777" w:rsidR="0061022E" w:rsidRPr="0061022E" w:rsidRDefault="0061022E" w:rsidP="0061022E">
      <w:pPr>
        <w:spacing w:line="276" w:lineRule="auto"/>
        <w:rPr>
          <w:rFonts w:ascii="Times New Roman" w:hAnsi="Times New Roman" w:cs="Times New Roman"/>
          <w:b/>
          <w:bCs/>
          <w:sz w:val="40"/>
          <w:szCs w:val="40"/>
        </w:rPr>
      </w:pPr>
      <w:r w:rsidRPr="0061022E">
        <w:rPr>
          <w:rFonts w:ascii="Times New Roman" w:hAnsi="Times New Roman" w:cs="Times New Roman"/>
          <w:b/>
          <w:bCs/>
          <w:sz w:val="40"/>
          <w:szCs w:val="40"/>
        </w:rPr>
        <w:t>13. Predictive Analytics Strategy</w:t>
      </w:r>
    </w:p>
    <w:p w14:paraId="5AEA1CEB"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 xml:space="preserve">The project will treat churn prediction as a classification problem. Possible algorithms include Logistic Regression, Decision Tree, and Random Forest. The final choice will depend on the prepared data and project requirements. The dataset will be divided into training and testing portions. Model performance will be evaluated using suitable classification measures such as accuracy, precision, recall, F1-score, and a confusion </w:t>
      </w:r>
      <w:r w:rsidRPr="0061022E">
        <w:rPr>
          <w:rFonts w:ascii="Times New Roman" w:hAnsi="Times New Roman" w:cs="Times New Roman"/>
          <w:sz w:val="40"/>
          <w:szCs w:val="40"/>
        </w:rPr>
        <w:lastRenderedPageBreak/>
        <w:t>matrix. Multiple metrics will be considered rather than relying on accuracy alone.</w:t>
      </w:r>
    </w:p>
    <w:p w14:paraId="626451BD" w14:textId="77777777" w:rsidR="0061022E" w:rsidRPr="0061022E" w:rsidRDefault="0061022E" w:rsidP="0061022E">
      <w:pPr>
        <w:spacing w:line="276" w:lineRule="auto"/>
        <w:rPr>
          <w:rFonts w:ascii="Times New Roman" w:hAnsi="Times New Roman" w:cs="Times New Roman"/>
          <w:b/>
          <w:bCs/>
          <w:sz w:val="40"/>
          <w:szCs w:val="40"/>
        </w:rPr>
      </w:pPr>
      <w:r w:rsidRPr="0061022E">
        <w:rPr>
          <w:rFonts w:ascii="Times New Roman" w:hAnsi="Times New Roman" w:cs="Times New Roman"/>
          <w:b/>
          <w:bCs/>
          <w:sz w:val="40"/>
          <w:szCs w:val="40"/>
        </w:rPr>
        <w:t>14. Expected Challenges and Risk Mitigation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94"/>
        <w:gridCol w:w="3160"/>
        <w:gridCol w:w="2862"/>
      </w:tblGrid>
      <w:tr w:rsidR="0061022E" w:rsidRPr="0061022E" w14:paraId="32B184E4" w14:textId="77777777">
        <w:tc>
          <w:tcPr>
            <w:tcW w:w="2880" w:type="dxa"/>
            <w:tcBorders>
              <w:top w:val="single" w:sz="4" w:space="0" w:color="000000"/>
              <w:left w:val="single" w:sz="4" w:space="0" w:color="000000"/>
              <w:bottom w:val="single" w:sz="4" w:space="0" w:color="000000"/>
              <w:right w:val="single" w:sz="4" w:space="0" w:color="000000"/>
            </w:tcBorders>
            <w:hideMark/>
          </w:tcPr>
          <w:p w14:paraId="3DA0AEDB" w14:textId="77777777" w:rsidR="0061022E" w:rsidRPr="0061022E" w:rsidRDefault="0061022E" w:rsidP="0061022E">
            <w:pPr>
              <w:spacing w:line="276" w:lineRule="auto"/>
              <w:rPr>
                <w:rFonts w:ascii="Times New Roman" w:hAnsi="Times New Roman" w:cs="Times New Roman"/>
                <w:b/>
                <w:bCs/>
                <w:sz w:val="40"/>
                <w:szCs w:val="40"/>
              </w:rPr>
            </w:pPr>
            <w:r w:rsidRPr="0061022E">
              <w:rPr>
                <w:rFonts w:ascii="Times New Roman" w:hAnsi="Times New Roman" w:cs="Times New Roman"/>
                <w:b/>
                <w:bCs/>
                <w:sz w:val="40"/>
                <w:szCs w:val="40"/>
              </w:rPr>
              <w:t>Potential Challenge</w:t>
            </w:r>
          </w:p>
        </w:tc>
        <w:tc>
          <w:tcPr>
            <w:tcW w:w="2880" w:type="dxa"/>
            <w:tcBorders>
              <w:top w:val="single" w:sz="4" w:space="0" w:color="000000"/>
              <w:left w:val="single" w:sz="4" w:space="0" w:color="000000"/>
              <w:bottom w:val="single" w:sz="4" w:space="0" w:color="000000"/>
              <w:right w:val="single" w:sz="4" w:space="0" w:color="000000"/>
            </w:tcBorders>
            <w:hideMark/>
          </w:tcPr>
          <w:p w14:paraId="5860D050" w14:textId="77777777" w:rsidR="0061022E" w:rsidRPr="0061022E" w:rsidRDefault="0061022E" w:rsidP="0061022E">
            <w:pPr>
              <w:spacing w:line="276" w:lineRule="auto"/>
              <w:rPr>
                <w:rFonts w:ascii="Times New Roman" w:hAnsi="Times New Roman" w:cs="Times New Roman"/>
                <w:b/>
                <w:bCs/>
                <w:sz w:val="40"/>
                <w:szCs w:val="40"/>
              </w:rPr>
            </w:pPr>
            <w:r w:rsidRPr="0061022E">
              <w:rPr>
                <w:rFonts w:ascii="Times New Roman" w:hAnsi="Times New Roman" w:cs="Times New Roman"/>
                <w:b/>
                <w:bCs/>
                <w:sz w:val="40"/>
                <w:szCs w:val="40"/>
              </w:rPr>
              <w:t>Possible Impact</w:t>
            </w:r>
          </w:p>
        </w:tc>
        <w:tc>
          <w:tcPr>
            <w:tcW w:w="2880" w:type="dxa"/>
            <w:tcBorders>
              <w:top w:val="single" w:sz="4" w:space="0" w:color="000000"/>
              <w:left w:val="single" w:sz="4" w:space="0" w:color="000000"/>
              <w:bottom w:val="single" w:sz="4" w:space="0" w:color="000000"/>
              <w:right w:val="single" w:sz="4" w:space="0" w:color="000000"/>
            </w:tcBorders>
            <w:hideMark/>
          </w:tcPr>
          <w:p w14:paraId="15247537" w14:textId="77777777" w:rsidR="0061022E" w:rsidRPr="0061022E" w:rsidRDefault="0061022E" w:rsidP="0061022E">
            <w:pPr>
              <w:spacing w:line="276" w:lineRule="auto"/>
              <w:rPr>
                <w:rFonts w:ascii="Times New Roman" w:hAnsi="Times New Roman" w:cs="Times New Roman"/>
                <w:b/>
                <w:bCs/>
                <w:sz w:val="40"/>
                <w:szCs w:val="40"/>
              </w:rPr>
            </w:pPr>
            <w:r w:rsidRPr="0061022E">
              <w:rPr>
                <w:rFonts w:ascii="Times New Roman" w:hAnsi="Times New Roman" w:cs="Times New Roman"/>
                <w:b/>
                <w:bCs/>
                <w:sz w:val="40"/>
                <w:szCs w:val="40"/>
              </w:rPr>
              <w:t>Mitigation</w:t>
            </w:r>
          </w:p>
        </w:tc>
      </w:tr>
      <w:tr w:rsidR="0061022E" w:rsidRPr="0061022E" w14:paraId="47EEC7FD" w14:textId="77777777">
        <w:tc>
          <w:tcPr>
            <w:tcW w:w="2880" w:type="dxa"/>
            <w:tcBorders>
              <w:top w:val="single" w:sz="4" w:space="0" w:color="000000"/>
              <w:left w:val="single" w:sz="4" w:space="0" w:color="000000"/>
              <w:bottom w:val="single" w:sz="4" w:space="0" w:color="000000"/>
              <w:right w:val="single" w:sz="4" w:space="0" w:color="000000"/>
            </w:tcBorders>
            <w:hideMark/>
          </w:tcPr>
          <w:p w14:paraId="5F43E45C"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Missing values</w:t>
            </w:r>
          </w:p>
        </w:tc>
        <w:tc>
          <w:tcPr>
            <w:tcW w:w="2880" w:type="dxa"/>
            <w:tcBorders>
              <w:top w:val="single" w:sz="4" w:space="0" w:color="000000"/>
              <w:left w:val="single" w:sz="4" w:space="0" w:color="000000"/>
              <w:bottom w:val="single" w:sz="4" w:space="0" w:color="000000"/>
              <w:right w:val="single" w:sz="4" w:space="0" w:color="000000"/>
            </w:tcBorders>
            <w:hideMark/>
          </w:tcPr>
          <w:p w14:paraId="4A9C8CD7"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May reduce data quality or affect analysis.</w:t>
            </w:r>
          </w:p>
        </w:tc>
        <w:tc>
          <w:tcPr>
            <w:tcW w:w="2880" w:type="dxa"/>
            <w:tcBorders>
              <w:top w:val="single" w:sz="4" w:space="0" w:color="000000"/>
              <w:left w:val="single" w:sz="4" w:space="0" w:color="000000"/>
              <w:bottom w:val="single" w:sz="4" w:space="0" w:color="000000"/>
              <w:right w:val="single" w:sz="4" w:space="0" w:color="000000"/>
            </w:tcBorders>
            <w:hideMark/>
          </w:tcPr>
          <w:p w14:paraId="72D3F1C3"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Identify missing values and use an appropriate handling method.</w:t>
            </w:r>
          </w:p>
        </w:tc>
      </w:tr>
      <w:tr w:rsidR="0061022E" w:rsidRPr="0061022E" w14:paraId="6A749A79" w14:textId="77777777">
        <w:tc>
          <w:tcPr>
            <w:tcW w:w="2880" w:type="dxa"/>
            <w:tcBorders>
              <w:top w:val="single" w:sz="4" w:space="0" w:color="000000"/>
              <w:left w:val="single" w:sz="4" w:space="0" w:color="000000"/>
              <w:bottom w:val="single" w:sz="4" w:space="0" w:color="000000"/>
              <w:right w:val="single" w:sz="4" w:space="0" w:color="000000"/>
            </w:tcBorders>
            <w:hideMark/>
          </w:tcPr>
          <w:p w14:paraId="2E7B2262"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Duplicate or invalid records</w:t>
            </w:r>
          </w:p>
        </w:tc>
        <w:tc>
          <w:tcPr>
            <w:tcW w:w="2880" w:type="dxa"/>
            <w:tcBorders>
              <w:top w:val="single" w:sz="4" w:space="0" w:color="000000"/>
              <w:left w:val="single" w:sz="4" w:space="0" w:color="000000"/>
              <w:bottom w:val="single" w:sz="4" w:space="0" w:color="000000"/>
              <w:right w:val="single" w:sz="4" w:space="0" w:color="000000"/>
            </w:tcBorders>
            <w:hideMark/>
          </w:tcPr>
          <w:p w14:paraId="44E2CB8A"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Can distort analysis.</w:t>
            </w:r>
          </w:p>
        </w:tc>
        <w:tc>
          <w:tcPr>
            <w:tcW w:w="2880" w:type="dxa"/>
            <w:tcBorders>
              <w:top w:val="single" w:sz="4" w:space="0" w:color="000000"/>
              <w:left w:val="single" w:sz="4" w:space="0" w:color="000000"/>
              <w:bottom w:val="single" w:sz="4" w:space="0" w:color="000000"/>
              <w:right w:val="single" w:sz="4" w:space="0" w:color="000000"/>
            </w:tcBorders>
            <w:hideMark/>
          </w:tcPr>
          <w:p w14:paraId="4BA740FA"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Check and remove or correct records when justified.</w:t>
            </w:r>
          </w:p>
        </w:tc>
      </w:tr>
      <w:tr w:rsidR="0061022E" w:rsidRPr="0061022E" w14:paraId="15A09D03" w14:textId="77777777">
        <w:tc>
          <w:tcPr>
            <w:tcW w:w="2880" w:type="dxa"/>
            <w:tcBorders>
              <w:top w:val="single" w:sz="4" w:space="0" w:color="000000"/>
              <w:left w:val="single" w:sz="4" w:space="0" w:color="000000"/>
              <w:bottom w:val="single" w:sz="4" w:space="0" w:color="000000"/>
              <w:right w:val="single" w:sz="4" w:space="0" w:color="000000"/>
            </w:tcBorders>
            <w:hideMark/>
          </w:tcPr>
          <w:p w14:paraId="16570421"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Categorical variables</w:t>
            </w:r>
          </w:p>
        </w:tc>
        <w:tc>
          <w:tcPr>
            <w:tcW w:w="2880" w:type="dxa"/>
            <w:tcBorders>
              <w:top w:val="single" w:sz="4" w:space="0" w:color="000000"/>
              <w:left w:val="single" w:sz="4" w:space="0" w:color="000000"/>
              <w:bottom w:val="single" w:sz="4" w:space="0" w:color="000000"/>
              <w:right w:val="single" w:sz="4" w:space="0" w:color="000000"/>
            </w:tcBorders>
            <w:hideMark/>
          </w:tcPr>
          <w:p w14:paraId="2346163F"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Many models require numerical input.</w:t>
            </w:r>
          </w:p>
        </w:tc>
        <w:tc>
          <w:tcPr>
            <w:tcW w:w="2880" w:type="dxa"/>
            <w:tcBorders>
              <w:top w:val="single" w:sz="4" w:space="0" w:color="000000"/>
              <w:left w:val="single" w:sz="4" w:space="0" w:color="000000"/>
              <w:bottom w:val="single" w:sz="4" w:space="0" w:color="000000"/>
              <w:right w:val="single" w:sz="4" w:space="0" w:color="000000"/>
            </w:tcBorders>
            <w:hideMark/>
          </w:tcPr>
          <w:p w14:paraId="52D02176"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Use suitable encoding methods.</w:t>
            </w:r>
          </w:p>
        </w:tc>
      </w:tr>
      <w:tr w:rsidR="0061022E" w:rsidRPr="0061022E" w14:paraId="74B2EE39" w14:textId="77777777">
        <w:tc>
          <w:tcPr>
            <w:tcW w:w="2880" w:type="dxa"/>
            <w:tcBorders>
              <w:top w:val="single" w:sz="4" w:space="0" w:color="000000"/>
              <w:left w:val="single" w:sz="4" w:space="0" w:color="000000"/>
              <w:bottom w:val="single" w:sz="4" w:space="0" w:color="000000"/>
              <w:right w:val="single" w:sz="4" w:space="0" w:color="000000"/>
            </w:tcBorders>
            <w:hideMark/>
          </w:tcPr>
          <w:p w14:paraId="4DB43A34"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Imbalanced churn classes</w:t>
            </w:r>
          </w:p>
        </w:tc>
        <w:tc>
          <w:tcPr>
            <w:tcW w:w="2880" w:type="dxa"/>
            <w:tcBorders>
              <w:top w:val="single" w:sz="4" w:space="0" w:color="000000"/>
              <w:left w:val="single" w:sz="4" w:space="0" w:color="000000"/>
              <w:bottom w:val="single" w:sz="4" w:space="0" w:color="000000"/>
              <w:right w:val="single" w:sz="4" w:space="0" w:color="000000"/>
            </w:tcBorders>
            <w:hideMark/>
          </w:tcPr>
          <w:p w14:paraId="1629CCFC"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Accuracy may give a misleading picture.</w:t>
            </w:r>
          </w:p>
        </w:tc>
        <w:tc>
          <w:tcPr>
            <w:tcW w:w="2880" w:type="dxa"/>
            <w:tcBorders>
              <w:top w:val="single" w:sz="4" w:space="0" w:color="000000"/>
              <w:left w:val="single" w:sz="4" w:space="0" w:color="000000"/>
              <w:bottom w:val="single" w:sz="4" w:space="0" w:color="000000"/>
              <w:right w:val="single" w:sz="4" w:space="0" w:color="000000"/>
            </w:tcBorders>
            <w:hideMark/>
          </w:tcPr>
          <w:p w14:paraId="5CA9AF32"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Inspect class distribution and use suitable evaluation metrics.</w:t>
            </w:r>
          </w:p>
        </w:tc>
      </w:tr>
      <w:tr w:rsidR="0061022E" w:rsidRPr="0061022E" w14:paraId="66DE2845" w14:textId="77777777">
        <w:tc>
          <w:tcPr>
            <w:tcW w:w="2880" w:type="dxa"/>
            <w:tcBorders>
              <w:top w:val="single" w:sz="4" w:space="0" w:color="000000"/>
              <w:left w:val="single" w:sz="4" w:space="0" w:color="000000"/>
              <w:bottom w:val="single" w:sz="4" w:space="0" w:color="000000"/>
              <w:right w:val="single" w:sz="4" w:space="0" w:color="000000"/>
            </w:tcBorders>
            <w:hideMark/>
          </w:tcPr>
          <w:p w14:paraId="0F69F17A"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lastRenderedPageBreak/>
              <w:t>Outliers</w:t>
            </w:r>
          </w:p>
        </w:tc>
        <w:tc>
          <w:tcPr>
            <w:tcW w:w="2880" w:type="dxa"/>
            <w:tcBorders>
              <w:top w:val="single" w:sz="4" w:space="0" w:color="000000"/>
              <w:left w:val="single" w:sz="4" w:space="0" w:color="000000"/>
              <w:bottom w:val="single" w:sz="4" w:space="0" w:color="000000"/>
              <w:right w:val="single" w:sz="4" w:space="0" w:color="000000"/>
            </w:tcBorders>
            <w:hideMark/>
          </w:tcPr>
          <w:p w14:paraId="6E619708"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May affect summaries or models.</w:t>
            </w:r>
          </w:p>
        </w:tc>
        <w:tc>
          <w:tcPr>
            <w:tcW w:w="2880" w:type="dxa"/>
            <w:tcBorders>
              <w:top w:val="single" w:sz="4" w:space="0" w:color="000000"/>
              <w:left w:val="single" w:sz="4" w:space="0" w:color="000000"/>
              <w:bottom w:val="single" w:sz="4" w:space="0" w:color="000000"/>
              <w:right w:val="single" w:sz="4" w:space="0" w:color="000000"/>
            </w:tcBorders>
            <w:hideMark/>
          </w:tcPr>
          <w:p w14:paraId="30EBF336"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Investigate unusual values and handle them based on context.</w:t>
            </w:r>
          </w:p>
        </w:tc>
      </w:tr>
      <w:tr w:rsidR="0061022E" w:rsidRPr="0061022E" w14:paraId="2DE4A163" w14:textId="77777777">
        <w:tc>
          <w:tcPr>
            <w:tcW w:w="2880" w:type="dxa"/>
            <w:tcBorders>
              <w:top w:val="single" w:sz="4" w:space="0" w:color="000000"/>
              <w:left w:val="single" w:sz="4" w:space="0" w:color="000000"/>
              <w:bottom w:val="single" w:sz="4" w:space="0" w:color="000000"/>
              <w:right w:val="single" w:sz="4" w:space="0" w:color="000000"/>
            </w:tcBorders>
            <w:hideMark/>
          </w:tcPr>
          <w:p w14:paraId="73BBCE1B"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Overfitting</w:t>
            </w:r>
          </w:p>
        </w:tc>
        <w:tc>
          <w:tcPr>
            <w:tcW w:w="2880" w:type="dxa"/>
            <w:tcBorders>
              <w:top w:val="single" w:sz="4" w:space="0" w:color="000000"/>
              <w:left w:val="single" w:sz="4" w:space="0" w:color="000000"/>
              <w:bottom w:val="single" w:sz="4" w:space="0" w:color="000000"/>
              <w:right w:val="single" w:sz="4" w:space="0" w:color="000000"/>
            </w:tcBorders>
            <w:hideMark/>
          </w:tcPr>
          <w:p w14:paraId="06DEE95C"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Model may perform well on training data but poorly on new data.</w:t>
            </w:r>
          </w:p>
        </w:tc>
        <w:tc>
          <w:tcPr>
            <w:tcW w:w="2880" w:type="dxa"/>
            <w:tcBorders>
              <w:top w:val="single" w:sz="4" w:space="0" w:color="000000"/>
              <w:left w:val="single" w:sz="4" w:space="0" w:color="000000"/>
              <w:bottom w:val="single" w:sz="4" w:space="0" w:color="000000"/>
              <w:right w:val="single" w:sz="4" w:space="0" w:color="000000"/>
            </w:tcBorders>
            <w:hideMark/>
          </w:tcPr>
          <w:p w14:paraId="30AB122A"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Use train/test separation and suitable validation.</w:t>
            </w:r>
          </w:p>
        </w:tc>
      </w:tr>
      <w:tr w:rsidR="0061022E" w:rsidRPr="0061022E" w14:paraId="25205CA9" w14:textId="77777777">
        <w:tc>
          <w:tcPr>
            <w:tcW w:w="2880" w:type="dxa"/>
            <w:tcBorders>
              <w:top w:val="single" w:sz="4" w:space="0" w:color="000000"/>
              <w:left w:val="single" w:sz="4" w:space="0" w:color="000000"/>
              <w:bottom w:val="single" w:sz="4" w:space="0" w:color="000000"/>
              <w:right w:val="single" w:sz="4" w:space="0" w:color="000000"/>
            </w:tcBorders>
            <w:hideMark/>
          </w:tcPr>
          <w:p w14:paraId="37101B6C"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Misinterpretation</w:t>
            </w:r>
          </w:p>
        </w:tc>
        <w:tc>
          <w:tcPr>
            <w:tcW w:w="2880" w:type="dxa"/>
            <w:tcBorders>
              <w:top w:val="single" w:sz="4" w:space="0" w:color="000000"/>
              <w:left w:val="single" w:sz="4" w:space="0" w:color="000000"/>
              <w:bottom w:val="single" w:sz="4" w:space="0" w:color="000000"/>
              <w:right w:val="single" w:sz="4" w:space="0" w:color="000000"/>
            </w:tcBorders>
            <w:hideMark/>
          </w:tcPr>
          <w:p w14:paraId="7FF8CA82"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Could lead to incorrect business recommendations.</w:t>
            </w:r>
          </w:p>
        </w:tc>
        <w:tc>
          <w:tcPr>
            <w:tcW w:w="2880" w:type="dxa"/>
            <w:tcBorders>
              <w:top w:val="single" w:sz="4" w:space="0" w:color="000000"/>
              <w:left w:val="single" w:sz="4" w:space="0" w:color="000000"/>
              <w:bottom w:val="single" w:sz="4" w:space="0" w:color="000000"/>
              <w:right w:val="single" w:sz="4" w:space="0" w:color="000000"/>
            </w:tcBorders>
            <w:hideMark/>
          </w:tcPr>
          <w:p w14:paraId="067DD9FC"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Connect findings to evidence and clearly state limitations.</w:t>
            </w:r>
          </w:p>
        </w:tc>
      </w:tr>
    </w:tbl>
    <w:p w14:paraId="658F7724" w14:textId="77777777" w:rsidR="0061022E" w:rsidRPr="0061022E" w:rsidRDefault="0061022E" w:rsidP="0061022E">
      <w:pPr>
        <w:spacing w:line="276" w:lineRule="auto"/>
        <w:rPr>
          <w:rFonts w:ascii="Times New Roman" w:hAnsi="Times New Roman" w:cs="Times New Roman"/>
          <w:b/>
          <w:bCs/>
          <w:sz w:val="40"/>
          <w:szCs w:val="40"/>
        </w:rPr>
      </w:pPr>
      <w:r w:rsidRPr="0061022E">
        <w:rPr>
          <w:rFonts w:ascii="Times New Roman" w:hAnsi="Times New Roman" w:cs="Times New Roman"/>
          <w:b/>
          <w:bCs/>
          <w:sz w:val="40"/>
          <w:szCs w:val="40"/>
        </w:rPr>
        <w:t>15. Milestones</w:t>
      </w:r>
    </w:p>
    <w:p w14:paraId="4BDA7F50"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Milestone 1: Project problem and objectives finalized.</w:t>
      </w:r>
    </w:p>
    <w:p w14:paraId="1852F4BC"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Milestone 2: Suitable dataset and data-source criteria identified.</w:t>
      </w:r>
    </w:p>
    <w:p w14:paraId="41838D83"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Milestone 3: Data-processing workflow documented.</w:t>
      </w:r>
    </w:p>
    <w:p w14:paraId="6ED8C3C9"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Milestone 4: EDA questions and visualization plan documented.</w:t>
      </w:r>
    </w:p>
    <w:p w14:paraId="0CDBF720"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Milestone 5: Predictive modelling and evaluation strategy documented.</w:t>
      </w:r>
    </w:p>
    <w:p w14:paraId="6DA438E6"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lastRenderedPageBreak/>
        <w:t>Milestone 6: Risks, expected outcomes, and recommendations framework completed.</w:t>
      </w:r>
    </w:p>
    <w:p w14:paraId="5027CB30"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Milestone 7: Final Week 1 strategic framework reviewed and ready for later implementation.</w:t>
      </w:r>
    </w:p>
    <w:p w14:paraId="21AABF30" w14:textId="77777777" w:rsidR="0061022E" w:rsidRPr="0061022E" w:rsidRDefault="0061022E" w:rsidP="0061022E">
      <w:pPr>
        <w:spacing w:line="276" w:lineRule="auto"/>
        <w:rPr>
          <w:rFonts w:ascii="Times New Roman" w:hAnsi="Times New Roman" w:cs="Times New Roman"/>
          <w:b/>
          <w:bCs/>
          <w:sz w:val="40"/>
          <w:szCs w:val="40"/>
        </w:rPr>
      </w:pPr>
      <w:r w:rsidRPr="0061022E">
        <w:rPr>
          <w:rFonts w:ascii="Times New Roman" w:hAnsi="Times New Roman" w:cs="Times New Roman"/>
          <w:b/>
          <w:bCs/>
          <w:sz w:val="40"/>
          <w:szCs w:val="40"/>
        </w:rPr>
        <w:t>16. Project Limitations</w:t>
      </w:r>
    </w:p>
    <w:p w14:paraId="2E756A9B"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The quality of the final results will depend on the selected dataset, the variables available, data quality, and the representativeness of the data. A prediction model can identify patterns in the available data, but it cannot guarantee that a customer will churn. The project will therefore present model results as analytical support rather than certainty.</w:t>
      </w:r>
    </w:p>
    <w:p w14:paraId="698791CD" w14:textId="77777777" w:rsidR="0061022E" w:rsidRPr="0061022E" w:rsidRDefault="0061022E" w:rsidP="0061022E">
      <w:pPr>
        <w:spacing w:line="276" w:lineRule="auto"/>
        <w:rPr>
          <w:rFonts w:ascii="Times New Roman" w:hAnsi="Times New Roman" w:cs="Times New Roman"/>
          <w:b/>
          <w:bCs/>
          <w:sz w:val="40"/>
          <w:szCs w:val="40"/>
        </w:rPr>
      </w:pPr>
      <w:r w:rsidRPr="0061022E">
        <w:rPr>
          <w:rFonts w:ascii="Times New Roman" w:hAnsi="Times New Roman" w:cs="Times New Roman"/>
          <w:b/>
          <w:bCs/>
          <w:sz w:val="40"/>
          <w:szCs w:val="40"/>
        </w:rPr>
        <w:t>17. Conclusion</w:t>
      </w:r>
    </w:p>
    <w:p w14:paraId="10F148FB" w14:textId="253143BC" w:rsid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This strategic framework provides a structured plan for the Customer Churn Prediction project. It connects the business problem with data acquisition, preprocessing, EDA, visualization, predictive analytics, interpretation, and risk management. The planned 33-hour roadmap is designed to keep the project actionable within the required 30–</w:t>
      </w:r>
      <w:proofErr w:type="gramStart"/>
      <w:r w:rsidRPr="0061022E">
        <w:rPr>
          <w:rFonts w:ascii="Times New Roman" w:hAnsi="Times New Roman" w:cs="Times New Roman"/>
          <w:sz w:val="40"/>
          <w:szCs w:val="40"/>
        </w:rPr>
        <w:t>35</w:t>
      </w:r>
      <w:r w:rsidR="00A6344B">
        <w:rPr>
          <w:rFonts w:ascii="Times New Roman" w:hAnsi="Times New Roman" w:cs="Times New Roman"/>
          <w:sz w:val="40"/>
          <w:szCs w:val="40"/>
        </w:rPr>
        <w:t xml:space="preserve"> </w:t>
      </w:r>
      <w:r w:rsidRPr="0061022E">
        <w:rPr>
          <w:rFonts w:ascii="Times New Roman" w:hAnsi="Times New Roman" w:cs="Times New Roman"/>
          <w:sz w:val="40"/>
          <w:szCs w:val="40"/>
        </w:rPr>
        <w:t>hour</w:t>
      </w:r>
      <w:proofErr w:type="gramEnd"/>
      <w:r w:rsidRPr="0061022E">
        <w:rPr>
          <w:rFonts w:ascii="Times New Roman" w:hAnsi="Times New Roman" w:cs="Times New Roman"/>
          <w:sz w:val="40"/>
          <w:szCs w:val="40"/>
        </w:rPr>
        <w:t xml:space="preserve"> range. The framework can be developed into practical analysis and reporting in the subsequent stages of the project.</w:t>
      </w:r>
    </w:p>
    <w:p w14:paraId="444B316F" w14:textId="77777777" w:rsidR="00A6344B" w:rsidRDefault="00A6344B" w:rsidP="0061022E">
      <w:pPr>
        <w:spacing w:line="276" w:lineRule="auto"/>
        <w:rPr>
          <w:rFonts w:ascii="Times New Roman" w:hAnsi="Times New Roman" w:cs="Times New Roman"/>
          <w:sz w:val="40"/>
          <w:szCs w:val="40"/>
        </w:rPr>
      </w:pPr>
    </w:p>
    <w:p w14:paraId="044B3A3F" w14:textId="3A71668D" w:rsidR="00A6344B" w:rsidRPr="0061022E" w:rsidRDefault="00A6344B" w:rsidP="0061022E">
      <w:pPr>
        <w:spacing w:line="276" w:lineRule="auto"/>
        <w:rPr>
          <w:rFonts w:ascii="Times New Roman" w:hAnsi="Times New Roman" w:cs="Times New Roman"/>
          <w:sz w:val="40"/>
          <w:szCs w:val="40"/>
        </w:rPr>
      </w:pPr>
    </w:p>
    <w:p w14:paraId="1389810E" w14:textId="77777777" w:rsidR="0061022E" w:rsidRPr="0061022E" w:rsidRDefault="0061022E" w:rsidP="0061022E">
      <w:pPr>
        <w:spacing w:line="276" w:lineRule="auto"/>
        <w:rPr>
          <w:rFonts w:ascii="Times New Roman" w:hAnsi="Times New Roman" w:cs="Times New Roman"/>
          <w:b/>
          <w:bCs/>
          <w:sz w:val="40"/>
          <w:szCs w:val="40"/>
        </w:rPr>
      </w:pPr>
      <w:r w:rsidRPr="0061022E">
        <w:rPr>
          <w:rFonts w:ascii="Times New Roman" w:hAnsi="Times New Roman" w:cs="Times New Roman"/>
          <w:b/>
          <w:bCs/>
          <w:sz w:val="40"/>
          <w:szCs w:val="40"/>
        </w:rPr>
        <w:lastRenderedPageBreak/>
        <w:t>Appendix A – High-Level Workflow</w:t>
      </w:r>
    </w:p>
    <w:p w14:paraId="1D28AE96" w14:textId="77777777" w:rsidR="0061022E" w:rsidRPr="0061022E" w:rsidRDefault="0061022E" w:rsidP="0061022E">
      <w:pPr>
        <w:spacing w:line="276" w:lineRule="auto"/>
        <w:rPr>
          <w:rFonts w:ascii="Times New Roman" w:hAnsi="Times New Roman" w:cs="Times New Roman"/>
          <w:sz w:val="40"/>
          <w:szCs w:val="40"/>
        </w:rPr>
      </w:pPr>
      <w:r w:rsidRPr="0061022E">
        <w:rPr>
          <w:rFonts w:ascii="Times New Roman" w:hAnsi="Times New Roman" w:cs="Times New Roman"/>
          <w:sz w:val="40"/>
          <w:szCs w:val="40"/>
        </w:rPr>
        <w:t>Problem Definition → Data Source Selection → Data Acquisition → Data Quality Checks → Data Cleaning and Transformation → EDA → Visualization → Feature Preparation → Model Training → Model Evaluation → Interpretation → Recommendations → Final Reporting</w:t>
      </w:r>
    </w:p>
    <w:p w14:paraId="6EFA87BE" w14:textId="77777777" w:rsidR="0061022E" w:rsidRPr="0061022E" w:rsidRDefault="0061022E" w:rsidP="0061022E">
      <w:pPr>
        <w:spacing w:line="276" w:lineRule="auto"/>
        <w:rPr>
          <w:rFonts w:ascii="Times New Roman" w:hAnsi="Times New Roman" w:cs="Times New Roman"/>
          <w:sz w:val="40"/>
          <w:szCs w:val="40"/>
        </w:rPr>
      </w:pPr>
    </w:p>
    <w:sectPr w:rsidR="0061022E" w:rsidRPr="0061022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11F1D" w14:textId="77777777" w:rsidR="00BF70BA" w:rsidRDefault="00BF70BA" w:rsidP="00BF70BA">
      <w:pPr>
        <w:spacing w:after="0" w:line="240" w:lineRule="auto"/>
      </w:pPr>
      <w:r>
        <w:separator/>
      </w:r>
    </w:p>
  </w:endnote>
  <w:endnote w:type="continuationSeparator" w:id="0">
    <w:p w14:paraId="631B466B" w14:textId="77777777" w:rsidR="00BF70BA" w:rsidRDefault="00BF70BA" w:rsidP="00BF70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3F3CD" w14:textId="77777777" w:rsidR="00BF70BA" w:rsidRDefault="00BF70BA" w:rsidP="00BF70BA">
      <w:pPr>
        <w:spacing w:after="0" w:line="240" w:lineRule="auto"/>
      </w:pPr>
      <w:r>
        <w:separator/>
      </w:r>
    </w:p>
  </w:footnote>
  <w:footnote w:type="continuationSeparator" w:id="0">
    <w:p w14:paraId="1D89180B" w14:textId="77777777" w:rsidR="00BF70BA" w:rsidRDefault="00BF70BA" w:rsidP="00BF70B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83F"/>
    <w:rsid w:val="0002283F"/>
    <w:rsid w:val="002D146E"/>
    <w:rsid w:val="002D1626"/>
    <w:rsid w:val="0061022E"/>
    <w:rsid w:val="007065C9"/>
    <w:rsid w:val="007E4FFC"/>
    <w:rsid w:val="008F4F90"/>
    <w:rsid w:val="00A119FE"/>
    <w:rsid w:val="00A6344B"/>
    <w:rsid w:val="00A90F0C"/>
    <w:rsid w:val="00BF70BA"/>
    <w:rsid w:val="00DE5116"/>
    <w:rsid w:val="00FD35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280E7"/>
  <w15:chartTrackingRefBased/>
  <w15:docId w15:val="{B2FC2DA4-288E-46B9-A480-6F50948DE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8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28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228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228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28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2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8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28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228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228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28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2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83F"/>
    <w:rPr>
      <w:rFonts w:eastAsiaTheme="majorEastAsia" w:cstheme="majorBidi"/>
      <w:color w:val="272727" w:themeColor="text1" w:themeTint="D8"/>
    </w:rPr>
  </w:style>
  <w:style w:type="paragraph" w:styleId="Title">
    <w:name w:val="Title"/>
    <w:basedOn w:val="Normal"/>
    <w:next w:val="Normal"/>
    <w:link w:val="TitleChar"/>
    <w:uiPriority w:val="10"/>
    <w:qFormat/>
    <w:rsid w:val="00022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8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8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83F"/>
    <w:pPr>
      <w:spacing w:before="160"/>
      <w:jc w:val="center"/>
    </w:pPr>
    <w:rPr>
      <w:i/>
      <w:iCs/>
      <w:color w:val="404040" w:themeColor="text1" w:themeTint="BF"/>
    </w:rPr>
  </w:style>
  <w:style w:type="character" w:customStyle="1" w:styleId="QuoteChar">
    <w:name w:val="Quote Char"/>
    <w:basedOn w:val="DefaultParagraphFont"/>
    <w:link w:val="Quote"/>
    <w:uiPriority w:val="29"/>
    <w:rsid w:val="0002283F"/>
    <w:rPr>
      <w:i/>
      <w:iCs/>
      <w:color w:val="404040" w:themeColor="text1" w:themeTint="BF"/>
    </w:rPr>
  </w:style>
  <w:style w:type="paragraph" w:styleId="ListParagraph">
    <w:name w:val="List Paragraph"/>
    <w:basedOn w:val="Normal"/>
    <w:uiPriority w:val="34"/>
    <w:qFormat/>
    <w:rsid w:val="0002283F"/>
    <w:pPr>
      <w:ind w:left="720"/>
      <w:contextualSpacing/>
    </w:pPr>
  </w:style>
  <w:style w:type="character" w:styleId="IntenseEmphasis">
    <w:name w:val="Intense Emphasis"/>
    <w:basedOn w:val="DefaultParagraphFont"/>
    <w:uiPriority w:val="21"/>
    <w:qFormat/>
    <w:rsid w:val="0002283F"/>
    <w:rPr>
      <w:i/>
      <w:iCs/>
      <w:color w:val="2F5496" w:themeColor="accent1" w:themeShade="BF"/>
    </w:rPr>
  </w:style>
  <w:style w:type="paragraph" w:styleId="IntenseQuote">
    <w:name w:val="Intense Quote"/>
    <w:basedOn w:val="Normal"/>
    <w:next w:val="Normal"/>
    <w:link w:val="IntenseQuoteChar"/>
    <w:uiPriority w:val="30"/>
    <w:qFormat/>
    <w:rsid w:val="000228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83F"/>
    <w:rPr>
      <w:i/>
      <w:iCs/>
      <w:color w:val="2F5496" w:themeColor="accent1" w:themeShade="BF"/>
    </w:rPr>
  </w:style>
  <w:style w:type="character" w:styleId="IntenseReference">
    <w:name w:val="Intense Reference"/>
    <w:basedOn w:val="DefaultParagraphFont"/>
    <w:uiPriority w:val="32"/>
    <w:qFormat/>
    <w:rsid w:val="0002283F"/>
    <w:rPr>
      <w:b/>
      <w:bCs/>
      <w:smallCaps/>
      <w:color w:val="2F5496" w:themeColor="accent1" w:themeShade="BF"/>
      <w:spacing w:val="5"/>
    </w:rPr>
  </w:style>
  <w:style w:type="paragraph" w:styleId="NormalWeb">
    <w:name w:val="Normal (Web)"/>
    <w:basedOn w:val="Normal"/>
    <w:uiPriority w:val="99"/>
    <w:semiHidden/>
    <w:unhideWhenUsed/>
    <w:rsid w:val="00A90F0C"/>
    <w:rPr>
      <w:rFonts w:ascii="Times New Roman" w:hAnsi="Times New Roman" w:cs="Times New Roman"/>
      <w:sz w:val="24"/>
      <w:szCs w:val="24"/>
    </w:rPr>
  </w:style>
  <w:style w:type="paragraph" w:styleId="Header">
    <w:name w:val="header"/>
    <w:basedOn w:val="Normal"/>
    <w:link w:val="HeaderChar"/>
    <w:uiPriority w:val="99"/>
    <w:unhideWhenUsed/>
    <w:rsid w:val="00BF70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70BA"/>
  </w:style>
  <w:style w:type="paragraph" w:styleId="Footer">
    <w:name w:val="footer"/>
    <w:basedOn w:val="Normal"/>
    <w:link w:val="FooterChar"/>
    <w:uiPriority w:val="99"/>
    <w:unhideWhenUsed/>
    <w:rsid w:val="00BF70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70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A7BB38-7C96-488A-B467-F8B8F8746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13</Pages>
  <Words>1453</Words>
  <Characters>8283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Nabeeha Fatima</dc:creator>
  <cp:keywords/>
  <dc:description/>
  <cp:lastModifiedBy>Nabeeha Fatima</cp:lastModifiedBy>
  <cp:revision>1</cp:revision>
  <dcterms:created xsi:type="dcterms:W3CDTF">2026-08-13T15:05:00Z</dcterms:created>
  <dcterms:modified xsi:type="dcterms:W3CDTF">2026-08-13T16:31:00Z</dcterms:modified>
</cp:coreProperties>
</file>