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Calibri" w:hAnsi="Calibri"/>
          <w:b/>
          <w:color w:val="EA6C1F"/>
          <w:sz w:val="22"/>
        </w:rPr>
        <w:t>ENGLISHKEYS ACADEMY — INTERNAL DOCUMENTATION</w:t>
      </w:r>
    </w:p>
    <w:p>
      <w:pPr>
        <w:pStyle w:val="Title"/>
        <w:spacing w:after="200"/>
      </w:pPr>
      <w:r>
        <w:t>Courses Module</w:t>
        <w:br/>
        <w:t>Technical Handover Document</w:t>
      </w:r>
    </w:p>
    <w:p>
      <w:pPr>
        <w:spacing w:after="480"/>
      </w:pPr>
      <w:r>
        <w:rPr>
          <w:color w:val="5D6678"/>
          <w:sz w:val="26"/>
        </w:rPr>
        <w:t>Architecture, data flow, and implementation notes for the courses.php rebuild and Programme Groups feature.</w:t>
      </w:r>
    </w:p>
    <w:p>
      <w:pPr>
        <w:spacing w:after="0"/>
        <w:pBdr>
          <w:bottom w:val="single" w:sz="6" w:space="1" w:color="E8E4DA"/>
        </w:pBdr>
      </w:pPr>
    </w:p>
    <w:p>
      <w:pPr>
        <w:spacing w:after="120"/>
      </w:pPr>
    </w:p>
    <w:tbl>
      <w:tblPr>
        <w:tblW w:type="auto" w:w="0"/>
        <w:jc w:val="left"/>
        <w:tblLayout w:type="fixed"/>
        <w:tblLook w:firstColumn="1" w:firstRow="1" w:lastColumn="0" w:lastRow="0" w:noHBand="0" w:noVBand="1" w:val="04A0"/>
      </w:tblPr>
      <w:tblGrid>
        <w:gridCol w:w="2304"/>
        <w:gridCol w:w="6912"/>
      </w:tblGrid>
      <w:tr>
        <w:tc>
          <w:tcPr>
            <w:tcW w:type="dxa" w:w="2304"/>
            <w:tcMar>
              <w:top w:w="60" w:type="dxa"/>
              <w:bottom w:w="60" w:type="dxa"/>
              <w:left w:w="0" w:type="dxa"/>
              <w:right w:w="120" w:type="dxa"/>
            </w:tcMar>
            <w:vAlign w:val="center"/>
          </w:tcPr>
          <w:p>
            <w:r/>
            <w:r>
              <w:rPr>
                <w:b/>
                <w:color w:val="1B2A4A"/>
                <w:sz w:val="20"/>
              </w:rPr>
              <w:t>Audience</w:t>
            </w:r>
          </w:p>
        </w:tc>
        <w:tc>
          <w:tcPr>
            <w:tcW w:type="dxa" w:w="6912"/>
            <w:tcMar>
              <w:top w:w="60" w:type="dxa"/>
              <w:bottom w:w="60" w:type="dxa"/>
              <w:left w:w="0" w:type="dxa"/>
              <w:right w:w="0" w:type="dxa"/>
            </w:tcMar>
            <w:vAlign w:val="center"/>
          </w:tcPr>
          <w:p>
            <w:r/>
            <w:r>
              <w:rPr>
                <w:color w:val="2A3142"/>
                <w:sz w:val="20"/>
              </w:rPr>
              <w:t>Developers / technical team lead</w:t>
            </w:r>
          </w:p>
        </w:tc>
      </w:tr>
      <w:tr>
        <w:tc>
          <w:tcPr>
            <w:tcW w:type="dxa" w:w="2304"/>
            <w:tcMar>
              <w:top w:w="60" w:type="dxa"/>
              <w:bottom w:w="60" w:type="dxa"/>
              <w:left w:w="0" w:type="dxa"/>
              <w:right w:w="120" w:type="dxa"/>
            </w:tcMar>
            <w:vAlign w:val="center"/>
          </w:tcPr>
          <w:p>
            <w:r/>
            <w:r>
              <w:rPr>
                <w:b/>
                <w:color w:val="1B2A4A"/>
                <w:sz w:val="20"/>
              </w:rPr>
              <w:t>Module</w:t>
            </w:r>
          </w:p>
        </w:tc>
        <w:tc>
          <w:tcPr>
            <w:tcW w:type="dxa" w:w="6912"/>
            <w:tcMar>
              <w:top w:w="60" w:type="dxa"/>
              <w:bottom w:w="60" w:type="dxa"/>
              <w:left w:w="0" w:type="dxa"/>
              <w:right w:w="0" w:type="dxa"/>
            </w:tcMar>
            <w:vAlign w:val="center"/>
          </w:tcPr>
          <w:p>
            <w:r/>
            <w:r>
              <w:rPr>
                <w:color w:val="2A3142"/>
                <w:sz w:val="20"/>
              </w:rPr>
              <w:t>Courses (courses.php + supporting admin screens)</w:t>
            </w:r>
          </w:p>
        </w:tc>
      </w:tr>
      <w:tr>
        <w:tc>
          <w:tcPr>
            <w:tcW w:type="dxa" w:w="2304"/>
            <w:tcMar>
              <w:top w:w="60" w:type="dxa"/>
              <w:bottom w:w="60" w:type="dxa"/>
              <w:left w:w="0" w:type="dxa"/>
              <w:right w:w="120" w:type="dxa"/>
            </w:tcMar>
            <w:vAlign w:val="center"/>
          </w:tcPr>
          <w:p>
            <w:r/>
            <w:r>
              <w:rPr>
                <w:b/>
                <w:color w:val="1B2A4A"/>
                <w:sz w:val="20"/>
              </w:rPr>
              <w:t>Stack</w:t>
            </w:r>
          </w:p>
        </w:tc>
        <w:tc>
          <w:tcPr>
            <w:tcW w:type="dxa" w:w="6912"/>
            <w:tcMar>
              <w:top w:w="60" w:type="dxa"/>
              <w:bottom w:w="60" w:type="dxa"/>
              <w:left w:w="0" w:type="dxa"/>
              <w:right w:w="0" w:type="dxa"/>
            </w:tcMar>
            <w:vAlign w:val="center"/>
          </w:tcPr>
          <w:p>
            <w:r/>
            <w:r>
              <w:rPr>
                <w:color w:val="2A3142"/>
                <w:sz w:val="20"/>
              </w:rPr>
              <w:t>PHP (procedural) + MySQL/MariaDB (PDO), vanilla CSS/JS</w:t>
            </w:r>
          </w:p>
        </w:tc>
      </w:tr>
      <w:tr>
        <w:tc>
          <w:tcPr>
            <w:tcW w:type="dxa" w:w="2304"/>
            <w:tcMar>
              <w:top w:w="60" w:type="dxa"/>
              <w:bottom w:w="60" w:type="dxa"/>
              <w:left w:w="0" w:type="dxa"/>
              <w:right w:w="120" w:type="dxa"/>
            </w:tcMar>
            <w:vAlign w:val="center"/>
          </w:tcPr>
          <w:p>
            <w:r/>
            <w:r>
              <w:rPr>
                <w:b/>
                <w:color w:val="1B2A4A"/>
                <w:sz w:val="20"/>
              </w:rPr>
              <w:t>Date</w:t>
            </w:r>
          </w:p>
        </w:tc>
        <w:tc>
          <w:tcPr>
            <w:tcW w:type="dxa" w:w="6912"/>
            <w:tcMar>
              <w:top w:w="60" w:type="dxa"/>
              <w:bottom w:w="60" w:type="dxa"/>
              <w:left w:w="0" w:type="dxa"/>
              <w:right w:w="0" w:type="dxa"/>
            </w:tcMar>
            <w:vAlign w:val="center"/>
          </w:tcPr>
          <w:p>
            <w:r/>
            <w:r>
              <w:rPr>
                <w:color w:val="2A3142"/>
                <w:sz w:val="20"/>
              </w:rPr>
              <w:t>17 July 2026</w:t>
            </w:r>
          </w:p>
        </w:tc>
      </w:tr>
    </w:tbl>
    <w:p>
      <w:r>
        <w:br w:type="page"/>
      </w:r>
    </w:p>
    <w:p>
      <w:pPr>
        <w:pStyle w:val="Heading1"/>
      </w:pPr>
      <w:r>
        <w:t>1. Project Overview</w:t>
      </w:r>
    </w:p>
    <w:p>
      <w:r>
        <w:t>EnglishKeys Academy is a PHP/MySQL marketing and enrolment website with a self-built admin panel (no CMS framework). Public pages are procedural PHP scripts that pull content from MySQL via a shared PDO connection (includes/db.php) and render server-side HTML. The admin panel under /admin follows the same pattern: one PHP file per resource, each handling both the list view and the create/update/delete form on a single page.</w:t>
      </w:r>
    </w:p>
    <w:p>
      <w:r>
        <w:t>There is no build step, no bundler, no package manager, and no client-side framework. All styling lives in two hand-written stylesheets (assets/css/style.css for the public site, assets/css/admin.css for the admin panel) and all interactivity is vanilla JavaScript in assets/js/site.js.</w:t>
      </w:r>
    </w:p>
    <w:p>
      <w:pPr>
        <w:pStyle w:val="Heading1"/>
      </w:pPr>
      <w:r>
        <w:t>2. Scope of Work (Courses Module Only)</w:t>
      </w:r>
    </w:p>
    <w:p>
      <w:r>
        <w:t>This handover covers work scoped strictly to the Courses module:</w:t>
      </w:r>
    </w:p>
    <w:p>
      <w:pPr>
        <w:pStyle w:val="ListBullet"/>
      </w:pPr>
      <w:r>
        <w:t>Rebuilding the public courses.php page to match a client-approved static HTML reference (client_courses_final.html), including hero, jump navigation, featured courses, core subjects, seasonal programmes, a how-to-enrol stepper, and student reviews.</w:t>
      </w:r>
    </w:p>
    <w:p>
      <w:pPr>
        <w:pStyle w:val="ListBullet"/>
      </w:pPr>
      <w:r>
        <w:t>Adding a Programme Groups feature so seasonal programmes can be organised into named, collapsible sections on the frontend, fully admin-manageable.</w:t>
      </w:r>
    </w:p>
    <w:p>
      <w:pPr>
        <w:pStyle w:val="ListBullet"/>
      </w:pPr>
      <w:r>
        <w:t>Updating admin/courses.php to support the new grouping relationship.</w:t>
      </w:r>
    </w:p>
    <w:p>
      <w:pPr>
        <w:pStyle w:val="ListBullet"/>
      </w:pPr>
      <w:r>
        <w:t>Sitewide propagation of shared design tokens (colour palette, typography, buttons, nav, footer) that the approved reference required, since these live in shared includes used by every page.</w:t>
      </w:r>
    </w:p>
    <w:p>
      <w:pPr>
        <w:pStyle w:val="ListBullet"/>
      </w:pPr>
      <w:r>
        <w:t>Re-skinning the admin panel's visual theme (assets/css/admin.css) to match the public site's palette.</w:t>
      </w:r>
    </w:p>
    <w:tbl>
      <w:tblPr>
        <w:tblW w:type="auto" w:w="0"/>
        <w:tblLayout w:type="fixed"/>
        <w:tblLook w:firstColumn="1" w:firstRow="1" w:lastColumn="0" w:lastRow="0" w:noHBand="0" w:noVBand="1" w:val="04A0"/>
      </w:tblPr>
      <w:tblGrid>
        <w:gridCol w:w="9216"/>
      </w:tblGrid>
      <w:tr>
        <w:tc>
          <w:tcPr>
            <w:tcW w:type="dxa" w:w="9216"/>
            <w:shd w:val="clear" w:color="auto" w:fill="FDEBDD"/>
            <w:tcMar>
              <w:top w:w="140" w:type="dxa"/>
              <w:bottom w:w="140" w:type="dxa"/>
              <w:left w:w="200" w:type="dxa"/>
              <w:right w:w="200" w:type="dxa"/>
            </w:tcMar>
          </w:tcPr>
          <w:p>
            <w:r>
              <w:rPr>
                <w:b/>
                <w:color w:val="EA6C1F"/>
                <w:sz w:val="20"/>
              </w:rPr>
              <w:t xml:space="preserve">NOTE:  </w:t>
            </w:r>
            <w:r>
              <w:rPr>
                <w:color w:val="2A3142"/>
                <w:sz w:val="20"/>
              </w:rPr>
              <w:t>A payment-details and terms-and-conditions section was built during development (to match CSS present in the approved reference file) and subsequently removed at the client's explicit request, as it was not part of the final approved design. The underlying settings fields (JazzCash, QR code) remain in the database and admin panel but are not rendered on the public page — see Section 15.</w:t>
            </w:r>
          </w:p>
        </w:tc>
      </w:tr>
    </w:tbl>
    <w:p>
      <w:pPr>
        <w:spacing w:after="80"/>
      </w:pPr>
    </w:p>
    <w:p>
      <w:pPr>
        <w:pStyle w:val="Heading1"/>
      </w:pPr>
      <w:r>
        <w:t>3. Files Modified</w:t>
      </w:r>
    </w:p>
    <w:tbl>
      <w:tblPr>
        <w:tblW w:type="auto" w:w="0"/>
        <w:tblLayout w:type="fixed"/>
        <w:tblLook w:firstColumn="1" w:firstRow="1" w:lastColumn="0" w:lastRow="0" w:noHBand="0" w:noVBand="1" w:val="04A0"/>
      </w:tblPr>
      <w:tblGrid>
        <w:gridCol w:w="2880"/>
        <w:gridCol w:w="6336"/>
      </w:tblGrid>
      <w:tr>
        <w:tc>
          <w:tcPr>
            <w:tcW w:type="dxa" w:w="2880"/>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File</w:t>
            </w:r>
          </w:p>
        </w:tc>
        <w:tc>
          <w:tcPr>
            <w:tcW w:type="dxa" w:w="6336"/>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Change</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courses.php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Full rebuild: hero, jump nav, featured cards, subject cards, programme accordion, stepper, reviews.</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index.php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Subject-card markup aligned with courses.php so the shared .scard styling behaves identically on both pages.</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includes/header.php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New sticky nav markup/classes, Plus Jakarta Sans font link added, gradient SVG defs.</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includes/footer.php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Rebuilt to the approved dark footer layout; CTA content merged in (see cta-banner.php below).</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includes/cta-banner.php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Deleted. Its content was merged into includes/footer.php per the approved design, which has no separate CTA section.</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includes/icons.php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icon() helper extended to support per-icon viewBox/stroke-width; ~20 new icon glyphs added, all matching the approved reference exactly.</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includes/programme-group.php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New. Shared partial rendering one Programme Group accordion panel; included twice from courses.php (real groups + the ungrouped fallback bucket).</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assets/css/style.css</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Majority of the visual rebuild: colour tokens, typography, nav/footer/buttons, and every courses.php component.</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assets/css/admin.css</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Re-skinned to the site's navy/orange palette. No selectors renamed; admin PHP untouched by this file.</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assets/js/site.js</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Reveal-on-scroll system extended; featured-card hover-reveal, programme accordion hover-to-expand, and count-up rating animation added.</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admin/courses.php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Programme Group field changed from free-text input to a foreign-key dropdown sourced from programme_groups.</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admin/programme-groups.php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New. Full CRUD screen for Programme Groups.</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admin/partials/header.php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Added “Programme Groups” to the sidebar navigation array.</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admin/settings.php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Added JazzCash name/number fields and a QR-code image upload (infrastructure only — not currently rendered on the frontend).</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sql/schema.sql</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Synced to match the live database exactly, so a fresh install reproduces current production state.</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about.php, blog.php, notes.php, testimonials.php, alumni.php</w:t>
            </w:r>
          </w:p>
        </w:tc>
        <w:tc>
          <w:tcPr>
            <w:tcW w:type="dxa" w:w="633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No functional changes — automatically inherit the new shared header/footer/colour system since they include the same shared files.</w:t>
            </w:r>
          </w:p>
        </w:tc>
      </w:tr>
    </w:tbl>
    <w:p>
      <w:pPr>
        <w:spacing w:after="120"/>
      </w:pPr>
    </w:p>
    <w:p>
      <w:pPr>
        <w:pStyle w:val="Heading1"/>
      </w:pPr>
      <w:r>
        <w:t>4. Database Changes</w:t>
      </w:r>
    </w:p>
    <w:p>
      <w:r>
        <w:t>All changes were additive. Nothing was dropped, renamed, or made destructive to existing data.</w:t>
      </w:r>
    </w:p>
    <w:p>
      <w:pPr>
        <w:pStyle w:val="ListBullet"/>
      </w:pPr>
      <w:r>
        <w:rPr>
          <w:b/>
          <w:color w:val="1B2A4A"/>
        </w:rPr>
        <w:t xml:space="preserve">New table: </w:t>
      </w:r>
      <w:r>
        <w:t>programme_groups — see Section 5 for full definition.</w:t>
      </w:r>
    </w:p>
    <w:p>
      <w:pPr>
        <w:pStyle w:val="ListBullet"/>
      </w:pPr>
      <w:r>
        <w:rPr>
          <w:b/>
          <w:color w:val="1B2A4A"/>
        </w:rPr>
        <w:t xml:space="preserve">New column: </w:t>
      </w:r>
      <w:r>
        <w:t>courses.programme_group_id (INT NULL, foreign key to programme_groups.id, ON DELETE SET NULL).</w:t>
      </w:r>
    </w:p>
    <w:p>
      <w:pPr>
        <w:pStyle w:val="ListBullet"/>
      </w:pPr>
      <w:r>
        <w:rPr>
          <w:b/>
          <w:color w:val="1B2A4A"/>
        </w:rPr>
        <w:t xml:space="preserve">Deprecated but retained: </w:t>
      </w:r>
      <w:r>
        <w:t>courses.programme_group (VARCHAR) — an earlier free-text implementation, superseded by programme_group_id. Left in place rather than dropped to avoid a destructive schema change; it is not read or written by any current code path.</w:t>
      </w:r>
    </w:p>
    <w:p>
      <w:pPr>
        <w:pStyle w:val="ListBullet"/>
      </w:pPr>
      <w:r>
        <w:rPr>
          <w:b/>
          <w:color w:val="1B2A4A"/>
        </w:rPr>
        <w:t xml:space="preserve">New site_settings rows: </w:t>
      </w:r>
      <w:r>
        <w:t>jazzcash_name, jazzcash_number, qr_code_image.</w:t>
      </w:r>
    </w:p>
    <w:p>
      <w:pPr>
        <w:pStyle w:val="ListBullet"/>
      </w:pPr>
      <w:r>
        <w:rPr>
          <w:b/>
          <w:color w:val="1B2A4A"/>
        </w:rPr>
        <w:t xml:space="preserve">Data update: </w:t>
      </w:r>
      <w:r>
        <w:t>site_settings.accent_color changed to #EA6C1F (the approved orange). courses.accent_color updated for the four Core Subject rows to use only the two colours present in the approved design (#EA6C1F / #1B2A4A) — previously included purple/blue values from an earlier design iteration.</w:t>
      </w:r>
    </w:p>
    <w:p>
      <w:pPr>
        <w:pStyle w:val="Heading1"/>
      </w:pPr>
      <w:r>
        <w:t>5. New Tables / Columns</w:t>
      </w:r>
    </w:p>
    <w:p>
      <w:pPr>
        <w:spacing w:after="120"/>
      </w:pPr>
    </w:p>
    <w:tbl>
      <w:tblPr>
        <w:tblW w:type="auto" w:w="0"/>
        <w:tblLayout w:type="fixed"/>
        <w:tblLook w:firstColumn="1" w:firstRow="1" w:lastColumn="0" w:lastRow="0" w:noHBand="0" w:noVBand="1" w:val="04A0"/>
      </w:tblPr>
      <w:tblGrid>
        <w:gridCol w:w="9216"/>
      </w:tblGrid>
      <w:tr>
        <w:tc>
          <w:tcPr>
            <w:tcW w:type="dxa" w:w="9216"/>
            <w:shd w:val="clear" w:color="auto" w:fill="141B2E"/>
            <w:tcMar>
              <w:top w:w="140" w:type="dxa"/>
              <w:bottom w:w="140" w:type="dxa"/>
              <w:left w:w="180" w:type="dxa"/>
              <w:right w:w="180" w:type="dxa"/>
            </w:tcMar>
          </w:tcPr>
          <w:p>
            <w:r>
              <w:rPr>
                <w:rFonts w:ascii="Consolas" w:hAnsi="Consolas"/>
                <w:color w:val="E7E9F0"/>
                <w:sz w:val="18"/>
              </w:rPr>
              <w:t>CREATE TABLE programme_groups (</w:t>
            </w:r>
          </w:p>
          <w:p>
            <w:r>
              <w:rPr>
                <w:rFonts w:ascii="Consolas" w:hAnsi="Consolas"/>
                <w:color w:val="E7E9F0"/>
                <w:sz w:val="18"/>
              </w:rPr>
              <w:t xml:space="preserve">    id INT AUTO_INCREMENT PRIMARY KEY,</w:t>
            </w:r>
          </w:p>
          <w:p>
            <w:r>
              <w:rPr>
                <w:rFonts w:ascii="Consolas" w:hAnsi="Consolas"/>
                <w:color w:val="E7E9F0"/>
                <w:sz w:val="18"/>
              </w:rPr>
              <w:t xml:space="preserve">    name VARCHAR(100) NOT NULL,</w:t>
            </w:r>
          </w:p>
          <w:p>
            <w:r>
              <w:rPr>
                <w:rFonts w:ascii="Consolas" w:hAnsi="Consolas"/>
                <w:color w:val="E7E9F0"/>
                <w:sz w:val="18"/>
              </w:rPr>
              <w:t xml:space="preserve">    description TEXT,</w:t>
            </w:r>
          </w:p>
          <w:p>
            <w:r>
              <w:rPr>
                <w:rFonts w:ascii="Consolas" w:hAnsi="Consolas"/>
                <w:color w:val="E7E9F0"/>
                <w:sz w:val="18"/>
              </w:rPr>
              <w:t xml:space="preserve">    date_range VARCHAR(100),</w:t>
            </w:r>
          </w:p>
          <w:p>
            <w:r>
              <w:rPr>
                <w:rFonts w:ascii="Consolas" w:hAnsi="Consolas"/>
                <w:color w:val="E7E9F0"/>
                <w:sz w:val="18"/>
              </w:rPr>
              <w:t xml:space="preserve">    icon_key VARCHAR(40) NOT NULL DEFAULT 'compass',</w:t>
            </w:r>
          </w:p>
          <w:p>
            <w:r>
              <w:rPr>
                <w:rFonts w:ascii="Consolas" w:hAnsi="Consolas"/>
                <w:color w:val="E7E9F0"/>
                <w:sz w:val="18"/>
              </w:rPr>
              <w:t xml:space="preserve">    sort_order INT NOT NULL DEFAULT 0,</w:t>
            </w:r>
          </w:p>
          <w:p>
            <w:r>
              <w:rPr>
                <w:rFonts w:ascii="Consolas" w:hAnsi="Consolas"/>
                <w:color w:val="E7E9F0"/>
                <w:sz w:val="18"/>
              </w:rPr>
              <w:t xml:space="preserve">    is_active TINYINT(1) NOT NULL DEFAULT 1</w:t>
            </w:r>
          </w:p>
          <w:p>
            <w:r>
              <w:rPr>
                <w:rFonts w:ascii="Consolas" w:hAnsi="Consolas"/>
                <w:color w:val="E7E9F0"/>
                <w:sz w:val="18"/>
              </w:rPr>
              <w:t>) ENGINE=InnoDB;</w:t>
            </w:r>
          </w:p>
          <w:p>
            <w:r>
              <w:rPr>
                <w:rFonts w:ascii="Consolas" w:hAnsi="Consolas"/>
                <w:color w:val="E7E9F0"/>
                <w:sz w:val="18"/>
              </w:rPr>
              <w:t xml:space="preserve"> </w:t>
            </w:r>
          </w:p>
          <w:p>
            <w:r>
              <w:rPr>
                <w:rFonts w:ascii="Consolas" w:hAnsi="Consolas"/>
                <w:color w:val="E7E9F0"/>
                <w:sz w:val="18"/>
              </w:rPr>
              <w:t>ALTER TABLE courses</w:t>
            </w:r>
          </w:p>
          <w:p>
            <w:r>
              <w:rPr>
                <w:rFonts w:ascii="Consolas" w:hAnsi="Consolas"/>
                <w:color w:val="E7E9F0"/>
                <w:sz w:val="18"/>
              </w:rPr>
              <w:t xml:space="preserve">    ADD COLUMN programme_group_id INT NULL AFTER programme_group,</w:t>
            </w:r>
          </w:p>
          <w:p>
            <w:r>
              <w:rPr>
                <w:rFonts w:ascii="Consolas" w:hAnsi="Consolas"/>
                <w:color w:val="E7E9F0"/>
                <w:sz w:val="18"/>
              </w:rPr>
              <w:t xml:space="preserve">    ADD CONSTRAINT fk_courses_programme_group</w:t>
            </w:r>
          </w:p>
          <w:p>
            <w:r>
              <w:rPr>
                <w:rFonts w:ascii="Consolas" w:hAnsi="Consolas"/>
                <w:color w:val="E7E9F0"/>
                <w:sz w:val="18"/>
              </w:rPr>
              <w:t xml:space="preserve">        FOREIGN KEY (programme_group_id) REFERENCES programme_groups(id)</w:t>
            </w:r>
          </w:p>
          <w:p>
            <w:r>
              <w:rPr>
                <w:rFonts w:ascii="Consolas" w:hAnsi="Consolas"/>
                <w:color w:val="E7E9F0"/>
                <w:sz w:val="18"/>
              </w:rPr>
              <w:t xml:space="preserve">        ON DELETE SET NULL;</w:t>
            </w:r>
          </w:p>
        </w:tc>
      </w:tr>
    </w:tbl>
    <w:p>
      <w:pPr>
        <w:spacing w:after="80"/>
      </w:pPr>
    </w:p>
    <w:p>
      <w:r>
        <w:t>icon_key is a plain string matched against a lookup table in includes/icons.php (currently: compass, book-open, bookmark, folder). Adding a new icon choice requires adding both a new &lt;option&gt; in admin/programme-groups.php and a matching entry in icons.php — see Section 18.</w:t>
      </w:r>
    </w:p>
    <w:p>
      <w:r>
        <w:t>Relationship is one group to many courses (a course belongs to at most one group). This was a deliberate simplification over a many-to-many join table — see Section 10.</w:t>
      </w:r>
    </w:p>
    <w:p>
      <w:pPr>
        <w:pStyle w:val="Heading1"/>
      </w:pPr>
      <w:r>
        <w:t>6. Admin Panel Changes</w:t>
      </w:r>
    </w:p>
    <w:p>
      <w:pPr>
        <w:pStyle w:val="ListBullet"/>
      </w:pPr>
      <w:r>
        <w:rPr>
          <w:b/>
          <w:color w:val="1B2A4A"/>
        </w:rPr>
        <w:t xml:space="preserve">Programme Groups screen (admin/programme-groups.php): </w:t>
      </w:r>
      <w:r>
        <w:t>standard list + form pattern matching every other admin resource in this codebase — CSRF-protected POST actions (save/delete), no JS dependency.</w:t>
      </w:r>
    </w:p>
    <w:p>
      <w:pPr>
        <w:pStyle w:val="ListBullet"/>
      </w:pPr>
      <w:r>
        <w:rPr>
          <w:b/>
          <w:color w:val="1B2A4A"/>
        </w:rPr>
        <w:t xml:space="preserve">Courses form: </w:t>
      </w:r>
      <w:r>
        <w:t>the Programme Group field is now a &lt;select&gt; populated from a live query against programme_groups, replacing the earlier free-text/datalist approach. Selecting “None” stores NULL.</w:t>
      </w:r>
    </w:p>
    <w:p>
      <w:pPr>
        <w:pStyle w:val="ListBullet"/>
      </w:pPr>
      <w:r>
        <w:rPr>
          <w:b/>
          <w:color w:val="1B2A4A"/>
        </w:rPr>
        <w:t xml:space="preserve">Courses table: </w:t>
      </w:r>
      <w:r>
        <w:t>gained a “Group” column showing the joined group name via a LEFT JOIN.</w:t>
      </w:r>
    </w:p>
    <w:p>
      <w:pPr>
        <w:pStyle w:val="ListBullet"/>
      </w:pPr>
      <w:r>
        <w:rPr>
          <w:b/>
          <w:color w:val="1B2A4A"/>
        </w:rPr>
        <w:t xml:space="preserve">Sidebar navigation: </w:t>
      </w:r>
      <w:r>
        <w:t>“Programme Groups” added directly under “Courses”.</w:t>
      </w:r>
    </w:p>
    <w:p>
      <w:pPr>
        <w:pStyle w:val="ListBullet"/>
      </w:pPr>
      <w:r>
        <w:rPr>
          <w:b/>
          <w:color w:val="1B2A4A"/>
        </w:rPr>
        <w:t xml:space="preserve">Settings screen: </w:t>
      </w:r>
      <w:r>
        <w:t>JazzCash Name, JazzCash Number, and a QR-code image upload were added (reuses the existing handleImageUpload() helper, stored under assets/uploads/payments/).</w:t>
      </w:r>
    </w:p>
    <w:tbl>
      <w:tblPr>
        <w:tblW w:type="auto" w:w="0"/>
        <w:tblLayout w:type="fixed"/>
        <w:tblLook w:firstColumn="1" w:firstRow="1" w:lastColumn="0" w:lastRow="0" w:noHBand="0" w:noVBand="1" w:val="04A0"/>
      </w:tblPr>
      <w:tblGrid>
        <w:gridCol w:w="9216"/>
      </w:tblGrid>
      <w:tr>
        <w:tc>
          <w:tcPr>
            <w:tcW w:type="dxa" w:w="9216"/>
            <w:shd w:val="clear" w:color="auto" w:fill="FDEBDD"/>
            <w:tcMar>
              <w:top w:w="140" w:type="dxa"/>
              <w:bottom w:w="140" w:type="dxa"/>
              <w:left w:w="200" w:type="dxa"/>
              <w:right w:w="200" w:type="dxa"/>
            </w:tcMar>
          </w:tcPr>
          <w:p>
            <w:r>
              <w:rPr>
                <w:b/>
                <w:color w:val="EA6C1F"/>
                <w:sz w:val="20"/>
              </w:rPr>
              <w:t xml:space="preserve">NOTE:  </w:t>
            </w:r>
            <w:r>
              <w:rPr>
                <w:color w:val="2A3142"/>
                <w:sz w:val="20"/>
              </w:rPr>
              <w:t>No changes were made to authentication, session handling, or CSRF logic. All new admin forms reuse the existing requireAdmin() / csrfField() / verifyCsrf() functions unmodified.</w:t>
            </w:r>
          </w:p>
        </w:tc>
      </w:tr>
    </w:tbl>
    <w:p>
      <w:pPr>
        <w:spacing w:after="80"/>
      </w:pPr>
    </w:p>
    <w:p>
      <w:pPr>
        <w:pStyle w:val="Heading1"/>
      </w:pPr>
      <w:r>
        <w:t>7. Frontend Changes</w:t>
      </w:r>
    </w:p>
    <w:tbl>
      <w:tblPr>
        <w:tblW w:type="auto" w:w="0"/>
        <w:tblLayout w:type="fixed"/>
        <w:tblLook w:firstColumn="1" w:firstRow="1" w:lastColumn="0" w:lastRow="0" w:noHBand="0" w:noVBand="1" w:val="04A0"/>
      </w:tblPr>
      <w:tblGrid>
        <w:gridCol w:w="3168"/>
        <w:gridCol w:w="6048"/>
      </w:tblGrid>
      <w:tr>
        <w:tc>
          <w:tcPr>
            <w:tcW w:type="dxa" w:w="3168"/>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Section</w:t>
            </w:r>
          </w:p>
        </w:tc>
        <w:tc>
          <w:tcPr>
            <w:tcW w:type="dxa" w:w="6048"/>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Summary</w:t>
            </w:r>
          </w:p>
        </w:tc>
      </w:tr>
      <w:tr>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Hero (.phero)</w:t>
            </w:r>
          </w:p>
        </w:tc>
        <w:tc>
          <w:tcPr>
            <w:tcW w:type="dxa" w:w="604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Dark navy gradient banner with two animated drifting accent shapes; sitewide component, used by every inner page's page header.</w:t>
            </w:r>
          </w:p>
        </w:tc>
      </w:tr>
      <w:tr>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Jump nav</w:t>
            </w:r>
          </w:p>
        </w:tc>
        <w:tc>
          <w:tcPr>
            <w:tcW w:type="dxa" w:w="604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Sticky pill navigation under the header linking to on-page sections; only rendered on courses.php.</w:t>
            </w:r>
          </w:p>
        </w:tc>
      </w:tr>
      <w:tr>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Featured courses (.fcard)</w:t>
            </w:r>
          </w:p>
        </w:tc>
        <w:tc>
          <w:tcPr>
            <w:tcW w:type="dxa" w:w="604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Hover-to-reveal detail panel (mouseenter/mouseleave with a close delay, plus click for touch/keyboard); one card per active row in courses where category='featured'.</w:t>
            </w:r>
          </w:p>
        </w:tc>
      </w:tr>
      <w:tr>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Core subjects (.scard)</w:t>
            </w:r>
          </w:p>
        </w:tc>
        <w:tc>
          <w:tcPr>
            <w:tcW w:type="dxa" w:w="604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Colour-accented cards with a glow-pulse hover animation driven by a per-row --c custom property set from courses.accent_color.</w:t>
            </w:r>
          </w:p>
        </w:tc>
      </w:tr>
      <w:tr>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Programmes (.pgroup accordion)</w:t>
            </w:r>
          </w:p>
        </w:tc>
        <w:tc>
          <w:tcPr>
            <w:tcW w:type="dxa" w:w="604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Grouped by programme_group_id; hover-to-expand with the first group auto-open on load; click toggles as a fallback.</w:t>
            </w:r>
          </w:p>
        </w:tc>
      </w:tr>
      <w:tr>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How to Enrol (.stepper)</w:t>
            </w:r>
          </w:p>
        </w:tc>
        <w:tc>
          <w:tcPr>
            <w:tcW w:type="dxa" w:w="604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Four numbered circles connected by a dashed line; content sourced from the existing content_blocks row (courses / how_to_enrol_steps).</w:t>
            </w:r>
          </w:p>
        </w:tc>
      </w:tr>
      <w:tr>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Reviews</w:t>
            </w:r>
          </w:p>
        </w:tc>
        <w:tc>
          <w:tcPr>
            <w:tcW w:type="dxa" w:w="604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Animated count-up rating badge (JS-driven number/percent animation) plus premium testimonial cards; data from the existing testimonials table.</w:t>
            </w:r>
          </w:p>
        </w:tc>
      </w:tr>
      <w:tr>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Footer</w:t>
            </w:r>
          </w:p>
        </w:tc>
        <w:tc>
          <w:tcPr>
            <w:tcW w:type="dxa" w:w="604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Rebuilt as a single dark section combining what used to be a separate CTA banner and the link footer, per the approved design.</w:t>
            </w:r>
          </w:p>
        </w:tc>
      </w:tr>
    </w:tbl>
    <w:p>
      <w:pPr>
        <w:spacing w:after="120"/>
      </w:pPr>
    </w:p>
    <w:p>
      <w:pPr>
        <w:pStyle w:val="Heading1"/>
      </w:pPr>
      <w:r>
        <w:t>8. Architecture Overview</w:t>
      </w:r>
    </w:p>
    <w:p>
      <w:r>
        <w:t>No MVC framework, router, or templating engine. Each top-level .php file is both the controller and the view for its URL. Shared structure is achieved through require_once on common includes:</w:t>
      </w:r>
    </w:p>
    <w:p>
      <w:pPr>
        <w:spacing w:after="120"/>
      </w:pPr>
    </w:p>
    <w:tbl>
      <w:tblPr>
        <w:tblW w:type="auto" w:w="0"/>
        <w:tblLayout w:type="fixed"/>
        <w:tblLook w:firstColumn="1" w:firstRow="1" w:lastColumn="0" w:lastRow="0" w:noHBand="0" w:noVBand="1" w:val="04A0"/>
      </w:tblPr>
      <w:tblGrid>
        <w:gridCol w:w="9216"/>
      </w:tblGrid>
      <w:tr>
        <w:tc>
          <w:tcPr>
            <w:tcW w:type="dxa" w:w="9216"/>
            <w:shd w:val="clear" w:color="auto" w:fill="141B2E"/>
            <w:tcMar>
              <w:top w:w="140" w:type="dxa"/>
              <w:bottom w:w="140" w:type="dxa"/>
              <w:left w:w="180" w:type="dxa"/>
              <w:right w:w="180" w:type="dxa"/>
            </w:tcMar>
          </w:tcPr>
          <w:p>
            <w:r>
              <w:rPr>
                <w:rFonts w:ascii="Consolas" w:hAnsi="Consolas"/>
                <w:color w:val="E7E9F0"/>
                <w:sz w:val="18"/>
              </w:rPr>
              <w:t>courses.php</w:t>
            </w:r>
          </w:p>
          <w:p>
            <w:r>
              <w:rPr>
                <w:rFonts w:ascii="Consolas" w:hAnsi="Consolas"/>
                <w:color w:val="E7E9F0"/>
                <w:sz w:val="18"/>
              </w:rPr>
              <w:t xml:space="preserve">  require includes/header.php   (auth bootstrap, &lt;head&gt;, opening nav markup)</w:t>
            </w:r>
          </w:p>
          <w:p>
            <w:r>
              <w:rPr>
                <w:rFonts w:ascii="Consolas" w:hAnsi="Consolas"/>
                <w:color w:val="E7E9F0"/>
                <w:sz w:val="18"/>
              </w:rPr>
              <w:t xml:space="preserve">  ... page-specific PHP + inline HTML ...</w:t>
            </w:r>
          </w:p>
          <w:p>
            <w:r>
              <w:rPr>
                <w:rFonts w:ascii="Consolas" w:hAnsi="Consolas"/>
                <w:color w:val="E7E9F0"/>
                <w:sz w:val="18"/>
              </w:rPr>
              <w:t xml:space="preserve">  require includes/programme-group.php   (x2: real groups, then "Other Programmes")</w:t>
            </w:r>
          </w:p>
          <w:p>
            <w:r>
              <w:rPr>
                <w:rFonts w:ascii="Consolas" w:hAnsi="Consolas"/>
                <w:color w:val="E7E9F0"/>
                <w:sz w:val="18"/>
              </w:rPr>
              <w:t xml:space="preserve">  require includes/footer.php   (closing markup, &lt;/body&gt;&lt;/html&gt;)</w:t>
            </w:r>
          </w:p>
        </w:tc>
      </w:tr>
    </w:tbl>
    <w:p>
      <w:pPr>
        <w:spacing w:after="80"/>
      </w:pPr>
    </w:p>
    <w:p>
      <w:r>
        <w:t>includes/db.php exposes a single getDb(): PDO function backed by a static instance (one connection per request). includes/functions.php provides small helpers used everywhere: e() for HTML-escaping, getSetting(), getContentBlock(), handleImageUpload(), and the flash-message helpers.</w:t>
      </w:r>
    </w:p>
    <w:p>
      <w:r>
        <w:t>includes/icons.php centralises every inline SVG icon behind an icon($name, $class, $gradient) function, so icon markup is never duplicated by hand across files.</w:t>
      </w:r>
    </w:p>
    <w:p>
      <w:pPr>
        <w:pStyle w:val="Heading1"/>
      </w:pPr>
      <w:r>
        <w:t>9. Data Flow (Admin → Database → Frontend)</w:t>
      </w:r>
    </w:p>
    <w:p>
      <w:pPr>
        <w:pStyle w:val="ListNumber"/>
      </w:pPr>
      <w:r>
        <w:t>An admin fills in the course/group form and submits a POST request.</w:t>
      </w:r>
    </w:p>
    <w:p>
      <w:pPr>
        <w:pStyle w:val="ListNumber"/>
      </w:pPr>
      <w:r>
        <w:t>The receiving script (admin/courses.php or admin/programme-groups.php) calls verifyCsrf(), validates/trims input, and runs a parameterised PDO statement (prepare + execute — never raw string interpolation).</w:t>
      </w:r>
    </w:p>
    <w:p>
      <w:pPr>
        <w:pStyle w:val="ListNumber"/>
      </w:pPr>
      <w:r>
        <w:t>On success, redirectWithMessage() stores a flash message in the session and issues an HTTP redirect (POST-redirect-GET pattern, so refreshing never resubmits the form).</w:t>
      </w:r>
    </w:p>
    <w:p>
      <w:pPr>
        <w:pStyle w:val="ListNumber"/>
      </w:pPr>
      <w:r>
        <w:t>The public page (courses.php) runs plain SELECT queries against the same tables on every request — there is no cache layer, so the change is visible on the very next page load.</w:t>
      </w:r>
    </w:p>
    <w:p>
      <w:pPr>
        <w:pStyle w:val="ListNumber"/>
      </w:pPr>
      <w:r>
        <w:t>PHP renders the queried rows directly into HTML via e()-escaped output; the browser receives fully-formed HTML with no client-side data fetching.</w:t>
      </w:r>
    </w:p>
    <w:tbl>
      <w:tblPr>
        <w:tblW w:type="auto" w:w="0"/>
        <w:tblLayout w:type="fixed"/>
        <w:tblLook w:firstColumn="1" w:firstRow="1" w:lastColumn="0" w:lastRow="0" w:noHBand="0" w:noVBand="1" w:val="04A0"/>
      </w:tblPr>
      <w:tblGrid>
        <w:gridCol w:w="9216"/>
      </w:tblGrid>
      <w:tr>
        <w:tc>
          <w:tcPr>
            <w:tcW w:type="dxa" w:w="9216"/>
            <w:shd w:val="clear" w:color="auto" w:fill="FDEBDD"/>
            <w:tcMar>
              <w:top w:w="140" w:type="dxa"/>
              <w:bottom w:w="140" w:type="dxa"/>
              <w:left w:w="200" w:type="dxa"/>
              <w:right w:w="200" w:type="dxa"/>
            </w:tcMar>
          </w:tcPr>
          <w:p>
            <w:r>
              <w:rPr>
                <w:b/>
                <w:color w:val="EA6C1F"/>
                <w:sz w:val="20"/>
              </w:rPr>
              <w:t xml:space="preserve">NOTE:  </w:t>
            </w:r>
            <w:r>
              <w:rPr>
                <w:color w:val="2A3142"/>
                <w:sz w:val="20"/>
              </w:rPr>
              <w:t>There is intentionally no caching, queueing, or static-generation step anywhere in this pipeline. This keeps the mental model simple for a non-technical admin (“save it, refresh it, it's live”) at the cost of a fresh DB query per page view — acceptable at this traffic scale.</w:t>
            </w:r>
          </w:p>
        </w:tc>
      </w:tr>
    </w:tbl>
    <w:p>
      <w:pPr>
        <w:spacing w:after="80"/>
      </w:pPr>
    </w:p>
    <w:p>
      <w:pPr>
        <w:pStyle w:val="Heading1"/>
      </w:pPr>
      <w:r>
        <w:t>10. Important Technical Decisions</w:t>
      </w:r>
    </w:p>
    <w:p>
      <w:pPr>
        <w:pStyle w:val="ListBullet"/>
      </w:pPr>
      <w:r>
        <w:rPr>
          <w:b/>
          <w:color w:val="1B2A4A"/>
        </w:rPr>
        <w:t xml:space="preserve">One group per course, not many-to-many. </w:t>
      </w:r>
      <w:r>
        <w:t>The approved design never shows a programme in two accordion sections at once, so courses.programme_group_id is a simple nullable foreign key rather than a join table. Revisit only if the product requirement changes.</w:t>
      </w:r>
    </w:p>
    <w:p>
      <w:pPr>
        <w:pStyle w:val="ListBullet"/>
      </w:pPr>
      <w:r>
        <w:rPr>
          <w:b/>
          <w:color w:val="1B2A4A"/>
        </w:rPr>
        <w:t xml:space="preserve">--navy token reused instead of adding --ink. </w:t>
      </w:r>
      <w:r>
        <w:t>The approved reference's CSS calls its primary dark colour --ink; rather than introduce a second, nearly-identical token, its exact hex value was applied to the site's existing --navy variable. Every existing rule using var(--navy) picked up the new value automatically with zero markup changes.</w:t>
      </w:r>
    </w:p>
    <w:p>
      <w:pPr>
        <w:pStyle w:val="ListBullet"/>
      </w:pPr>
      <w:r>
        <w:rPr>
          <w:b/>
          <w:color w:val="1B2A4A"/>
        </w:rPr>
        <w:t xml:space="preserve">Old courses.programme_group column kept, not dropped. </w:t>
      </w:r>
      <w:r>
        <w:t>Superseded by programme_group_id but left in the schema to avoid a destructive ALTER; safe to drop in a future migration once confirmed unused in any environment.</w:t>
      </w:r>
    </w:p>
    <w:p>
      <w:pPr>
        <w:pStyle w:val="ListBullet"/>
      </w:pPr>
      <w:r>
        <w:rPr>
          <w:b/>
          <w:color w:val="1B2A4A"/>
        </w:rPr>
        <w:t xml:space="preserve">Payment/Terms markup removed after being built. </w:t>
      </w:r>
      <w:r>
        <w:t>The approved reference file shipped with .paycard/.pay-method CSS and JS but no corresponding HTML. It was initially built out to fill that gap, then removed at the client's explicit instruction once they clarified it was intentionally cut from the final design. The settings fields it would have used remain (Section 15).</w:t>
      </w:r>
    </w:p>
    <w:p>
      <w:pPr>
        <w:pStyle w:val="ListBullet"/>
      </w:pPr>
      <w:r>
        <w:rPr>
          <w:b/>
          <w:color w:val="1B2A4A"/>
        </w:rPr>
        <w:t xml:space="preserve">Subject accent colours corrected to a 2-colour palette. </w:t>
      </w:r>
      <w:r>
        <w:t>Earlier project history had four accent colours (navy/orange/purple/blue) across the subject cards. The approved reference only ever uses two (orange and navy), so the live data was updated to match — this was a data change, not a schema or code change.</w:t>
      </w:r>
    </w:p>
    <w:p>
      <w:pPr>
        <w:pStyle w:val="Heading1"/>
      </w:pPr>
      <w:r>
        <w:t>11. Dependencies</w:t>
      </w:r>
    </w:p>
    <w:p>
      <w:r>
        <w:t>No new dependencies were introduced. No Composer packages, no npm packages, no JavaScript libraries or frameworks.</w:t>
      </w:r>
    </w:p>
    <w:p>
      <w:pPr>
        <w:pStyle w:val="ListBullet"/>
      </w:pPr>
      <w:r>
        <w:t>Google Fonts (Plus Jakarta Sans, Manrope, Inter) — loaded via a &lt;link&gt; tag in includes/header.php, same mechanism already in use before this work.</w:t>
      </w:r>
    </w:p>
    <w:p>
      <w:pPr>
        <w:pStyle w:val="ListBullet"/>
      </w:pPr>
      <w:r>
        <w:t>PHP: PDO MySQL extension (already required by the existing codebase).</w:t>
      </w:r>
    </w:p>
    <w:p>
      <w:pPr>
        <w:pStyle w:val="ListBullet"/>
      </w:pPr>
      <w:r>
        <w:t>No build tooling (no bundler, transpiler, or CSS preprocessor) — style.css and site.js are hand-written and served as-is.</w:t>
      </w:r>
    </w:p>
    <w:p>
      <w:pPr>
        <w:pStyle w:val="Heading1"/>
      </w:pPr>
      <w:r>
        <w:t>12. Security Considerations</w:t>
      </w:r>
    </w:p>
    <w:p>
      <w:pPr>
        <w:pStyle w:val="ListBullet"/>
      </w:pPr>
      <w:r>
        <w:rPr>
          <w:b/>
          <w:color w:val="1B2A4A"/>
        </w:rPr>
        <w:t xml:space="preserve">CSRF protection: </w:t>
      </w:r>
      <w:r>
        <w:t>every admin form (including the two new ones) uses the existing csrfField() / verifyCsrf() pair — unchanged, unbypassed.</w:t>
      </w:r>
    </w:p>
    <w:p>
      <w:pPr>
        <w:pStyle w:val="ListBullet"/>
      </w:pPr>
      <w:r>
        <w:rPr>
          <w:b/>
          <w:color w:val="1B2A4A"/>
        </w:rPr>
        <w:t xml:space="preserve">SQL injection: </w:t>
      </w:r>
      <w:r>
        <w:t>all queries touching user input use PDO prepared statements with bound parameters. No string concatenation into SQL anywhere in the new code.</w:t>
      </w:r>
    </w:p>
    <w:p>
      <w:pPr>
        <w:pStyle w:val="ListBullet"/>
      </w:pPr>
      <w:r>
        <w:rPr>
          <w:b/>
          <w:color w:val="1B2A4A"/>
        </w:rPr>
        <w:t xml:space="preserve">XSS: </w:t>
      </w:r>
      <w:r>
        <w:t>all dynamic output passes through the existing e() (htmlspecialchars) helper, including every new field added this phase.</w:t>
      </w:r>
    </w:p>
    <w:p>
      <w:pPr>
        <w:pStyle w:val="ListBullet"/>
      </w:pPr>
      <w:r>
        <w:rPr>
          <w:b/>
          <w:color w:val="1B2A4A"/>
        </w:rPr>
        <w:t xml:space="preserve">File upload validation: </w:t>
      </w:r>
      <w:r>
        <w:t>the new QR-code upload reuses handleImageUpload(), which already validates file extension, real MIME type, and a 5MB size cap before moving the file — no new upload logic was written.</w:t>
      </w:r>
    </w:p>
    <w:p>
      <w:pPr>
        <w:pStyle w:val="ListBullet"/>
      </w:pPr>
      <w:r>
        <w:rPr>
          <w:b/>
          <w:color w:val="1B2A4A"/>
        </w:rPr>
        <w:t xml:space="preserve">Authentication: </w:t>
      </w:r>
      <w:r>
        <w:t>unchanged. Both new admin screens sit behind the existing requireAdmin() session check called at the top of admin/partials/header.php.</w:t>
      </w:r>
    </w:p>
    <w:p>
      <w:pPr>
        <w:pStyle w:val="Heading1"/>
      </w:pPr>
      <w:r>
        <w:t>13. Testing Performed</w:t>
      </w:r>
    </w:p>
    <w:p>
      <w:pPr>
        <w:pStyle w:val="ListBullet"/>
      </w:pPr>
      <w:r>
        <w:t>php -l syntax-checked across every PHP file in the project after each change set.</w:t>
      </w:r>
    </w:p>
    <w:p>
      <w:pPr>
        <w:pStyle w:val="ListBullet"/>
      </w:pPr>
      <w:r>
        <w:t>CSS brace-balance and JavaScript syntax validated after every edit to style.css / site.js.</w:t>
      </w:r>
    </w:p>
    <w:p>
      <w:pPr>
        <w:pStyle w:val="ListBullet"/>
      </w:pPr>
      <w:r>
        <w:t>All public pages (index, courses, about, blog, notes, testimonials, alumni, contact, enroll) and all admin screens rendered via a local PHP dev server and inspected for PHP warnings/errors/notices — none found.</w:t>
      </w:r>
    </w:p>
    <w:p>
      <w:pPr>
        <w:pStyle w:val="ListBullet"/>
      </w:pPr>
      <w:r>
        <w:t>Full CRUD round-trip tested against the live database via scripted form submissions: created, edited, and deleted a test course; created and deleted a test Programme Group. Each step verified with a direct database query, and the database confirmed back at its exact baseline row count afterward.</w:t>
      </w:r>
    </w:p>
    <w:p>
      <w:pPr>
        <w:pStyle w:val="ListBullet"/>
      </w:pPr>
      <w:r>
        <w:t>Verified dynamic behaviour end-to-end: Programme Group counts (e.g. “4 Programmes”) matched actual row counts after reassigning a course between groups.</w:t>
      </w:r>
    </w:p>
    <w:p>
      <w:pPr>
        <w:pStyle w:val="ListBullet"/>
      </w:pPr>
      <w:r>
        <w:t>Confirmed no other page or admin screen regressed after the final colour correction and payment/terms removal.</w:t>
      </w:r>
    </w:p>
    <w:tbl>
      <w:tblPr>
        <w:tblW w:type="auto" w:w="0"/>
        <w:tblLayout w:type="fixed"/>
        <w:tblLook w:firstColumn="1" w:firstRow="1" w:lastColumn="0" w:lastRow="0" w:noHBand="0" w:noVBand="1" w:val="04A0"/>
      </w:tblPr>
      <w:tblGrid>
        <w:gridCol w:w="9216"/>
      </w:tblGrid>
      <w:tr>
        <w:tc>
          <w:tcPr>
            <w:tcW w:type="dxa" w:w="9216"/>
            <w:shd w:val="clear" w:color="auto" w:fill="F7E7E1"/>
            <w:tcMar>
              <w:top w:w="140" w:type="dxa"/>
              <w:bottom w:w="140" w:type="dxa"/>
              <w:left w:w="200" w:type="dxa"/>
              <w:right w:w="200" w:type="dxa"/>
            </w:tcMar>
          </w:tcPr>
          <w:p>
            <w:r>
              <w:rPr>
                <w:b/>
                <w:color w:val="B3452C"/>
                <w:sz w:val="20"/>
              </w:rPr>
              <w:t xml:space="preserve">CAUTION:  </w:t>
            </w:r>
            <w:r>
              <w:rPr>
                <w:color w:val="2A3142"/>
                <w:sz w:val="20"/>
              </w:rPr>
              <w:t>Not performed: manual visual QA in an actual browser (no headless browser was available in the development environment without adding a new dependency). All verification was done by inspecting rendered HTML/CSS output and live database state. A visual pass in Chrome/Safari/mobile before go-live is recommended — see Section 14.</w:t>
            </w:r>
          </w:p>
        </w:tc>
      </w:tr>
    </w:tbl>
    <w:p>
      <w:pPr>
        <w:spacing w:after="80"/>
      </w:pPr>
    </w:p>
    <w:p>
      <w:pPr>
        <w:pStyle w:val="Heading1"/>
      </w:pPr>
      <w:r>
        <w:t>14. Production Readiness</w:t>
      </w:r>
    </w:p>
    <w:p>
      <w:r>
        <w:t>Overall assessment: production-ready, with one recommended pre-launch step.</w:t>
      </w:r>
    </w:p>
    <w:tbl>
      <w:tblPr>
        <w:tblW w:type="auto" w:w="0"/>
        <w:tblLayout w:type="fixed"/>
        <w:tblLook w:firstColumn="1" w:firstRow="1" w:lastColumn="0" w:lastRow="0" w:noHBand="0" w:noVBand="1" w:val="04A0"/>
      </w:tblPr>
      <w:tblGrid>
        <w:gridCol w:w="3456"/>
        <w:gridCol w:w="5760"/>
      </w:tblGrid>
      <w:tr>
        <w:tc>
          <w:tcPr>
            <w:tcW w:type="dxa" w:w="3456"/>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Area</w:t>
            </w:r>
          </w:p>
        </w:tc>
        <w:tc>
          <w:tcPr>
            <w:tcW w:type="dxa" w:w="5760"/>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Status</w:t>
            </w:r>
          </w:p>
        </w:tc>
      </w:tr>
      <w:tr>
        <w:tc>
          <w:tcPr>
            <w:tcW w:type="dxa" w:w="345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Backend / CRUD</w:t>
            </w:r>
          </w:p>
        </w:tc>
        <w:tc>
          <w:tcPr>
            <w:tcW w:type="dxa" w:w="576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Verified working end-to-end against the live database.</w:t>
            </w:r>
          </w:p>
        </w:tc>
      </w:tr>
      <w:tr>
        <w:tc>
          <w:tcPr>
            <w:tcW w:type="dxa" w:w="345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Admin panel</w:t>
            </w:r>
          </w:p>
        </w:tc>
        <w:tc>
          <w:tcPr>
            <w:tcW w:type="dxa" w:w="576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No errors on any screen; new screens follow existing conventions exactly.</w:t>
            </w:r>
          </w:p>
        </w:tc>
      </w:tr>
      <w:tr>
        <w:tc>
          <w:tcPr>
            <w:tcW w:type="dxa" w:w="345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Frontend rendering</w:t>
            </w:r>
          </w:p>
        </w:tc>
        <w:tc>
          <w:tcPr>
            <w:tcW w:type="dxa" w:w="576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No PHP errors on any page; dynamic data confirmed (no hardcoded content).</w:t>
            </w:r>
          </w:p>
        </w:tc>
      </w:tr>
      <w:tr>
        <w:tc>
          <w:tcPr>
            <w:tcW w:type="dxa" w:w="345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Database integrity</w:t>
            </w:r>
          </w:p>
        </w:tc>
        <w:tc>
          <w:tcPr>
            <w:tcW w:type="dxa" w:w="576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All changes additive; verified consistent after every test.</w:t>
            </w:r>
          </w:p>
        </w:tc>
      </w:tr>
      <w:tr>
        <w:tc>
          <w:tcPr>
            <w:tcW w:type="dxa" w:w="345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Visual QA in a real browser</w:t>
            </w:r>
          </w:p>
        </w:tc>
        <w:tc>
          <w:tcPr>
            <w:tcW w:type="dxa" w:w="576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Not performed — recommended before go-live.</w:t>
            </w:r>
          </w:p>
        </w:tc>
      </w:tr>
      <w:tr>
        <w:tc>
          <w:tcPr>
            <w:tcW w:type="dxa" w:w="3456"/>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Security</w:t>
            </w:r>
          </w:p>
        </w:tc>
        <w:tc>
          <w:tcPr>
            <w:tcW w:type="dxa" w:w="576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No new attack surface introduced; existing protections (CSRF, prepared statements, escaping) applied consistently to new code.</w:t>
            </w:r>
          </w:p>
        </w:tc>
      </w:tr>
    </w:tbl>
    <w:p>
      <w:pPr>
        <w:spacing w:after="120"/>
      </w:pPr>
    </w:p>
    <w:p>
      <w:pPr>
        <w:pStyle w:val="Heading1"/>
      </w:pPr>
      <w:r>
        <w:t>15. Known Limitations</w:t>
      </w:r>
    </w:p>
    <w:p>
      <w:pPr>
        <w:pStyle w:val="ListBullet"/>
      </w:pPr>
      <w:r>
        <w:t>Course images are stored on upload but not rendered anywhere on the current courses.php design — the approved reference uses icon/text-only cards.</w:t>
      </w:r>
    </w:p>
    <w:p>
      <w:pPr>
        <w:pStyle w:val="ListBullet"/>
      </w:pPr>
      <w:r>
        <w:t>No “Duplicate course” or “Archive” (soft-delete) action — deletion is immediate and permanent.</w:t>
      </w:r>
    </w:p>
    <w:p>
      <w:pPr>
        <w:pStyle w:val="ListBullet"/>
      </w:pPr>
      <w:r>
        <w:t>No CSV export for enrolment/contact leads.</w:t>
      </w:r>
    </w:p>
    <w:p>
      <w:pPr>
        <w:pStyle w:val="ListBullet"/>
      </w:pPr>
      <w:r>
        <w:t>No admin-managed hero heading, announcement bar, or CTA copy for the Courses page specifically — these remain hardcoded template strings.</w:t>
      </w:r>
    </w:p>
    <w:p>
      <w:pPr>
        <w:pStyle w:val="ListBullet"/>
      </w:pPr>
      <w:r>
        <w:t>Payment method selector (bank/EasyPaisa/JazzCash/QR) is not rendered on the frontend — removed per client instruction — but the underlying settings fields still exist in admin/settings.php and site_settings.</w:t>
      </w:r>
    </w:p>
    <w:p>
      <w:pPr>
        <w:pStyle w:val="ListBullet"/>
      </w:pPr>
      <w:r>
        <w:t>A course can belong to at most one Programme Group (see Section 10).</w:t>
      </w:r>
    </w:p>
    <w:p>
      <w:pPr>
        <w:pStyle w:val="Heading1"/>
      </w:pPr>
      <w:r>
        <w:t>16. Future Recommendations</w:t>
      </w:r>
    </w:p>
    <w:p>
      <w:pPr>
        <w:pStyle w:val="ListBullet"/>
      </w:pPr>
      <w:r>
        <w:t>If the client later wants payment details back on the Courses page, the settings infrastructure (JazzCash/QR) already exists — only the frontend markup would need to be rebuilt.</w:t>
      </w:r>
    </w:p>
    <w:p>
      <w:pPr>
        <w:pStyle w:val="ListBullet"/>
      </w:pPr>
      <w:r>
        <w:t>Consider a proper visual regression pass (or at minimum manual browser testing across Chrome, Safari, and a mobile device) before the next major release.</w:t>
      </w:r>
    </w:p>
    <w:p>
      <w:pPr>
        <w:pStyle w:val="ListBullet"/>
      </w:pPr>
      <w:r>
        <w:t>If leads volume grows, add CSV export to admin/enrollments.php and admin/messages.php.</w:t>
      </w:r>
    </w:p>
    <w:p>
      <w:pPr>
        <w:pStyle w:val="ListBullet"/>
      </w:pPr>
      <w:r>
        <w:t>Consider a Duplicate-course action for admins who frequently create near-identical seasonal programmes (e.g. repeating bootcamps).</w:t>
      </w:r>
    </w:p>
    <w:p>
      <w:pPr>
        <w:pStyle w:val="ListBullet"/>
      </w:pPr>
      <w:r>
        <w:t>Drop the deprecated courses.programme_group column in a future migration once confirmed unused across all environments.</w:t>
      </w:r>
    </w:p>
    <w:p>
      <w:pPr>
        <w:pStyle w:val="Heading1"/>
      </w:pPr>
      <w:r>
        <w:t>17. Deployment Notes</w:t>
      </w:r>
    </w:p>
    <w:p>
      <w:r>
        <w:t>sql/schema.sql has been fully synced to match the current live database and can be used as-is for a fresh install (it drops and recreates the academy database — do not run it against an existing production database).</w:t>
      </w:r>
    </w:p>
    <w:p>
      <w:r>
        <w:t>For an existing environment (staging or production) that already has data and needs to catch up to this work, apply the following instead of re-running schema.sql:</w:t>
      </w:r>
    </w:p>
    <w:p>
      <w:pPr>
        <w:spacing w:after="120"/>
      </w:pPr>
    </w:p>
    <w:tbl>
      <w:tblPr>
        <w:tblW w:type="auto" w:w="0"/>
        <w:tblLayout w:type="fixed"/>
        <w:tblLook w:firstColumn="1" w:firstRow="1" w:lastColumn="0" w:lastRow="0" w:noHBand="0" w:noVBand="1" w:val="04A0"/>
      </w:tblPr>
      <w:tblGrid>
        <w:gridCol w:w="9216"/>
      </w:tblGrid>
      <w:tr>
        <w:tc>
          <w:tcPr>
            <w:tcW w:type="dxa" w:w="9216"/>
            <w:shd w:val="clear" w:color="auto" w:fill="141B2E"/>
            <w:tcMar>
              <w:top w:w="140" w:type="dxa"/>
              <w:bottom w:w="140" w:type="dxa"/>
              <w:left w:w="180" w:type="dxa"/>
              <w:right w:w="180" w:type="dxa"/>
            </w:tcMar>
          </w:tcPr>
          <w:p>
            <w:r>
              <w:rPr>
                <w:rFonts w:ascii="Consolas" w:hAnsi="Consolas"/>
                <w:color w:val="E7E9F0"/>
                <w:sz w:val="18"/>
              </w:rPr>
              <w:t>CREATE TABLE programme_groups (...);        -- see Section 5 for full definition</w:t>
            </w:r>
          </w:p>
          <w:p>
            <w:r>
              <w:rPr>
                <w:rFonts w:ascii="Consolas" w:hAnsi="Consolas"/>
                <w:color w:val="E7E9F0"/>
                <w:sz w:val="18"/>
              </w:rPr>
              <w:t>ALTER TABLE courses ADD COLUMN programme_group_id INT NULL</w:t>
            </w:r>
          </w:p>
          <w:p>
            <w:r>
              <w:rPr>
                <w:rFonts w:ascii="Consolas" w:hAnsi="Consolas"/>
                <w:color w:val="E7E9F0"/>
                <w:sz w:val="18"/>
              </w:rPr>
              <w:t xml:space="preserve">    AFTER programme_group,</w:t>
            </w:r>
          </w:p>
          <w:p>
            <w:r>
              <w:rPr>
                <w:rFonts w:ascii="Consolas" w:hAnsi="Consolas"/>
                <w:color w:val="E7E9F0"/>
                <w:sz w:val="18"/>
              </w:rPr>
              <w:t xml:space="preserve">  ADD CONSTRAINT fk_courses_programme_group</w:t>
            </w:r>
          </w:p>
          <w:p>
            <w:r>
              <w:rPr>
                <w:rFonts w:ascii="Consolas" w:hAnsi="Consolas"/>
                <w:color w:val="E7E9F0"/>
                <w:sz w:val="18"/>
              </w:rPr>
              <w:t xml:space="preserve">    FOREIGN KEY (programme_group_id) REFERENCES programme_groups(id)</w:t>
            </w:r>
          </w:p>
          <w:p>
            <w:r>
              <w:rPr>
                <w:rFonts w:ascii="Consolas" w:hAnsi="Consolas"/>
                <w:color w:val="E7E9F0"/>
                <w:sz w:val="18"/>
              </w:rPr>
              <w:t xml:space="preserve">    ON DELETE SET NULL;</w:t>
            </w:r>
          </w:p>
          <w:p>
            <w:r>
              <w:rPr>
                <w:rFonts w:ascii="Consolas" w:hAnsi="Consolas"/>
                <w:color w:val="E7E9F0"/>
                <w:sz w:val="18"/>
              </w:rPr>
              <w:t>INSERT INTO programme_groups (...) VALUES (...);   -- seed the groups the client uses</w:t>
            </w:r>
          </w:p>
          <w:p>
            <w:r>
              <w:rPr>
                <w:rFonts w:ascii="Consolas" w:hAnsi="Consolas"/>
                <w:color w:val="E7E9F0"/>
                <w:sz w:val="18"/>
              </w:rPr>
              <w:t>UPDATE courses SET programme_group_id = ... WHERE id IN (...);  -- reassign existing rows</w:t>
            </w:r>
          </w:p>
          <w:p>
            <w:r>
              <w:rPr>
                <w:rFonts w:ascii="Consolas" w:hAnsi="Consolas"/>
                <w:color w:val="E7E9F0"/>
                <w:sz w:val="18"/>
              </w:rPr>
              <w:t>INSERT INTO site_settings (setting_key, setting_value) VALUES</w:t>
            </w:r>
          </w:p>
          <w:p>
            <w:r>
              <w:rPr>
                <w:rFonts w:ascii="Consolas" w:hAnsi="Consolas"/>
                <w:color w:val="E7E9F0"/>
                <w:sz w:val="18"/>
              </w:rPr>
              <w:t xml:space="preserve">    ('jazzcash_name', ''), ('jazzcash_number', ''), ('qr_code_image', '');</w:t>
            </w:r>
          </w:p>
          <w:p>
            <w:r>
              <w:rPr>
                <w:rFonts w:ascii="Consolas" w:hAnsi="Consolas"/>
                <w:color w:val="E7E9F0"/>
                <w:sz w:val="18"/>
              </w:rPr>
              <w:t>UPDATE site_settings SET setting_value = '#EA6C1F' WHERE setting_key = 'accent_color';</w:t>
            </w:r>
          </w:p>
        </w:tc>
      </w:tr>
    </w:tbl>
    <w:p>
      <w:pPr>
        <w:spacing w:after="80"/>
      </w:pPr>
    </w:p>
    <w:p>
      <w:r>
        <w:t>No environment variables, config values, or third-party API keys were added. config.php is unchanged.</w:t>
      </w:r>
    </w:p>
    <w:p>
      <w:pPr>
        <w:pStyle w:val="Heading1"/>
      </w:pPr>
      <w:r>
        <w:t>18. Maintenance Notes</w:t>
      </w:r>
    </w:p>
    <w:p>
      <w:pPr>
        <w:pStyle w:val="ListBullet"/>
      </w:pPr>
      <w:r>
        <w:rPr>
          <w:b/>
          <w:color w:val="1B2A4A"/>
        </w:rPr>
        <w:t xml:space="preserve">Adding a new icon: </w:t>
      </w:r>
      <w:r>
        <w:t>add an entry to the $icons array in includes/icons.php (path data, viewBox size, stroke width), then call icon('your-key') anywhere. No other file needs to change.</w:t>
      </w:r>
    </w:p>
    <w:p>
      <w:pPr>
        <w:pStyle w:val="ListBullet"/>
      </w:pPr>
      <w:r>
        <w:rPr>
          <w:b/>
          <w:color w:val="1B2A4A"/>
        </w:rPr>
        <w:t xml:space="preserve">Adding a Programme Group icon choice: </w:t>
      </w:r>
      <w:r>
        <w:t>add the icon to icons.php (as above), then add a matching &lt;option&gt; in the $iconOptions array at the top of admin/programme-groups.php.</w:t>
      </w:r>
    </w:p>
    <w:p>
      <w:pPr>
        <w:pStyle w:val="ListBullet"/>
      </w:pPr>
      <w:r>
        <w:rPr>
          <w:b/>
          <w:color w:val="1B2A4A"/>
        </w:rPr>
        <w:t xml:space="preserve">style.css organisation: </w:t>
      </w:r>
      <w:r>
        <w:t>sectioned with comment headers; blocks introduced during this phase are explicitly labelled “client_courses_final.html” in their preceding comment, making it straightforward to distinguish reference-driven styles from older, pre-existing rules.</w:t>
      </w:r>
    </w:p>
    <w:p>
      <w:pPr>
        <w:pStyle w:val="ListBullet"/>
      </w:pPr>
      <w:r>
        <w:rPr>
          <w:b/>
          <w:color w:val="1B2A4A"/>
        </w:rPr>
        <w:t xml:space="preserve">Shared component changes ripple sitewide: </w:t>
      </w:r>
      <w:r>
        <w:t>includes/header.php, includes/footer.php, and the colour tokens at the top of style.css are used by every page. A change to any of them should be sanity-checked across all pages, not just courses.php.</w:t>
      </w:r>
    </w:p>
    <w:p>
      <w:pPr>
        <w:pStyle w:val="ListBullet"/>
      </w:pPr>
      <w:r>
        <w:rPr>
          <w:b/>
          <w:color w:val="1B2A4A"/>
        </w:rPr>
        <w:t xml:space="preserve">No automated test suite exists </w:t>
      </w:r>
      <w:r>
        <w:t>for this project. Manual verification (php -l, live rendering, and direct database checks) is the current standard — see Section 13 for the pattern used during this phase.</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678"/>
        <w:sz w:val="17"/>
      </w:rPr>
      <w:t xml:space="preserve">Courses Module — Technical Handover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color w:val="2A31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EA6C1F"/>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B2A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5D66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2A314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2A314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