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Acquisition and Exploration: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To verify the successful acquisition of provided data for doctor ratings on RateMDs.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Verify that the provided data sources for doctor ratings on RateMDs have been obtained.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Confirm the completeness and integrity of the acquired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Expected Result: The system should have access to the required data sources without any errors.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Profiling: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Objective: To assess the quality, structure, and completeness of the acquired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Analyze the data to identify any anomalies, such as missing values, duplicates, or inconsistencies.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Document metadata including data types, field names, and descriptions.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Result: The data should be well-structured, complete, and consistent for further processing.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and Preprocessing: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Objective: To ensure that the data is cleansed and prepared for integration.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Implement procedures to handle missing values, duplicates, and inconsistencies.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Normalize data formats to ensure consistency and compatibility.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Expected Result: The data should be cleaned and preprocessed to facilitate seamless integration and analysis.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45148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Identify Dimensions and Facts: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Objective: To define key dimensions and facts and design a star schema with DbSchema.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Identify relevant dimensions and facts based on the business requirements.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Verify that key entities such as doctors, and ratings are appropriately defined.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Expected Result: Key dimensions and facts should be identified in accordance with the business requirements. Star schema is created to structure a system data warehouse.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98145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Storage and Processing: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Choose Data Storage Solutions: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Objective: To select appropriate databases for storing the data.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Utilize MongoDB for storage.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Expected Result: The selected data storage solutions should meet the system's requirements and support scalability.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ETL Processes: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Objective: Extraction, transformation, and loading of data.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Utilize Alteryx to extract data from the source, transform it according to the dimensional model, and load it into the data warehouse.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Expected Result: ETL processes should be implemented successfully, ensuring the timely and accurate loading of data into the data warehouse.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 and Analysis: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Choose Visualization Tools: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Objective: To select appropriate visualization tools for creating dashboards and reports.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Utilized DOMO software for visualization.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Verify compatibility and ease of use for creating interactive visualizations.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Expected Result: The visualization tools should meet the system's requirements and enable the creation of interactive and insightful dashboards.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Dashboards and Reports: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Objective: To develop interactive visualizations and enable filtering and drill-down capabilities.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 Procedure: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Design dashboards and reports using the selected visualization tools.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Ensure that visualizations are interactive and allow users to filter and drill down into the data.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Expected Result: Dashboards and reports should be visually appealing, interactive, and provide actionable insights for users.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