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B681C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6DAEB5D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5E05F3C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C7B6D5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1AEF88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5B9F61A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D9AEAE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DC60B4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C172E5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9035B7" w14:textId="77777777" w:rsidR="00F759BB" w:rsidRPr="00F2253E" w:rsidRDefault="00F759BB" w:rsidP="00C17F6D">
      <w:pPr>
        <w:rPr>
          <w:rFonts w:ascii="Times New Roman" w:hAnsi="Times New Roman" w:cs="Times New Roman"/>
          <w:sz w:val="24"/>
          <w:szCs w:val="24"/>
        </w:rPr>
      </w:pPr>
    </w:p>
    <w:p w14:paraId="0693B357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1A39D8" w14:textId="77777777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4FC946" w14:textId="2589BC7F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53E">
        <w:rPr>
          <w:rFonts w:ascii="Times New Roman" w:hAnsi="Times New Roman" w:cs="Times New Roman"/>
          <w:sz w:val="24"/>
          <w:szCs w:val="24"/>
        </w:rPr>
        <w:t>Nabeel Ahmed</w:t>
      </w:r>
    </w:p>
    <w:p w14:paraId="6AE93E4C" w14:textId="5826D004" w:rsidR="00F759BB" w:rsidRPr="00F2253E" w:rsidRDefault="00F759BB" w:rsidP="00F759BB">
      <w:pPr>
        <w:jc w:val="center"/>
        <w:rPr>
          <w:rFonts w:ascii="Times New Roman" w:hAnsi="Times New Roman" w:cs="Times New Roman"/>
          <w:sz w:val="24"/>
          <w:szCs w:val="24"/>
        </w:rPr>
      </w:pPr>
      <w:r w:rsidRPr="00F2253E">
        <w:rPr>
          <w:rFonts w:ascii="Times New Roman" w:hAnsi="Times New Roman" w:cs="Times New Roman"/>
          <w:sz w:val="24"/>
          <w:szCs w:val="24"/>
        </w:rPr>
        <w:t>D2</w:t>
      </w:r>
      <w:r w:rsidR="00AC231B">
        <w:rPr>
          <w:rFonts w:ascii="Times New Roman" w:hAnsi="Times New Roman" w:cs="Times New Roman"/>
          <w:sz w:val="24"/>
          <w:szCs w:val="24"/>
        </w:rPr>
        <w:t>10</w:t>
      </w:r>
      <w:r w:rsidRPr="00F2253E">
        <w:rPr>
          <w:rFonts w:ascii="Times New Roman" w:hAnsi="Times New Roman" w:cs="Times New Roman"/>
          <w:sz w:val="24"/>
          <w:szCs w:val="24"/>
        </w:rPr>
        <w:t xml:space="preserve"> Performance Assessment</w:t>
      </w:r>
    </w:p>
    <w:p w14:paraId="428364DE" w14:textId="62A9E501" w:rsidR="004D38DC" w:rsidRPr="00F2253E" w:rsidRDefault="00AC231B" w:rsidP="00F759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</w:t>
      </w:r>
      <w:r w:rsidR="00E044D0">
        <w:rPr>
          <w:rFonts w:ascii="Times New Roman" w:hAnsi="Times New Roman" w:cs="Times New Roman"/>
          <w:sz w:val="24"/>
          <w:szCs w:val="24"/>
        </w:rPr>
        <w:t>9</w:t>
      </w:r>
      <w:r w:rsidR="00F759BB" w:rsidRPr="00F2253E">
        <w:rPr>
          <w:rFonts w:ascii="Times New Roman" w:hAnsi="Times New Roman" w:cs="Times New Roman"/>
          <w:sz w:val="24"/>
          <w:szCs w:val="24"/>
        </w:rPr>
        <w:t>/</w:t>
      </w:r>
      <w:r w:rsidR="00E044D0">
        <w:rPr>
          <w:rFonts w:ascii="Times New Roman" w:hAnsi="Times New Roman" w:cs="Times New Roman"/>
          <w:sz w:val="24"/>
          <w:szCs w:val="24"/>
        </w:rPr>
        <w:t>0</w:t>
      </w:r>
      <w:r w:rsidR="00B13E08">
        <w:rPr>
          <w:rFonts w:ascii="Times New Roman" w:hAnsi="Times New Roman" w:cs="Times New Roman"/>
          <w:sz w:val="24"/>
          <w:szCs w:val="24"/>
        </w:rPr>
        <w:t>5</w:t>
      </w:r>
      <w:r w:rsidR="00F759BB" w:rsidRPr="00F2253E">
        <w:rPr>
          <w:rFonts w:ascii="Times New Roman" w:hAnsi="Times New Roman" w:cs="Times New Roman"/>
          <w:sz w:val="24"/>
          <w:szCs w:val="24"/>
        </w:rPr>
        <w:t>/202</w:t>
      </w:r>
      <w:r w:rsidR="00CF6B1F">
        <w:rPr>
          <w:rFonts w:ascii="Times New Roman" w:hAnsi="Times New Roman" w:cs="Times New Roman"/>
          <w:sz w:val="24"/>
          <w:szCs w:val="24"/>
        </w:rPr>
        <w:t>5</w:t>
      </w:r>
    </w:p>
    <w:p w14:paraId="53C39CA4" w14:textId="5B6BC212" w:rsidR="00F759BB" w:rsidRPr="00F2253E" w:rsidRDefault="00F759BB" w:rsidP="00F759B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675EF3" w14:textId="2373A135" w:rsidR="00CE79E4" w:rsidRPr="00F2253E" w:rsidRDefault="00F759BB" w:rsidP="00CE79E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2253E"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 w:rsidR="00B13E08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Interactive Data Dashboard</w:t>
      </w:r>
      <w:r w:rsidR="0066507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EE3D02" w14:textId="23278CF3" w:rsidR="00B13E08" w:rsidRPr="00B13E08" w:rsidRDefault="00B13E08" w:rsidP="00B13E0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Tableau Dashboard is attached in the submission:</w:t>
      </w:r>
    </w:p>
    <w:p w14:paraId="32BE310A" w14:textId="0ECB7FB0" w:rsidR="00B13E08" w:rsidRPr="00B13E08" w:rsidRDefault="00B13E08" w:rsidP="00B13E0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‘D210 Tableau </w:t>
      </w:r>
      <w:proofErr w:type="spellStart"/>
      <w:r>
        <w:rPr>
          <w:rFonts w:ascii="Times New Roman" w:hAnsi="Times New Roman" w:cs="Times New Roman"/>
          <w:sz w:val="24"/>
          <w:szCs w:val="24"/>
        </w:rPr>
        <w:t>Dashboard.twbx</w:t>
      </w:r>
      <w:proofErr w:type="spellEnd"/>
      <w:r>
        <w:rPr>
          <w:rFonts w:ascii="Times New Roman" w:hAnsi="Times New Roman" w:cs="Times New Roman"/>
          <w:sz w:val="24"/>
          <w:szCs w:val="24"/>
        </w:rPr>
        <w:t>’</w:t>
      </w:r>
    </w:p>
    <w:p w14:paraId="27F33BD7" w14:textId="61A746CC" w:rsidR="00B13E08" w:rsidRPr="00B13E08" w:rsidRDefault="00B13E08" w:rsidP="00F004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data sets are attached in the submissions:</w:t>
      </w:r>
    </w:p>
    <w:p w14:paraId="092DB677" w14:textId="06AACCCF" w:rsidR="00B13E08" w:rsidRPr="00B13E08" w:rsidRDefault="00B13E08" w:rsidP="00B13E0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 w:rsidRPr="00B13E08">
        <w:rPr>
          <w:rFonts w:ascii="Times New Roman" w:hAnsi="Times New Roman" w:cs="Times New Roman"/>
          <w:sz w:val="24"/>
          <w:szCs w:val="24"/>
        </w:rPr>
        <w:t>acs_income_by_zip.csv</w:t>
      </w:r>
      <w:r>
        <w:rPr>
          <w:rFonts w:ascii="Times New Roman" w:hAnsi="Times New Roman" w:cs="Times New Roman"/>
          <w:sz w:val="24"/>
          <w:szCs w:val="24"/>
        </w:rPr>
        <w:t>’</w:t>
      </w:r>
    </w:p>
    <w:p w14:paraId="7DAA7E10" w14:textId="597B6FEC" w:rsidR="00B13E08" w:rsidRPr="00B13E08" w:rsidRDefault="00B13E08" w:rsidP="00B13E0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‘</w:t>
      </w:r>
      <w:r w:rsidRPr="00B13E08">
        <w:rPr>
          <w:rFonts w:ascii="Times New Roman" w:hAnsi="Times New Roman" w:cs="Times New Roman"/>
          <w:sz w:val="24"/>
          <w:szCs w:val="24"/>
        </w:rPr>
        <w:t>churn_clean.csv</w:t>
      </w:r>
      <w:r>
        <w:rPr>
          <w:rFonts w:ascii="Times New Roman" w:hAnsi="Times New Roman" w:cs="Times New Roman"/>
          <w:sz w:val="24"/>
          <w:szCs w:val="24"/>
        </w:rPr>
        <w:t>’</w:t>
      </w:r>
    </w:p>
    <w:p w14:paraId="6CDC5F96" w14:textId="4C75C803" w:rsidR="00B13E08" w:rsidRPr="00B13E08" w:rsidRDefault="00B13E08" w:rsidP="00F004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Steps:</w:t>
      </w:r>
    </w:p>
    <w:p w14:paraId="1D132446" w14:textId="6412E063" w:rsidR="00B13E08" w:rsidRPr="00B13E08" w:rsidRDefault="00B13E08" w:rsidP="00B13E0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 Tableau Desktop</w:t>
      </w:r>
    </w:p>
    <w:p w14:paraId="275AE66B" w14:textId="7429CA15" w:rsidR="00B13E08" w:rsidRDefault="00B13E08" w:rsidP="00B13E0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>Download Tableau Desktop from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13E08">
        <w:rPr>
          <w:rFonts w:ascii="Times New Roman" w:hAnsi="Times New Roman" w:cs="Times New Roman"/>
          <w:sz w:val="24"/>
          <w:szCs w:val="24"/>
        </w:rPr>
        <w:t>https://www.tableau.com/products/desktop</w:t>
      </w:r>
      <w:proofErr w:type="gramEnd"/>
      <w:r w:rsidRPr="00B13E0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16EB05" w14:textId="77777777" w:rsidR="00B13E08" w:rsidRDefault="00B13E08" w:rsidP="00B13E0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Install the software following the on-screen instructions. </w:t>
      </w:r>
    </w:p>
    <w:p w14:paraId="37C425B1" w14:textId="19E2518F" w:rsidR="00B13E08" w:rsidRPr="00B13E08" w:rsidRDefault="00B13E08" w:rsidP="00B13E0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Download required </w:t>
      </w:r>
      <w:proofErr w:type="gramStart"/>
      <w:r>
        <w:rPr>
          <w:rFonts w:ascii="Times New Roman" w:hAnsi="Times New Roman" w:cs="Times New Roman"/>
          <w:sz w:val="24"/>
          <w:szCs w:val="24"/>
        </w:rPr>
        <w:t>files</w:t>
      </w:r>
      <w:proofErr w:type="gramEnd"/>
    </w:p>
    <w:p w14:paraId="67D06A76" w14:textId="77777777" w:rsidR="00B13E08" w:rsidRDefault="00B13E08" w:rsidP="00B13E0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>Place these three files in one folder on your computer:</w:t>
      </w:r>
    </w:p>
    <w:p w14:paraId="768ABE36" w14:textId="77777777" w:rsid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churn_clean.csv </w:t>
      </w:r>
    </w:p>
    <w:p w14:paraId="5CAC2C19" w14:textId="77777777" w:rsid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acs_income_by_zip.csv </w:t>
      </w:r>
    </w:p>
    <w:p w14:paraId="6E625CAA" w14:textId="5B36EA7A" w:rsidR="00B13E08" w:rsidRP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>D210_Dashboard.twbx</w:t>
      </w:r>
    </w:p>
    <w:p w14:paraId="625195F4" w14:textId="73D4902F" w:rsidR="00B13E08" w:rsidRPr="00B13E08" w:rsidRDefault="00B13E08" w:rsidP="00B13E0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Tableau Workbook</w:t>
      </w:r>
    </w:p>
    <w:p w14:paraId="396E8D59" w14:textId="56AC4879" w:rsidR="00B13E08" w:rsidRDefault="00B13E08" w:rsidP="00B13E0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>Double-click D210_Dashboard.twbx to open it in Tableau Desktop</w:t>
      </w:r>
    </w:p>
    <w:p w14:paraId="5674B764" w14:textId="12D111EC" w:rsidR="00B13E08" w:rsidRPr="00B13E08" w:rsidRDefault="00B13E08" w:rsidP="00B13E0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Tableau will automatically connect to the included </w:t>
      </w:r>
      <w:proofErr w:type="gramStart"/>
      <w:r w:rsidRPr="00B13E08">
        <w:rPr>
          <w:rFonts w:ascii="Times New Roman" w:hAnsi="Times New Roman" w:cs="Times New Roman"/>
          <w:sz w:val="24"/>
          <w:szCs w:val="24"/>
        </w:rPr>
        <w:t>datasets</w:t>
      </w:r>
      <w:proofErr w:type="gramEnd"/>
    </w:p>
    <w:p w14:paraId="370934A6" w14:textId="38821D34" w:rsidR="00B13E08" w:rsidRPr="00B13E08" w:rsidRDefault="00B13E08" w:rsidP="00B13E0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Verify data </w:t>
      </w:r>
      <w:proofErr w:type="gramStart"/>
      <w:r>
        <w:rPr>
          <w:rFonts w:ascii="Times New Roman" w:hAnsi="Times New Roman" w:cs="Times New Roman"/>
          <w:sz w:val="24"/>
          <w:szCs w:val="24"/>
        </w:rPr>
        <w:t>connections</w:t>
      </w:r>
      <w:proofErr w:type="gramEnd"/>
    </w:p>
    <w:p w14:paraId="10CC050B" w14:textId="000EB65B" w:rsidR="00B13E08" w:rsidRDefault="00B13E08" w:rsidP="00B13E0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Navigate to Data Source tab in </w:t>
      </w:r>
      <w:proofErr w:type="gramStart"/>
      <w:r>
        <w:rPr>
          <w:rFonts w:ascii="Times New Roman" w:hAnsi="Times New Roman" w:cs="Times New Roman"/>
          <w:sz w:val="24"/>
          <w:szCs w:val="24"/>
        </w:rPr>
        <w:t>Tableau</w:t>
      </w:r>
      <w:proofErr w:type="gramEnd"/>
    </w:p>
    <w:p w14:paraId="0B2B626F" w14:textId="4C839C21" w:rsidR="00B13E08" w:rsidRPr="00B13E08" w:rsidRDefault="00B13E08" w:rsidP="00B13E0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Ensure that both datasets appear and are linked by the ‘Zip_5’ </w:t>
      </w:r>
      <w:proofErr w:type="gramStart"/>
      <w:r>
        <w:rPr>
          <w:rFonts w:ascii="Times New Roman" w:hAnsi="Times New Roman" w:cs="Times New Roman"/>
          <w:sz w:val="24"/>
          <w:szCs w:val="24"/>
        </w:rPr>
        <w:t>field</w:t>
      </w:r>
      <w:proofErr w:type="gramEnd"/>
    </w:p>
    <w:p w14:paraId="6AB04B76" w14:textId="77777777" w:rsidR="00B13E08" w:rsidRPr="00B13E08" w:rsidRDefault="00B13E08" w:rsidP="00F004F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Dashboard Navigation:</w:t>
      </w:r>
    </w:p>
    <w:p w14:paraId="5360DEE5" w14:textId="77777777" w:rsidR="00B13E08" w:rsidRPr="00B13E08" w:rsidRDefault="00B13E08" w:rsidP="00B13E0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Filters and interactivity</w:t>
      </w:r>
    </w:p>
    <w:p w14:paraId="0455EF99" w14:textId="77777777" w:rsidR="00B13E08" w:rsidRDefault="00B13E08" w:rsidP="00B13E0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State Filter: </w:t>
      </w:r>
    </w:p>
    <w:p w14:paraId="0200FF3B" w14:textId="77777777" w:rsid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Located on the right side of the dashboard. </w:t>
      </w:r>
    </w:p>
    <w:p w14:paraId="35AF4821" w14:textId="77777777" w:rsid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Use the dropdown to select specific states to narrow the geographic view. </w:t>
      </w:r>
    </w:p>
    <w:p w14:paraId="45573C8E" w14:textId="77777777" w:rsidR="00B13E08" w:rsidRDefault="00B13E08" w:rsidP="00B13E0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Income Threshold Slider: </w:t>
      </w:r>
    </w:p>
    <w:p w14:paraId="2452DED9" w14:textId="77777777" w:rsid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Located above the scatter plot. </w:t>
      </w:r>
    </w:p>
    <w:p w14:paraId="0A6F78F7" w14:textId="77777777" w:rsid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Adjust the slider to dynamically separate ZIP codes into: </w:t>
      </w:r>
    </w:p>
    <w:p w14:paraId="3A0B804A" w14:textId="77777777" w:rsidR="00B13E08" w:rsidRDefault="00B13E08" w:rsidP="00B13E08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Above Threshold </w:t>
      </w:r>
    </w:p>
    <w:p w14:paraId="23D3DE44" w14:textId="77777777" w:rsidR="00B13E08" w:rsidRDefault="00B13E08" w:rsidP="00B13E08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Below Threshold </w:t>
      </w:r>
    </w:p>
    <w:p w14:paraId="094D57ED" w14:textId="77777777" w:rsid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The scatter plot and KPIs update instantly as the threshold </w:t>
      </w:r>
      <w:proofErr w:type="gramStart"/>
      <w:r w:rsidRPr="00B13E08">
        <w:rPr>
          <w:rFonts w:ascii="Times New Roman" w:hAnsi="Times New Roman" w:cs="Times New Roman"/>
          <w:sz w:val="24"/>
          <w:szCs w:val="24"/>
        </w:rPr>
        <w:t>changes</w:t>
      </w:r>
      <w:proofErr w:type="gramEnd"/>
    </w:p>
    <w:p w14:paraId="3722D0F2" w14:textId="77777777" w:rsidR="00B13E08" w:rsidRDefault="00B13E08" w:rsidP="00B13E08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Visualizations</w:t>
      </w:r>
    </w:p>
    <w:p w14:paraId="3A9FFA95" w14:textId="77777777" w:rsidR="00B13E08" w:rsidRDefault="00B13E08" w:rsidP="00B13E0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Top KPIs: </w:t>
      </w:r>
    </w:p>
    <w:p w14:paraId="57A3EC79" w14:textId="77777777" w:rsid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Display real-time churn rate and at-risk revenue for below-threshold ZIPs. </w:t>
      </w:r>
    </w:p>
    <w:p w14:paraId="584C27B6" w14:textId="265CF807" w:rsid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These numbers will change when you adjust filters or the income slider. </w:t>
      </w:r>
    </w:p>
    <w:p w14:paraId="79C6C5F3" w14:textId="77777777" w:rsidR="00B13E08" w:rsidRDefault="00B13E08" w:rsidP="00B13E0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Map: </w:t>
      </w:r>
    </w:p>
    <w:p w14:paraId="25A75998" w14:textId="77777777" w:rsid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lastRenderedPageBreak/>
        <w:t xml:space="preserve">Shows churn rate by state with a color-blind-friendly palette. </w:t>
      </w:r>
    </w:p>
    <w:p w14:paraId="405784CB" w14:textId="77777777" w:rsid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Hover over any state to view: </w:t>
      </w:r>
    </w:p>
    <w:p w14:paraId="2FD50302" w14:textId="77777777" w:rsidR="00B13E08" w:rsidRDefault="00B13E08" w:rsidP="00B13E08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Churn rate </w:t>
      </w:r>
    </w:p>
    <w:p w14:paraId="00C8BDC0" w14:textId="35C3B3C9" w:rsidR="00B13E08" w:rsidRDefault="00B13E08" w:rsidP="00B13E08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Total customers </w:t>
      </w:r>
    </w:p>
    <w:p w14:paraId="132C7832" w14:textId="788E2906" w:rsidR="00B13E08" w:rsidRDefault="00B13E08" w:rsidP="00B13E08">
      <w:pPr>
        <w:pStyle w:val="ListParagraph"/>
        <w:numPr>
          <w:ilvl w:val="5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Median household income </w:t>
      </w:r>
    </w:p>
    <w:p w14:paraId="6DA83C03" w14:textId="77777777" w:rsidR="00B13E08" w:rsidRDefault="00B13E08" w:rsidP="00B13E0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Scatter Plot: </w:t>
      </w:r>
    </w:p>
    <w:p w14:paraId="000E0AF6" w14:textId="77777777" w:rsid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Visualizes the relationship between median income and churn rate at the ZIP level. </w:t>
      </w:r>
    </w:p>
    <w:p w14:paraId="32C31F00" w14:textId="77777777" w:rsid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Larger dots represent ZIPs with more customers. </w:t>
      </w:r>
    </w:p>
    <w:p w14:paraId="5B2C6B49" w14:textId="35C71D7D" w:rsid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Color indicates whether a ZIP is above or below the threshold. </w:t>
      </w:r>
    </w:p>
    <w:p w14:paraId="60E7D87E" w14:textId="77777777" w:rsidR="00B13E08" w:rsidRDefault="00B13E08" w:rsidP="00B13E0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Bar Chart: </w:t>
      </w:r>
    </w:p>
    <w:p w14:paraId="2FB9CA2F" w14:textId="02891B45" w:rsid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Displays churn rate by contract type, broken down by internet service. </w:t>
      </w:r>
    </w:p>
    <w:p w14:paraId="1555468C" w14:textId="77777777" w:rsidR="00B13E08" w:rsidRDefault="00B13E08" w:rsidP="00B13E08">
      <w:pPr>
        <w:pStyle w:val="ListParagraph"/>
        <w:numPr>
          <w:ilvl w:val="3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Box-and-Whisker Plot: </w:t>
      </w:r>
    </w:p>
    <w:p w14:paraId="66F67300" w14:textId="39693CFB" w:rsidR="00671B33" w:rsidRPr="00B13E08" w:rsidRDefault="00B13E08" w:rsidP="00B13E08">
      <w:pPr>
        <w:pStyle w:val="ListParagraph"/>
        <w:numPr>
          <w:ilvl w:val="4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>Shows the distribution of monthly charges for churned vs. retained customers</w:t>
      </w:r>
      <w:r w:rsidR="004D34C8" w:rsidRPr="00B13E08">
        <w:rPr>
          <w:rFonts w:ascii="Times New Roman" w:hAnsi="Times New Roman" w:cs="Times New Roman"/>
          <w:sz w:val="24"/>
          <w:szCs w:val="24"/>
        </w:rPr>
        <w:br/>
      </w:r>
    </w:p>
    <w:p w14:paraId="19EA0B5A" w14:textId="77777777" w:rsidR="00B13E08" w:rsidRDefault="00B13E08" w:rsidP="00B13E0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Panopto Video</w:t>
      </w:r>
      <w:r w:rsidR="00F2253E" w:rsidRPr="00F2253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C0CCBF" w14:textId="39F29026" w:rsidR="00153380" w:rsidRPr="00945D73" w:rsidRDefault="00B13E08" w:rsidP="00B13E0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Video is linked under submission and link is:</w:t>
      </w:r>
      <w:r>
        <w:rPr>
          <w:rFonts w:ascii="Times New Roman" w:hAnsi="Times New Roman" w:cs="Times New Roman"/>
          <w:sz w:val="24"/>
          <w:szCs w:val="24"/>
        </w:rPr>
        <w:br/>
      </w:r>
      <w:r w:rsidR="00945D73">
        <w:rPr>
          <w:rFonts w:ascii="Times New Roman" w:eastAsia="Times New Roman" w:hAnsi="Times New Roman" w:cs="Times New Roman"/>
          <w:sz w:val="24"/>
          <w:szCs w:val="24"/>
        </w:rPr>
        <w:t xml:space="preserve">Video: </w:t>
      </w:r>
      <w:hyperlink r:id="rId6" w:history="1">
        <w:r w:rsidR="00945D73" w:rsidRPr="009946E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https://wgu.hosted.panopto.com/Panopto/Pages/Viewer.aspx?id=abed4300-e984-461e-9f40-b34</w:t>
        </w:r>
        <w:r w:rsidR="00945D73" w:rsidRPr="009946E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f</w:t>
        </w:r>
        <w:r w:rsidR="00945D73" w:rsidRPr="009946E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01603116</w:t>
        </w:r>
      </w:hyperlink>
      <w:r w:rsidR="00945D73">
        <w:rPr>
          <w:rFonts w:ascii="Times New Roman" w:eastAsia="Times New Roman" w:hAnsi="Times New Roman" w:cs="Times New Roman"/>
          <w:sz w:val="24"/>
          <w:szCs w:val="24"/>
        </w:rPr>
        <w:br/>
      </w:r>
      <w:r w:rsidR="00945D73">
        <w:rPr>
          <w:rFonts w:ascii="Times New Roman" w:eastAsia="Times New Roman" w:hAnsi="Times New Roman" w:cs="Times New Roman"/>
          <w:sz w:val="24"/>
          <w:szCs w:val="24"/>
        </w:rPr>
        <w:br/>
        <w:t>Folder:</w:t>
      </w:r>
      <w:r w:rsidR="00945D73">
        <w:rPr>
          <w:rFonts w:ascii="Times New Roman" w:eastAsia="Times New Roman" w:hAnsi="Times New Roman" w:cs="Times New Roman"/>
          <w:sz w:val="24"/>
          <w:szCs w:val="24"/>
        </w:rPr>
        <w:br/>
      </w:r>
      <w:hyperlink r:id="rId7" w:history="1">
        <w:r w:rsidR="00945D73" w:rsidRPr="009946E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https://wgu.hosted.panopto.com/Panopto/Pages/Sessions/List.aspx#folderID=%22f8697788-1102-4442-96cb-ac72018a735d%22</w:t>
        </w:r>
      </w:hyperlink>
    </w:p>
    <w:p w14:paraId="0CE5933A" w14:textId="77777777" w:rsidR="00945D73" w:rsidRPr="00B13E08" w:rsidRDefault="00945D73" w:rsidP="00945D73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FA4CEF" w14:textId="519A9240" w:rsidR="00464185" w:rsidRDefault="00B13E08" w:rsidP="00464185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Reflection Paper</w:t>
      </w:r>
      <w:r w:rsidR="0046418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5ACAE7" w14:textId="6F432A88" w:rsidR="000867F5" w:rsidRPr="00B13E08" w:rsidRDefault="00B13E08" w:rsidP="00B13E08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The purpose of my dashboard is to help executives quickly identify areas where </w:t>
      </w:r>
      <w:r>
        <w:rPr>
          <w:rFonts w:ascii="Times New Roman" w:hAnsi="Times New Roman" w:cs="Times New Roman"/>
          <w:sz w:val="24"/>
          <w:szCs w:val="24"/>
        </w:rPr>
        <w:br/>
      </w:r>
      <w:r w:rsidRPr="00B13E08">
        <w:rPr>
          <w:rFonts w:ascii="Times New Roman" w:hAnsi="Times New Roman" w:cs="Times New Roman"/>
          <w:sz w:val="24"/>
          <w:szCs w:val="24"/>
        </w:rPr>
        <w:t xml:space="preserve">customer churn is most severe and to uncover key drivers of churn. According to </w:t>
      </w:r>
      <w:r>
        <w:rPr>
          <w:rFonts w:ascii="Times New Roman" w:hAnsi="Times New Roman" w:cs="Times New Roman"/>
          <w:sz w:val="24"/>
          <w:szCs w:val="24"/>
        </w:rPr>
        <w:br/>
      </w:r>
      <w:r w:rsidRPr="00B13E08">
        <w:rPr>
          <w:rFonts w:ascii="Times New Roman" w:hAnsi="Times New Roman" w:cs="Times New Roman"/>
          <w:sz w:val="24"/>
          <w:szCs w:val="24"/>
        </w:rPr>
        <w:t xml:space="preserve">the data dictionary for the provided churn_clean.csv dataset, the primary goal is to analyze customer account data, services, demographics, and churn behavior to </w:t>
      </w:r>
      <w:r>
        <w:rPr>
          <w:rFonts w:ascii="Times New Roman" w:hAnsi="Times New Roman" w:cs="Times New Roman"/>
          <w:sz w:val="24"/>
          <w:szCs w:val="24"/>
        </w:rPr>
        <w:br/>
      </w:r>
      <w:r w:rsidRPr="00B13E08">
        <w:rPr>
          <w:rFonts w:ascii="Times New Roman" w:hAnsi="Times New Roman" w:cs="Times New Roman"/>
          <w:sz w:val="24"/>
          <w:szCs w:val="24"/>
        </w:rPr>
        <w:t xml:space="preserve">inform retention strategies. My dashboard directly supports this need by </w:t>
      </w:r>
      <w:r>
        <w:rPr>
          <w:rFonts w:ascii="Times New Roman" w:hAnsi="Times New Roman" w:cs="Times New Roman"/>
          <w:sz w:val="24"/>
          <w:szCs w:val="24"/>
        </w:rPr>
        <w:br/>
      </w:r>
      <w:r w:rsidRPr="00B13E08">
        <w:rPr>
          <w:rFonts w:ascii="Times New Roman" w:hAnsi="Times New Roman" w:cs="Times New Roman"/>
          <w:sz w:val="24"/>
          <w:szCs w:val="24"/>
        </w:rPr>
        <w:t xml:space="preserve">visualizing churn rates by state, contract types, and monthly charges, allowing </w:t>
      </w:r>
      <w:r>
        <w:rPr>
          <w:rFonts w:ascii="Times New Roman" w:hAnsi="Times New Roman" w:cs="Times New Roman"/>
          <w:sz w:val="24"/>
          <w:szCs w:val="24"/>
        </w:rPr>
        <w:br/>
      </w:r>
      <w:r w:rsidRPr="00B13E08">
        <w:rPr>
          <w:rFonts w:ascii="Times New Roman" w:hAnsi="Times New Roman" w:cs="Times New Roman"/>
          <w:sz w:val="24"/>
          <w:szCs w:val="24"/>
        </w:rPr>
        <w:t>decision-makers to focus on actionable trends.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3E08">
        <w:rPr>
          <w:rFonts w:ascii="Times New Roman" w:hAnsi="Times New Roman" w:cs="Times New Roman"/>
          <w:sz w:val="24"/>
          <w:szCs w:val="24"/>
        </w:rPr>
        <w:t xml:space="preserve">These insights align with the data </w:t>
      </w:r>
      <w:r>
        <w:rPr>
          <w:rFonts w:ascii="Times New Roman" w:hAnsi="Times New Roman" w:cs="Times New Roman"/>
          <w:sz w:val="24"/>
          <w:szCs w:val="24"/>
        </w:rPr>
        <w:br/>
      </w:r>
      <w:r w:rsidRPr="00B13E08">
        <w:rPr>
          <w:rFonts w:ascii="Times New Roman" w:hAnsi="Times New Roman" w:cs="Times New Roman"/>
          <w:sz w:val="24"/>
          <w:szCs w:val="24"/>
        </w:rPr>
        <w:t xml:space="preserve">dictionary’s emphasis on reducing churn and improving customer satisfaction </w:t>
      </w:r>
      <w:r>
        <w:rPr>
          <w:rFonts w:ascii="Times New Roman" w:hAnsi="Times New Roman" w:cs="Times New Roman"/>
          <w:sz w:val="24"/>
          <w:szCs w:val="24"/>
        </w:rPr>
        <w:br/>
      </w:r>
      <w:r w:rsidRPr="00B13E08">
        <w:rPr>
          <w:rFonts w:ascii="Times New Roman" w:hAnsi="Times New Roman" w:cs="Times New Roman"/>
          <w:sz w:val="24"/>
          <w:szCs w:val="24"/>
        </w:rPr>
        <w:t>through data-driven decisions.</w:t>
      </w:r>
    </w:p>
    <w:p w14:paraId="36E452FE" w14:textId="77777777" w:rsidR="00B13E08" w:rsidRDefault="00B13E08" w:rsidP="00924B5A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The external dataset (acs_income_by_zip.csv) includes Median Household </w:t>
      </w:r>
      <w:r>
        <w:rPr>
          <w:rFonts w:ascii="Times New Roman" w:hAnsi="Times New Roman" w:cs="Times New Roman"/>
          <w:sz w:val="24"/>
          <w:szCs w:val="24"/>
        </w:rPr>
        <w:br/>
      </w:r>
      <w:r w:rsidRPr="00B13E08">
        <w:rPr>
          <w:rFonts w:ascii="Times New Roman" w:hAnsi="Times New Roman" w:cs="Times New Roman"/>
          <w:sz w:val="24"/>
          <w:szCs w:val="24"/>
        </w:rPr>
        <w:t xml:space="preserve">Income at the ZIP code level. </w:t>
      </w:r>
    </w:p>
    <w:p w14:paraId="36320554" w14:textId="28FDCA80" w:rsidR="00B13E08" w:rsidRDefault="00B13E08" w:rsidP="00B13E08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By integrating income data, executives can see that lower-income ZIP </w:t>
      </w:r>
      <w:r>
        <w:rPr>
          <w:rFonts w:ascii="Times New Roman" w:hAnsi="Times New Roman" w:cs="Times New Roman"/>
          <w:sz w:val="24"/>
          <w:szCs w:val="24"/>
        </w:rPr>
        <w:br/>
      </w:r>
      <w:r w:rsidRPr="00B13E08">
        <w:rPr>
          <w:rFonts w:ascii="Times New Roman" w:hAnsi="Times New Roman" w:cs="Times New Roman"/>
          <w:sz w:val="24"/>
          <w:szCs w:val="24"/>
        </w:rPr>
        <w:t xml:space="preserve">codes have significantly higher churn rates, revealing that financial </w:t>
      </w:r>
      <w:r>
        <w:rPr>
          <w:rFonts w:ascii="Times New Roman" w:hAnsi="Times New Roman" w:cs="Times New Roman"/>
          <w:sz w:val="24"/>
          <w:szCs w:val="24"/>
        </w:rPr>
        <w:br/>
      </w:r>
      <w:r w:rsidRPr="00B13E08">
        <w:rPr>
          <w:rFonts w:ascii="Times New Roman" w:hAnsi="Times New Roman" w:cs="Times New Roman"/>
          <w:sz w:val="24"/>
          <w:szCs w:val="24"/>
        </w:rPr>
        <w:t xml:space="preserve">sensitivity may be a key factor in customer retention. </w:t>
      </w:r>
    </w:p>
    <w:p w14:paraId="6F765729" w14:textId="77777777" w:rsidR="00B13E08" w:rsidRDefault="00B13E08" w:rsidP="00B13E08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lastRenderedPageBreak/>
        <w:t xml:space="preserve">This insight would not have been possible with the churn dataset alone. </w:t>
      </w:r>
    </w:p>
    <w:p w14:paraId="570247D8" w14:textId="2B4E6432" w:rsidR="00924B5A" w:rsidRPr="00924B5A" w:rsidRDefault="00B13E08" w:rsidP="00B13E08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It enhances strategic planning by enabling targeted offers or retention </w:t>
      </w:r>
      <w:r>
        <w:rPr>
          <w:rFonts w:ascii="Times New Roman" w:hAnsi="Times New Roman" w:cs="Times New Roman"/>
          <w:sz w:val="24"/>
          <w:szCs w:val="24"/>
        </w:rPr>
        <w:br/>
      </w:r>
      <w:r w:rsidRPr="00B13E08">
        <w:rPr>
          <w:rFonts w:ascii="Times New Roman" w:hAnsi="Times New Roman" w:cs="Times New Roman"/>
          <w:sz w:val="24"/>
          <w:szCs w:val="24"/>
        </w:rPr>
        <w:t>campaigns for customers in at-risk, lower-income areas.</w:t>
      </w:r>
    </w:p>
    <w:p w14:paraId="06A62C53" w14:textId="77777777" w:rsidR="00B13E08" w:rsidRDefault="00B13E08" w:rsidP="008A07E0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Map – Churn Rate by State </w:t>
      </w:r>
    </w:p>
    <w:p w14:paraId="670BD093" w14:textId="77777777" w:rsidR="00B13E08" w:rsidRDefault="00B13E08" w:rsidP="00B13E08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Allows executives to visually identify high-churn regions. </w:t>
      </w:r>
    </w:p>
    <w:p w14:paraId="7248668F" w14:textId="77777777" w:rsidR="00B13E08" w:rsidRDefault="00B13E08" w:rsidP="00B13E08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They can prioritize retention resources geographically and focus on states </w:t>
      </w:r>
      <w:r>
        <w:rPr>
          <w:rFonts w:ascii="Times New Roman" w:hAnsi="Times New Roman" w:cs="Times New Roman"/>
          <w:sz w:val="24"/>
          <w:szCs w:val="24"/>
        </w:rPr>
        <w:br/>
      </w:r>
      <w:r w:rsidRPr="00B13E08">
        <w:rPr>
          <w:rFonts w:ascii="Times New Roman" w:hAnsi="Times New Roman" w:cs="Times New Roman"/>
          <w:sz w:val="24"/>
          <w:szCs w:val="24"/>
        </w:rPr>
        <w:t xml:space="preserve">that are driving the most churn. </w:t>
      </w:r>
    </w:p>
    <w:p w14:paraId="1FF1D610" w14:textId="77777777" w:rsidR="00B13E08" w:rsidRDefault="00B13E08" w:rsidP="00B13E08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Scatter Plot – Median Income vs. Churn Rate </w:t>
      </w:r>
    </w:p>
    <w:p w14:paraId="31F24CD6" w14:textId="77777777" w:rsidR="00B13E08" w:rsidRDefault="00B13E08" w:rsidP="00B13E08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Shows a clear negative correlation between income and churn rate. </w:t>
      </w:r>
    </w:p>
    <w:p w14:paraId="63696139" w14:textId="42323643" w:rsidR="008A07E0" w:rsidRPr="00407130" w:rsidRDefault="00B13E08" w:rsidP="00B13E08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3E08">
        <w:rPr>
          <w:rFonts w:ascii="Times New Roman" w:hAnsi="Times New Roman" w:cs="Times New Roman"/>
          <w:sz w:val="24"/>
          <w:szCs w:val="24"/>
        </w:rPr>
        <w:t xml:space="preserve">This supports decisions around pricing strategies and financial assistance </w:t>
      </w:r>
      <w:r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B13E08">
        <w:rPr>
          <w:rFonts w:ascii="Times New Roman" w:hAnsi="Times New Roman" w:cs="Times New Roman"/>
          <w:sz w:val="24"/>
          <w:szCs w:val="24"/>
        </w:rPr>
        <w:t>programs</w:t>
      </w:r>
      <w:proofErr w:type="gramEnd"/>
    </w:p>
    <w:p w14:paraId="6A0C40A8" w14:textId="77777777" w:rsidR="00650BC0" w:rsidRDefault="00650BC0" w:rsidP="00434C21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0BC0">
        <w:rPr>
          <w:rFonts w:ascii="Times New Roman" w:hAnsi="Times New Roman" w:cs="Times New Roman"/>
          <w:sz w:val="24"/>
          <w:szCs w:val="24"/>
        </w:rPr>
        <w:t>State Filter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650B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5E6C8D" w14:textId="7777358F" w:rsidR="00650BC0" w:rsidRDefault="00650BC0" w:rsidP="00650BC0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0BC0">
        <w:rPr>
          <w:rFonts w:ascii="Times New Roman" w:hAnsi="Times New Roman" w:cs="Times New Roman"/>
          <w:sz w:val="24"/>
          <w:szCs w:val="24"/>
        </w:rPr>
        <w:t xml:space="preserve">Enables users to isolate specific states and view churn data at a more </w:t>
      </w:r>
      <w:r>
        <w:rPr>
          <w:rFonts w:ascii="Times New Roman" w:hAnsi="Times New Roman" w:cs="Times New Roman"/>
          <w:sz w:val="24"/>
          <w:szCs w:val="24"/>
        </w:rPr>
        <w:br/>
      </w:r>
      <w:r w:rsidRPr="00650BC0">
        <w:rPr>
          <w:rFonts w:ascii="Times New Roman" w:hAnsi="Times New Roman" w:cs="Times New Roman"/>
          <w:sz w:val="24"/>
          <w:szCs w:val="24"/>
        </w:rPr>
        <w:t xml:space="preserve">granular level. </w:t>
      </w:r>
    </w:p>
    <w:p w14:paraId="6D8552C5" w14:textId="77777777" w:rsidR="00650BC0" w:rsidRDefault="00650BC0" w:rsidP="00650BC0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0BC0">
        <w:rPr>
          <w:rFonts w:ascii="Times New Roman" w:hAnsi="Times New Roman" w:cs="Times New Roman"/>
          <w:sz w:val="24"/>
          <w:szCs w:val="24"/>
        </w:rPr>
        <w:t xml:space="preserve">This makes the dashboard relevant for regional managers focused on local performance. </w:t>
      </w:r>
    </w:p>
    <w:p w14:paraId="5EAAD4D5" w14:textId="77777777" w:rsidR="00650BC0" w:rsidRDefault="00650BC0" w:rsidP="00650BC0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50BC0">
        <w:rPr>
          <w:rFonts w:ascii="Times New Roman" w:hAnsi="Times New Roman" w:cs="Times New Roman"/>
          <w:sz w:val="24"/>
          <w:szCs w:val="24"/>
        </w:rPr>
        <w:t>Income Threshold Parameter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650B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E1457A" w14:textId="77777777" w:rsidR="00650BC0" w:rsidRDefault="00650BC0" w:rsidP="00650BC0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0BC0">
        <w:rPr>
          <w:rFonts w:ascii="Times New Roman" w:hAnsi="Times New Roman" w:cs="Times New Roman"/>
          <w:sz w:val="24"/>
          <w:szCs w:val="24"/>
        </w:rPr>
        <w:t xml:space="preserve">A slider that dynamically categorizes ZIP codes into Above Threshold and Below Threshold. </w:t>
      </w:r>
    </w:p>
    <w:p w14:paraId="53231EC6" w14:textId="57332093" w:rsidR="00F976AB" w:rsidRDefault="00650BC0" w:rsidP="00650BC0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50BC0">
        <w:rPr>
          <w:rFonts w:ascii="Times New Roman" w:hAnsi="Times New Roman" w:cs="Times New Roman"/>
          <w:sz w:val="24"/>
          <w:szCs w:val="24"/>
        </w:rPr>
        <w:t xml:space="preserve">Executives can experiment with different thresholds to see how </w:t>
      </w:r>
      <w:r>
        <w:rPr>
          <w:rFonts w:ascii="Times New Roman" w:hAnsi="Times New Roman" w:cs="Times New Roman"/>
          <w:sz w:val="24"/>
          <w:szCs w:val="24"/>
        </w:rPr>
        <w:br/>
      </w:r>
      <w:r w:rsidRPr="00650BC0">
        <w:rPr>
          <w:rFonts w:ascii="Times New Roman" w:hAnsi="Times New Roman" w:cs="Times New Roman"/>
          <w:sz w:val="24"/>
          <w:szCs w:val="24"/>
        </w:rPr>
        <w:t>socioeconomic factors affect churn rates and revenue loss.</w:t>
      </w:r>
    </w:p>
    <w:p w14:paraId="4F80F10B" w14:textId="77777777" w:rsidR="00BE2345" w:rsidRDefault="00BE2345" w:rsidP="00BE2345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2345">
        <w:rPr>
          <w:rFonts w:ascii="Times New Roman" w:hAnsi="Times New Roman" w:cs="Times New Roman"/>
          <w:sz w:val="24"/>
          <w:szCs w:val="24"/>
        </w:rPr>
        <w:t xml:space="preserve">To ensure inclusivity, the dashboard uses Tableau’s </w:t>
      </w:r>
      <w:proofErr w:type="gramStart"/>
      <w:r w:rsidRPr="00BE2345">
        <w:rPr>
          <w:rFonts w:ascii="Times New Roman" w:hAnsi="Times New Roman" w:cs="Times New Roman"/>
          <w:sz w:val="24"/>
          <w:szCs w:val="24"/>
        </w:rPr>
        <w:t>Color Blind</w:t>
      </w:r>
      <w:proofErr w:type="gramEnd"/>
      <w:r w:rsidRPr="00BE2345">
        <w:rPr>
          <w:rFonts w:ascii="Times New Roman" w:hAnsi="Times New Roman" w:cs="Times New Roman"/>
          <w:sz w:val="24"/>
          <w:szCs w:val="24"/>
        </w:rPr>
        <w:t xml:space="preserve"> palette, which is designed to be distinguishable by individuals with color vision deficiencies. </w:t>
      </w:r>
    </w:p>
    <w:p w14:paraId="04C87028" w14:textId="29D828F4" w:rsidR="00BE2345" w:rsidRDefault="00BE2345" w:rsidP="00BE2345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2345">
        <w:rPr>
          <w:rFonts w:ascii="Times New Roman" w:hAnsi="Times New Roman" w:cs="Times New Roman"/>
          <w:sz w:val="24"/>
          <w:szCs w:val="24"/>
        </w:rPr>
        <w:t xml:space="preserve">Shapes and labels supplement color, ensuring that important trends are </w:t>
      </w:r>
      <w:r>
        <w:rPr>
          <w:rFonts w:ascii="Times New Roman" w:hAnsi="Times New Roman" w:cs="Times New Roman"/>
          <w:sz w:val="24"/>
          <w:szCs w:val="24"/>
        </w:rPr>
        <w:br/>
      </w:r>
      <w:r w:rsidRPr="00BE2345">
        <w:rPr>
          <w:rFonts w:ascii="Times New Roman" w:hAnsi="Times New Roman" w:cs="Times New Roman"/>
          <w:sz w:val="24"/>
          <w:szCs w:val="24"/>
        </w:rPr>
        <w:t xml:space="preserve">visible even without color perception. </w:t>
      </w:r>
    </w:p>
    <w:p w14:paraId="7DFED223" w14:textId="051FA3B6" w:rsidR="00BE2345" w:rsidRDefault="00BE2345" w:rsidP="00BE2345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E2345">
        <w:rPr>
          <w:rFonts w:ascii="Times New Roman" w:hAnsi="Times New Roman" w:cs="Times New Roman"/>
          <w:sz w:val="24"/>
          <w:szCs w:val="24"/>
        </w:rPr>
        <w:t>For example, the scatter plot uses color to communicate differences.</w:t>
      </w:r>
    </w:p>
    <w:p w14:paraId="062F65D8" w14:textId="77777777" w:rsidR="002779E3" w:rsidRDefault="002779E3" w:rsidP="00BE2345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Two Data Representations:</w:t>
      </w:r>
    </w:p>
    <w:p w14:paraId="60DA58B2" w14:textId="33897D88" w:rsidR="002779E3" w:rsidRDefault="002779E3" w:rsidP="002779E3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79E3">
        <w:rPr>
          <w:rFonts w:ascii="Times New Roman" w:hAnsi="Times New Roman" w:cs="Times New Roman"/>
          <w:sz w:val="24"/>
          <w:szCs w:val="24"/>
        </w:rPr>
        <w:t xml:space="preserve">Map – Helps set the stage by showing executives where churn problems </w:t>
      </w:r>
      <w:r>
        <w:rPr>
          <w:rFonts w:ascii="Times New Roman" w:hAnsi="Times New Roman" w:cs="Times New Roman"/>
          <w:sz w:val="24"/>
          <w:szCs w:val="24"/>
        </w:rPr>
        <w:br/>
      </w:r>
      <w:r w:rsidRPr="002779E3">
        <w:rPr>
          <w:rFonts w:ascii="Times New Roman" w:hAnsi="Times New Roman" w:cs="Times New Roman"/>
          <w:sz w:val="24"/>
          <w:szCs w:val="24"/>
        </w:rPr>
        <w:t xml:space="preserve">are occurring geographically. </w:t>
      </w:r>
    </w:p>
    <w:p w14:paraId="78FC107F" w14:textId="115F0C4D" w:rsidR="002779E3" w:rsidRDefault="002779E3" w:rsidP="002779E3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79E3">
        <w:rPr>
          <w:rFonts w:ascii="Times New Roman" w:hAnsi="Times New Roman" w:cs="Times New Roman"/>
          <w:sz w:val="24"/>
          <w:szCs w:val="24"/>
        </w:rPr>
        <w:t xml:space="preserve">Scatter Plot – Provides deeper analysis, showing why churn is higher in </w:t>
      </w:r>
      <w:r>
        <w:rPr>
          <w:rFonts w:ascii="Times New Roman" w:hAnsi="Times New Roman" w:cs="Times New Roman"/>
          <w:sz w:val="24"/>
          <w:szCs w:val="24"/>
        </w:rPr>
        <w:br/>
      </w:r>
      <w:r w:rsidRPr="002779E3">
        <w:rPr>
          <w:rFonts w:ascii="Times New Roman" w:hAnsi="Times New Roman" w:cs="Times New Roman"/>
          <w:sz w:val="24"/>
          <w:szCs w:val="24"/>
        </w:rPr>
        <w:t xml:space="preserve">certain regions by linking it to income data. </w:t>
      </w:r>
      <w:r>
        <w:rPr>
          <w:rFonts w:ascii="Times New Roman" w:hAnsi="Times New Roman" w:cs="Times New Roman"/>
          <w:sz w:val="24"/>
          <w:szCs w:val="24"/>
        </w:rPr>
        <w:br/>
      </w:r>
      <w:r w:rsidRPr="002779E3">
        <w:rPr>
          <w:rFonts w:ascii="Times New Roman" w:hAnsi="Times New Roman" w:cs="Times New Roman"/>
          <w:sz w:val="24"/>
          <w:szCs w:val="24"/>
        </w:rPr>
        <w:t xml:space="preserve">Together, these visuals create a narrative that moves from location </w:t>
      </w:r>
      <w:r w:rsidRPr="002779E3">
        <w:rPr>
          <w:rFonts w:ascii="Times New Roman" w:hAnsi="Times New Roman" w:cs="Times New Roman"/>
          <w:sz w:val="24"/>
          <w:szCs w:val="24"/>
        </w:rPr>
        <w:br/>
        <w:t>identification to understanding underlying causes.</w:t>
      </w:r>
    </w:p>
    <w:p w14:paraId="5B71105E" w14:textId="77777777" w:rsidR="002779E3" w:rsidRDefault="002779E3" w:rsidP="002779E3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79E3">
        <w:rPr>
          <w:rFonts w:ascii="Times New Roman" w:hAnsi="Times New Roman" w:cs="Times New Roman"/>
          <w:sz w:val="24"/>
          <w:szCs w:val="24"/>
        </w:rPr>
        <w:t xml:space="preserve">The intended audience consists of executive leaders and data analytics peers. </w:t>
      </w:r>
    </w:p>
    <w:p w14:paraId="27E00086" w14:textId="5780DF28" w:rsidR="002779E3" w:rsidRDefault="002779E3" w:rsidP="002779E3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79E3">
        <w:rPr>
          <w:rFonts w:ascii="Times New Roman" w:hAnsi="Times New Roman" w:cs="Times New Roman"/>
          <w:sz w:val="24"/>
          <w:szCs w:val="24"/>
        </w:rPr>
        <w:t xml:space="preserve">Executives need high-level, actionable insights, so the dashboard </w:t>
      </w:r>
      <w:r>
        <w:rPr>
          <w:rFonts w:ascii="Times New Roman" w:hAnsi="Times New Roman" w:cs="Times New Roman"/>
          <w:sz w:val="24"/>
          <w:szCs w:val="24"/>
        </w:rPr>
        <w:br/>
      </w:r>
      <w:r w:rsidRPr="002779E3">
        <w:rPr>
          <w:rFonts w:ascii="Times New Roman" w:hAnsi="Times New Roman" w:cs="Times New Roman"/>
          <w:sz w:val="24"/>
          <w:szCs w:val="24"/>
        </w:rPr>
        <w:t xml:space="preserve">emphasizes clear KPIs and simple filters. </w:t>
      </w:r>
    </w:p>
    <w:p w14:paraId="4DA7D745" w14:textId="05FDF081" w:rsidR="002779E3" w:rsidRDefault="002779E3" w:rsidP="002779E3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779E3">
        <w:rPr>
          <w:rFonts w:ascii="Times New Roman" w:hAnsi="Times New Roman" w:cs="Times New Roman"/>
          <w:sz w:val="24"/>
          <w:szCs w:val="24"/>
        </w:rPr>
        <w:t xml:space="preserve">Data peers may want to explore the details, so the scatter plot and </w:t>
      </w:r>
      <w:r>
        <w:rPr>
          <w:rFonts w:ascii="Times New Roman" w:hAnsi="Times New Roman" w:cs="Times New Roman"/>
          <w:sz w:val="24"/>
          <w:szCs w:val="24"/>
        </w:rPr>
        <w:br/>
      </w:r>
      <w:r w:rsidRPr="002779E3">
        <w:rPr>
          <w:rFonts w:ascii="Times New Roman" w:hAnsi="Times New Roman" w:cs="Times New Roman"/>
          <w:sz w:val="24"/>
          <w:szCs w:val="24"/>
        </w:rPr>
        <w:t>parameter slider allow for deeper analysis.</w:t>
      </w:r>
    </w:p>
    <w:p w14:paraId="132705ED" w14:textId="77777777" w:rsidR="0076290C" w:rsidRDefault="0076290C" w:rsidP="0076290C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90C">
        <w:rPr>
          <w:rFonts w:ascii="Times New Roman" w:hAnsi="Times New Roman" w:cs="Times New Roman"/>
          <w:sz w:val="24"/>
          <w:szCs w:val="24"/>
        </w:rPr>
        <w:t xml:space="preserve">I designed the presentation and dashboard for universal access by: </w:t>
      </w:r>
    </w:p>
    <w:p w14:paraId="3A551C59" w14:textId="60286081" w:rsidR="0076290C" w:rsidRDefault="0076290C" w:rsidP="0076290C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90C">
        <w:rPr>
          <w:rFonts w:ascii="Times New Roman" w:hAnsi="Times New Roman" w:cs="Times New Roman"/>
          <w:sz w:val="24"/>
          <w:szCs w:val="24"/>
        </w:rPr>
        <w:t xml:space="preserve">Using clear labels, descriptive tooltips, and non-technical language in </w:t>
      </w:r>
      <w:r>
        <w:rPr>
          <w:rFonts w:ascii="Times New Roman" w:hAnsi="Times New Roman" w:cs="Times New Roman"/>
          <w:sz w:val="24"/>
          <w:szCs w:val="24"/>
        </w:rPr>
        <w:br/>
      </w:r>
      <w:r w:rsidRPr="0076290C">
        <w:rPr>
          <w:rFonts w:ascii="Times New Roman" w:hAnsi="Times New Roman" w:cs="Times New Roman"/>
          <w:sz w:val="24"/>
          <w:szCs w:val="24"/>
        </w:rPr>
        <w:t xml:space="preserve">titles. </w:t>
      </w:r>
    </w:p>
    <w:p w14:paraId="5A39380E" w14:textId="77777777" w:rsidR="0076290C" w:rsidRDefault="0076290C" w:rsidP="0076290C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90C">
        <w:rPr>
          <w:rFonts w:ascii="Times New Roman" w:hAnsi="Times New Roman" w:cs="Times New Roman"/>
          <w:sz w:val="24"/>
          <w:szCs w:val="24"/>
        </w:rPr>
        <w:t xml:space="preserve">Avoiding jargon to ensure non-technical stakeholders can engage with the content. </w:t>
      </w:r>
    </w:p>
    <w:p w14:paraId="7B46A1CE" w14:textId="6E2D483D" w:rsidR="0076290C" w:rsidRDefault="0076290C" w:rsidP="0076290C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6290C">
        <w:rPr>
          <w:rFonts w:ascii="Times New Roman" w:hAnsi="Times New Roman" w:cs="Times New Roman"/>
          <w:sz w:val="24"/>
          <w:szCs w:val="24"/>
        </w:rPr>
        <w:t>Optimizing the layout for screen readers and minimizing reliance solely on color.</w:t>
      </w:r>
    </w:p>
    <w:p w14:paraId="2493F5A0" w14:textId="26D12413" w:rsidR="005707B2" w:rsidRDefault="005707B2" w:rsidP="0076290C">
      <w:pPr>
        <w:pStyle w:val="ListParagraph"/>
        <w:numPr>
          <w:ilvl w:val="1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Storytelling Elements:</w:t>
      </w:r>
      <w:r w:rsidRPr="005707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7FD7EA" w14:textId="77777777" w:rsidR="005707B2" w:rsidRDefault="005707B2" w:rsidP="005707B2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Narrative Flow:</w:t>
      </w:r>
    </w:p>
    <w:p w14:paraId="415C8346" w14:textId="58054540" w:rsidR="005707B2" w:rsidRDefault="005707B2" w:rsidP="005707B2">
      <w:pPr>
        <w:pStyle w:val="ListParagraph"/>
        <w:numPr>
          <w:ilvl w:val="3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7B2">
        <w:rPr>
          <w:rFonts w:ascii="Times New Roman" w:hAnsi="Times New Roman" w:cs="Times New Roman"/>
          <w:sz w:val="24"/>
          <w:szCs w:val="24"/>
        </w:rPr>
        <w:t xml:space="preserve">I started with a broad view (map) and progressively drilled down to specific causes (scatter plot). This structure mirrors storytelling </w:t>
      </w:r>
      <w:r>
        <w:rPr>
          <w:rFonts w:ascii="Times New Roman" w:hAnsi="Times New Roman" w:cs="Times New Roman"/>
          <w:sz w:val="24"/>
          <w:szCs w:val="24"/>
        </w:rPr>
        <w:br/>
      </w:r>
      <w:r w:rsidRPr="005707B2">
        <w:rPr>
          <w:rFonts w:ascii="Times New Roman" w:hAnsi="Times New Roman" w:cs="Times New Roman"/>
          <w:sz w:val="24"/>
          <w:szCs w:val="24"/>
        </w:rPr>
        <w:t xml:space="preserve">techniques by moving from context → conflict → resolution. </w:t>
      </w:r>
    </w:p>
    <w:p w14:paraId="3AC94FC0" w14:textId="77777777" w:rsidR="005707B2" w:rsidRDefault="005707B2" w:rsidP="005707B2">
      <w:pPr>
        <w:pStyle w:val="ListParagraph"/>
        <w:numPr>
          <w:ilvl w:val="2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7B2">
        <w:rPr>
          <w:rFonts w:ascii="Times New Roman" w:hAnsi="Times New Roman" w:cs="Times New Roman"/>
          <w:sz w:val="24"/>
          <w:szCs w:val="24"/>
        </w:rPr>
        <w:t>Data-Driven Call to Action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5707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7C58C3" w14:textId="44AF3FE5" w:rsidR="0076290C" w:rsidRPr="005707B2" w:rsidRDefault="005707B2" w:rsidP="005707B2">
      <w:pPr>
        <w:pStyle w:val="ListParagraph"/>
        <w:numPr>
          <w:ilvl w:val="3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707B2">
        <w:rPr>
          <w:rFonts w:ascii="Times New Roman" w:hAnsi="Times New Roman" w:cs="Times New Roman"/>
          <w:sz w:val="24"/>
          <w:szCs w:val="24"/>
        </w:rPr>
        <w:t xml:space="preserve">The KPIs and actionable insights provide a clear next step for </w:t>
      </w:r>
      <w:r>
        <w:rPr>
          <w:rFonts w:ascii="Times New Roman" w:hAnsi="Times New Roman" w:cs="Times New Roman"/>
          <w:sz w:val="24"/>
          <w:szCs w:val="24"/>
        </w:rPr>
        <w:br/>
      </w:r>
      <w:r w:rsidRPr="005707B2">
        <w:rPr>
          <w:rFonts w:ascii="Times New Roman" w:hAnsi="Times New Roman" w:cs="Times New Roman"/>
          <w:sz w:val="24"/>
          <w:szCs w:val="24"/>
        </w:rPr>
        <w:t xml:space="preserve">executives, engaging them to take immediate action on churn </w:t>
      </w:r>
      <w:r>
        <w:rPr>
          <w:rFonts w:ascii="Times New Roman" w:hAnsi="Times New Roman" w:cs="Times New Roman"/>
          <w:sz w:val="24"/>
          <w:szCs w:val="24"/>
        </w:rPr>
        <w:br/>
      </w:r>
      <w:r w:rsidRPr="005707B2">
        <w:rPr>
          <w:rFonts w:ascii="Times New Roman" w:hAnsi="Times New Roman" w:cs="Times New Roman"/>
          <w:sz w:val="24"/>
          <w:szCs w:val="24"/>
        </w:rPr>
        <w:t>reduction strategies.</w:t>
      </w:r>
    </w:p>
    <w:p w14:paraId="26EB8497" w14:textId="2AF8AAC7" w:rsidR="00063BFE" w:rsidRPr="00B13E08" w:rsidRDefault="00063BFE" w:rsidP="00B13E08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BDD730" w14:textId="3A0CC7A4" w:rsidR="00A323AF" w:rsidRPr="00A323AF" w:rsidRDefault="005F5E07" w:rsidP="00A323AF">
      <w:pPr>
        <w:pStyle w:val="ListParagraph"/>
        <w:numPr>
          <w:ilvl w:val="0"/>
          <w:numId w:val="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</w:pPr>
      <w:r>
        <w:rPr>
          <w:rFonts w:ascii="Times New Roman" w:hAnsi="Times New Roman" w:cs="Times New Roman"/>
          <w:b/>
          <w:bCs/>
          <w:sz w:val="24"/>
          <w:szCs w:val="24"/>
        </w:rPr>
        <w:t>Sources:</w:t>
      </w:r>
      <w:r w:rsidR="00F3129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23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323AF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5600C9" w:rsidRPr="005600C9">
        <w:rPr>
          <w:rFonts w:ascii="Times New Roman" w:hAnsi="Times New Roman" w:cs="Times New Roman"/>
          <w:sz w:val="24"/>
          <w:szCs w:val="24"/>
        </w:rPr>
        <w:t>Bureau, U. C. (2025, August 25). U.S. Census Bureau homepage. Census.gov. https://www.census.gov/</w:t>
      </w:r>
    </w:p>
    <w:p w14:paraId="78BB3E84" w14:textId="77777777" w:rsidR="00A323AF" w:rsidRDefault="00A323AF" w:rsidP="00A323AF">
      <w:pPr>
        <w:pStyle w:val="NormalWeb"/>
        <w:ind w:left="720"/>
        <w:rPr>
          <w:i/>
          <w:iCs/>
        </w:rPr>
      </w:pPr>
      <w:r>
        <w:t xml:space="preserve">Curtis, R. (2018, April 12). </w:t>
      </w:r>
      <w:r>
        <w:rPr>
          <w:i/>
          <w:iCs/>
        </w:rPr>
        <w:t>Tableau Deep Dive: Dashboard design - adding interactivity</w:t>
      </w:r>
      <w:r>
        <w:t xml:space="preserve">. </w:t>
      </w:r>
      <w:proofErr w:type="spellStart"/>
      <w:r>
        <w:t>InterWorks</w:t>
      </w:r>
      <w:proofErr w:type="spellEnd"/>
      <w:r>
        <w:t>. https://interworks.com/blog/rcurtis/2017/05/22/tableau-deep-dive-dashboard-design-adding-interactivity/</w:t>
      </w:r>
      <w:r>
        <w:br/>
      </w:r>
    </w:p>
    <w:p w14:paraId="24BC4B89" w14:textId="0C321779" w:rsidR="00A323AF" w:rsidRPr="00A323AF" w:rsidRDefault="00A323AF" w:rsidP="00A323AF">
      <w:pPr>
        <w:pStyle w:val="NormalWeb"/>
        <w:ind w:left="720"/>
      </w:pPr>
      <w:r w:rsidRPr="00A323AF">
        <w:rPr>
          <w:i/>
          <w:iCs/>
        </w:rPr>
        <w:t xml:space="preserve">What is a scatter </w:t>
      </w:r>
      <w:proofErr w:type="gramStart"/>
      <w:r w:rsidRPr="00A323AF">
        <w:rPr>
          <w:i/>
          <w:iCs/>
        </w:rPr>
        <w:t>plot?</w:t>
      </w:r>
      <w:r w:rsidRPr="00A323AF">
        <w:t>.</w:t>
      </w:r>
      <w:proofErr w:type="gramEnd"/>
      <w:r w:rsidRPr="00A323AF">
        <w:t xml:space="preserve"> Tableau. (n.d.). https://www.tableau.com/chart/what-is-scatter-plot </w:t>
      </w:r>
    </w:p>
    <w:p w14:paraId="37F249F6" w14:textId="66AA9D3C" w:rsidR="00A323AF" w:rsidRDefault="00A323AF" w:rsidP="00A323AF">
      <w:pPr>
        <w:pStyle w:val="NormalWeb"/>
        <w:ind w:left="720"/>
      </w:pPr>
      <w:r>
        <w:t xml:space="preserve"> </w:t>
      </w:r>
    </w:p>
    <w:p w14:paraId="404B5328" w14:textId="40F53483" w:rsidR="00BE2345" w:rsidRPr="00D33431" w:rsidRDefault="00BE2345" w:rsidP="00A323AF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E2345" w:rsidRPr="00D33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C03C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B54318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97560B8"/>
    <w:multiLevelType w:val="hybridMultilevel"/>
    <w:tmpl w:val="660C6F62"/>
    <w:lvl w:ilvl="0" w:tplc="7A989EE8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BA49A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4C423AA7"/>
    <w:multiLevelType w:val="hybridMultilevel"/>
    <w:tmpl w:val="B3D0AAC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616E7594"/>
    <w:multiLevelType w:val="hybridMultilevel"/>
    <w:tmpl w:val="AA725800"/>
    <w:lvl w:ilvl="0" w:tplc="47A866BC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9500AD"/>
    <w:multiLevelType w:val="hybridMultilevel"/>
    <w:tmpl w:val="87A2EC4E"/>
    <w:lvl w:ilvl="0" w:tplc="0D44316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3860F24">
      <w:start w:val="1"/>
      <w:numFmt w:val="decimal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  <w:bCs/>
      </w:rPr>
    </w:lvl>
    <w:lvl w:ilvl="2" w:tplc="F48C52D4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241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6288201">
    <w:abstractNumId w:val="6"/>
  </w:num>
  <w:num w:numId="3" w16cid:durableId="1058363354">
    <w:abstractNumId w:val="2"/>
  </w:num>
  <w:num w:numId="4" w16cid:durableId="1481653644">
    <w:abstractNumId w:val="0"/>
  </w:num>
  <w:num w:numId="5" w16cid:durableId="1369064962">
    <w:abstractNumId w:val="1"/>
  </w:num>
  <w:num w:numId="6" w16cid:durableId="150829707">
    <w:abstractNumId w:val="3"/>
  </w:num>
  <w:num w:numId="7" w16cid:durableId="496307629">
    <w:abstractNumId w:val="4"/>
  </w:num>
  <w:num w:numId="8" w16cid:durableId="84811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9BB"/>
    <w:rsid w:val="000053D3"/>
    <w:rsid w:val="00027408"/>
    <w:rsid w:val="0002755E"/>
    <w:rsid w:val="00035616"/>
    <w:rsid w:val="000356C9"/>
    <w:rsid w:val="00045343"/>
    <w:rsid w:val="00052C0C"/>
    <w:rsid w:val="00063BFE"/>
    <w:rsid w:val="00084AE7"/>
    <w:rsid w:val="000867F5"/>
    <w:rsid w:val="00095A92"/>
    <w:rsid w:val="000B581F"/>
    <w:rsid w:val="000C4B2B"/>
    <w:rsid w:val="000C5C26"/>
    <w:rsid w:val="000D5965"/>
    <w:rsid w:val="000E7E3B"/>
    <w:rsid w:val="000F4ECA"/>
    <w:rsid w:val="001364D7"/>
    <w:rsid w:val="00153380"/>
    <w:rsid w:val="0015554A"/>
    <w:rsid w:val="00176B3F"/>
    <w:rsid w:val="0018166C"/>
    <w:rsid w:val="001A476E"/>
    <w:rsid w:val="001B777C"/>
    <w:rsid w:val="001E639F"/>
    <w:rsid w:val="0021126F"/>
    <w:rsid w:val="002132BF"/>
    <w:rsid w:val="00214F9B"/>
    <w:rsid w:val="00215720"/>
    <w:rsid w:val="00240F0B"/>
    <w:rsid w:val="0025143A"/>
    <w:rsid w:val="002570BC"/>
    <w:rsid w:val="00275CFF"/>
    <w:rsid w:val="002779E3"/>
    <w:rsid w:val="0029148E"/>
    <w:rsid w:val="002A240B"/>
    <w:rsid w:val="002E14B5"/>
    <w:rsid w:val="0030219E"/>
    <w:rsid w:val="00315BBE"/>
    <w:rsid w:val="00325D70"/>
    <w:rsid w:val="0033408A"/>
    <w:rsid w:val="00370FC2"/>
    <w:rsid w:val="003C5A06"/>
    <w:rsid w:val="00407130"/>
    <w:rsid w:val="00434C21"/>
    <w:rsid w:val="00451E53"/>
    <w:rsid w:val="00464185"/>
    <w:rsid w:val="0049171A"/>
    <w:rsid w:val="004D34C8"/>
    <w:rsid w:val="004D38DC"/>
    <w:rsid w:val="005008A8"/>
    <w:rsid w:val="00521479"/>
    <w:rsid w:val="005600C9"/>
    <w:rsid w:val="00563537"/>
    <w:rsid w:val="005707B2"/>
    <w:rsid w:val="005C2E50"/>
    <w:rsid w:val="005E2F67"/>
    <w:rsid w:val="005E6C98"/>
    <w:rsid w:val="005F5E07"/>
    <w:rsid w:val="00610FA4"/>
    <w:rsid w:val="00620611"/>
    <w:rsid w:val="00637425"/>
    <w:rsid w:val="00650BC0"/>
    <w:rsid w:val="0066507C"/>
    <w:rsid w:val="00671B33"/>
    <w:rsid w:val="00684DEB"/>
    <w:rsid w:val="0068529E"/>
    <w:rsid w:val="006A3F4C"/>
    <w:rsid w:val="006A6518"/>
    <w:rsid w:val="006A783D"/>
    <w:rsid w:val="006B7644"/>
    <w:rsid w:val="006C2AFC"/>
    <w:rsid w:val="006C583A"/>
    <w:rsid w:val="006C62CE"/>
    <w:rsid w:val="006D19C8"/>
    <w:rsid w:val="006F7E63"/>
    <w:rsid w:val="007079DE"/>
    <w:rsid w:val="007118D0"/>
    <w:rsid w:val="007443E8"/>
    <w:rsid w:val="0076290C"/>
    <w:rsid w:val="00796921"/>
    <w:rsid w:val="007A458C"/>
    <w:rsid w:val="007B14E6"/>
    <w:rsid w:val="007B1605"/>
    <w:rsid w:val="007C2609"/>
    <w:rsid w:val="008158F9"/>
    <w:rsid w:val="00841FA0"/>
    <w:rsid w:val="008515E3"/>
    <w:rsid w:val="0087213D"/>
    <w:rsid w:val="008738DE"/>
    <w:rsid w:val="008826AC"/>
    <w:rsid w:val="008A07E0"/>
    <w:rsid w:val="008A1517"/>
    <w:rsid w:val="008B3C7E"/>
    <w:rsid w:val="008C368C"/>
    <w:rsid w:val="008E1175"/>
    <w:rsid w:val="00916582"/>
    <w:rsid w:val="00924B5A"/>
    <w:rsid w:val="009424AC"/>
    <w:rsid w:val="00945D73"/>
    <w:rsid w:val="00951B19"/>
    <w:rsid w:val="00957E98"/>
    <w:rsid w:val="00960403"/>
    <w:rsid w:val="0096648B"/>
    <w:rsid w:val="0097598C"/>
    <w:rsid w:val="00975B1A"/>
    <w:rsid w:val="00976FBE"/>
    <w:rsid w:val="0098196A"/>
    <w:rsid w:val="00995097"/>
    <w:rsid w:val="009B169E"/>
    <w:rsid w:val="00A017C8"/>
    <w:rsid w:val="00A20106"/>
    <w:rsid w:val="00A213F2"/>
    <w:rsid w:val="00A2311C"/>
    <w:rsid w:val="00A323AF"/>
    <w:rsid w:val="00A45F5F"/>
    <w:rsid w:val="00A541F8"/>
    <w:rsid w:val="00A601DA"/>
    <w:rsid w:val="00A61086"/>
    <w:rsid w:val="00A66271"/>
    <w:rsid w:val="00A81333"/>
    <w:rsid w:val="00AA4B02"/>
    <w:rsid w:val="00AA537A"/>
    <w:rsid w:val="00AC231B"/>
    <w:rsid w:val="00AE21CA"/>
    <w:rsid w:val="00B050D3"/>
    <w:rsid w:val="00B13E08"/>
    <w:rsid w:val="00B160C9"/>
    <w:rsid w:val="00B3258D"/>
    <w:rsid w:val="00B41187"/>
    <w:rsid w:val="00B662D6"/>
    <w:rsid w:val="00B733B6"/>
    <w:rsid w:val="00BC3198"/>
    <w:rsid w:val="00BE2345"/>
    <w:rsid w:val="00C17F6D"/>
    <w:rsid w:val="00C51A8D"/>
    <w:rsid w:val="00C51ACE"/>
    <w:rsid w:val="00C67735"/>
    <w:rsid w:val="00C9019A"/>
    <w:rsid w:val="00C9573C"/>
    <w:rsid w:val="00CD4EBA"/>
    <w:rsid w:val="00CD6357"/>
    <w:rsid w:val="00CE4114"/>
    <w:rsid w:val="00CE6FE7"/>
    <w:rsid w:val="00CE79E4"/>
    <w:rsid w:val="00CF16B3"/>
    <w:rsid w:val="00CF36D4"/>
    <w:rsid w:val="00CF6B1F"/>
    <w:rsid w:val="00CF733D"/>
    <w:rsid w:val="00D039CD"/>
    <w:rsid w:val="00D33431"/>
    <w:rsid w:val="00D35E9E"/>
    <w:rsid w:val="00D46943"/>
    <w:rsid w:val="00D60500"/>
    <w:rsid w:val="00D724F7"/>
    <w:rsid w:val="00D72706"/>
    <w:rsid w:val="00D83152"/>
    <w:rsid w:val="00DA65B8"/>
    <w:rsid w:val="00DC0046"/>
    <w:rsid w:val="00DC4D76"/>
    <w:rsid w:val="00DE24D1"/>
    <w:rsid w:val="00DE45DE"/>
    <w:rsid w:val="00DF3814"/>
    <w:rsid w:val="00E03E8F"/>
    <w:rsid w:val="00E044D0"/>
    <w:rsid w:val="00E21551"/>
    <w:rsid w:val="00E31C14"/>
    <w:rsid w:val="00E54260"/>
    <w:rsid w:val="00E54588"/>
    <w:rsid w:val="00E71526"/>
    <w:rsid w:val="00E86967"/>
    <w:rsid w:val="00E94DC1"/>
    <w:rsid w:val="00EA3F94"/>
    <w:rsid w:val="00ED6F51"/>
    <w:rsid w:val="00EE351F"/>
    <w:rsid w:val="00EE4532"/>
    <w:rsid w:val="00F2253E"/>
    <w:rsid w:val="00F31296"/>
    <w:rsid w:val="00F526D6"/>
    <w:rsid w:val="00F52711"/>
    <w:rsid w:val="00F612D1"/>
    <w:rsid w:val="00F65B78"/>
    <w:rsid w:val="00F71145"/>
    <w:rsid w:val="00F759BB"/>
    <w:rsid w:val="00F84940"/>
    <w:rsid w:val="00F976AB"/>
    <w:rsid w:val="00FD1558"/>
    <w:rsid w:val="00FD5A9F"/>
    <w:rsid w:val="00FD6DED"/>
    <w:rsid w:val="00FE14CD"/>
    <w:rsid w:val="00FE6A73"/>
    <w:rsid w:val="00FF270F"/>
    <w:rsid w:val="00FF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E1157"/>
  <w15:chartTrackingRefBased/>
  <w15:docId w15:val="{0F09F968-6D89-4DE5-B368-867DB404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9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14C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4C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14CD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25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253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E23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2345"/>
    <w:rPr>
      <w:b/>
      <w:bCs/>
    </w:rPr>
  </w:style>
  <w:style w:type="character" w:styleId="Emphasis">
    <w:name w:val="Emphasis"/>
    <w:basedOn w:val="DefaultParagraphFont"/>
    <w:uiPriority w:val="20"/>
    <w:qFormat/>
    <w:rsid w:val="00BE23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gu.hosted.panopto.com/Panopto/Pages/Sessions/List.aspx#folderID=%22f8697788-1102-4442-96cb-ac72018a735d%2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gu.hosted.panopto.com/Panopto/Pages/Viewer.aspx?id=abed4300-e984-461e-9f40-b34f0160311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E4EA99-72B7-4B34-AD84-2B51B36EC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 Ahmed</dc:creator>
  <cp:keywords/>
  <dc:description/>
  <cp:lastModifiedBy>Nabeel Ahmed</cp:lastModifiedBy>
  <cp:revision>13</cp:revision>
  <dcterms:created xsi:type="dcterms:W3CDTF">2025-08-26T21:43:00Z</dcterms:created>
  <dcterms:modified xsi:type="dcterms:W3CDTF">2025-09-05T21:33:00Z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d54f1a3-9ed5-415d-ba95-38401c4b8817_Enabled">
    <vt:lpwstr>true</vt:lpwstr>
  </property>
  <property fmtid="{D5CDD505-2E9C-101B-9397-08002B2CF9AE}" pid="3" name="MSIP_Label_5d54f1a3-9ed5-415d-ba95-38401c4b8817_SetDate">
    <vt:lpwstr>2024-10-02T20:11:21Z</vt:lpwstr>
  </property>
  <property fmtid="{D5CDD505-2E9C-101B-9397-08002B2CF9AE}" pid="4" name="MSIP_Label_5d54f1a3-9ed5-415d-ba95-38401c4b8817_Method">
    <vt:lpwstr>Standard</vt:lpwstr>
  </property>
  <property fmtid="{D5CDD505-2E9C-101B-9397-08002B2CF9AE}" pid="5" name="MSIP_Label_5d54f1a3-9ed5-415d-ba95-38401c4b8817_Name">
    <vt:lpwstr>Peraton Proprietary</vt:lpwstr>
  </property>
  <property fmtid="{D5CDD505-2E9C-101B-9397-08002B2CF9AE}" pid="6" name="MSIP_Label_5d54f1a3-9ed5-415d-ba95-38401c4b8817_SiteId">
    <vt:lpwstr>2a6ae295-f13d-4948-ba78-332742ce9097</vt:lpwstr>
  </property>
  <property fmtid="{D5CDD505-2E9C-101B-9397-08002B2CF9AE}" pid="7" name="MSIP_Label_5d54f1a3-9ed5-415d-ba95-38401c4b8817_ActionId">
    <vt:lpwstr>b00682a3-6573-4b7c-a217-4b777f420234</vt:lpwstr>
  </property>
  <property fmtid="{D5CDD505-2E9C-101B-9397-08002B2CF9AE}" pid="8" name="MSIP_Label_5d54f1a3-9ed5-415d-ba95-38401c4b8817_ContentBits">
    <vt:lpwstr>1</vt:lpwstr>
  </property>
</Properties>
</file>