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Banking Guidelines</w:t>
      </w:r>
    </w:p>
    <w:p>
      <w:r>
        <w:t>Please verify customer CNIC before processing account requests.</w:t>
      </w:r>
    </w:p>
    <w:p>
      <w:pPr>
        <w:pStyle w:val="Heading2"/>
      </w:pPr>
      <w:r>
        <w:t>Compliance Check</w:t>
      </w:r>
    </w:p>
    <w:p>
      <w:r>
        <w:t>Ensure biometric confirmation matches account records.</w:t>
      </w:r>
    </w:p>
  </w:body>
</w:document>
</file>