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14C95B47" w14:textId="524D5066" w:rsidR="00CB499F"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082091" w:history="1">
            <w:r w:rsidR="00CB499F" w:rsidRPr="003217DA">
              <w:rPr>
                <w:rStyle w:val="Hyperlink"/>
                <w:rFonts w:asciiTheme="majorBidi" w:hAnsiTheme="majorBidi" w:cstheme="majorBidi"/>
                <w:noProof/>
              </w:rPr>
              <w:t>1.</w:t>
            </w:r>
            <w:r w:rsidR="00CB499F">
              <w:rPr>
                <w:rFonts w:asciiTheme="minorHAnsi" w:eastAsiaTheme="minorEastAsia" w:hAnsiTheme="minorHAnsi" w:cstheme="minorBidi"/>
                <w:noProof/>
                <w:kern w:val="2"/>
                <w:lang w:val="en-CA" w:eastAsia="en-CA"/>
                <w14:ligatures w14:val="standardContextual"/>
              </w:rPr>
              <w:tab/>
            </w:r>
            <w:r w:rsidR="00CB499F" w:rsidRPr="003217DA">
              <w:rPr>
                <w:rStyle w:val="Hyperlink"/>
                <w:rFonts w:asciiTheme="majorBidi" w:hAnsiTheme="majorBidi" w:cstheme="majorBidi"/>
                <w:noProof/>
              </w:rPr>
              <w:t>Process Description (a short introduction, suggest no more than 1 page)</w:t>
            </w:r>
            <w:r w:rsidR="00CB499F">
              <w:rPr>
                <w:noProof/>
                <w:webHidden/>
              </w:rPr>
              <w:tab/>
            </w:r>
            <w:r w:rsidR="00CB499F">
              <w:rPr>
                <w:noProof/>
                <w:webHidden/>
              </w:rPr>
              <w:fldChar w:fldCharType="begin"/>
            </w:r>
            <w:r w:rsidR="00CB499F">
              <w:rPr>
                <w:noProof/>
                <w:webHidden/>
              </w:rPr>
              <w:instrText xml:space="preserve"> PAGEREF _Toc224082091 \h </w:instrText>
            </w:r>
            <w:r w:rsidR="00CB499F">
              <w:rPr>
                <w:noProof/>
                <w:webHidden/>
              </w:rPr>
            </w:r>
            <w:r w:rsidR="00CB499F">
              <w:rPr>
                <w:noProof/>
                <w:webHidden/>
              </w:rPr>
              <w:fldChar w:fldCharType="separate"/>
            </w:r>
            <w:r w:rsidR="00CB499F">
              <w:rPr>
                <w:noProof/>
                <w:webHidden/>
              </w:rPr>
              <w:t>3</w:t>
            </w:r>
            <w:r w:rsidR="00CB499F">
              <w:rPr>
                <w:noProof/>
                <w:webHidden/>
              </w:rPr>
              <w:fldChar w:fldCharType="end"/>
            </w:r>
          </w:hyperlink>
        </w:p>
        <w:p w14:paraId="0BBF7BA0" w14:textId="062E563C"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2" w:history="1">
            <w:r w:rsidRPr="003217DA">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3217DA">
              <w:rPr>
                <w:rStyle w:val="Hyperlink"/>
                <w:noProof/>
              </w:rPr>
              <w:t>Block Flow Diagram</w:t>
            </w:r>
            <w:r>
              <w:rPr>
                <w:noProof/>
                <w:webHidden/>
              </w:rPr>
              <w:tab/>
            </w:r>
            <w:r>
              <w:rPr>
                <w:noProof/>
                <w:webHidden/>
              </w:rPr>
              <w:fldChar w:fldCharType="begin"/>
            </w:r>
            <w:r>
              <w:rPr>
                <w:noProof/>
                <w:webHidden/>
              </w:rPr>
              <w:instrText xml:space="preserve"> PAGEREF _Toc224082092 \h </w:instrText>
            </w:r>
            <w:r>
              <w:rPr>
                <w:noProof/>
                <w:webHidden/>
              </w:rPr>
            </w:r>
            <w:r>
              <w:rPr>
                <w:noProof/>
                <w:webHidden/>
              </w:rPr>
              <w:fldChar w:fldCharType="separate"/>
            </w:r>
            <w:r>
              <w:rPr>
                <w:noProof/>
                <w:webHidden/>
              </w:rPr>
              <w:t>4</w:t>
            </w:r>
            <w:r>
              <w:rPr>
                <w:noProof/>
                <w:webHidden/>
              </w:rPr>
              <w:fldChar w:fldCharType="end"/>
            </w:r>
          </w:hyperlink>
        </w:p>
        <w:p w14:paraId="4BF671E1" w14:textId="6537D56D"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3" w:history="1">
            <w:r w:rsidRPr="003217DA">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_Toc224082093 \h </w:instrText>
            </w:r>
            <w:r>
              <w:rPr>
                <w:noProof/>
                <w:webHidden/>
              </w:rPr>
            </w:r>
            <w:r>
              <w:rPr>
                <w:noProof/>
                <w:webHidden/>
              </w:rPr>
              <w:fldChar w:fldCharType="separate"/>
            </w:r>
            <w:r>
              <w:rPr>
                <w:noProof/>
                <w:webHidden/>
              </w:rPr>
              <w:t>5</w:t>
            </w:r>
            <w:r>
              <w:rPr>
                <w:noProof/>
                <w:webHidden/>
              </w:rPr>
              <w:fldChar w:fldCharType="end"/>
            </w:r>
          </w:hyperlink>
        </w:p>
        <w:p w14:paraId="487BACE3" w14:textId="686F4BD6"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4" w:history="1">
            <w:r w:rsidRPr="003217DA">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5</w:t>
            </w:r>
            <w:r>
              <w:rPr>
                <w:noProof/>
                <w:webHidden/>
              </w:rPr>
              <w:fldChar w:fldCharType="end"/>
            </w:r>
          </w:hyperlink>
        </w:p>
        <w:p w14:paraId="4BA46CBC" w14:textId="47C07DA4"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5" w:history="1">
            <w:r w:rsidRPr="003217DA">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6</w:t>
            </w:r>
            <w:r>
              <w:rPr>
                <w:noProof/>
                <w:webHidden/>
              </w:rPr>
              <w:fldChar w:fldCharType="end"/>
            </w:r>
          </w:hyperlink>
        </w:p>
        <w:p w14:paraId="7DEC5431" w14:textId="3B209A9D"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6" w:history="1">
            <w:r w:rsidRPr="003217DA">
              <w:rPr>
                <w:rStyle w:val="Hyperlink"/>
                <w:noProof/>
              </w:rPr>
              <w:t>6.</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Reactor Analysis [eg. design spec, sensitivity analysis, calculator block, recycle stream, optimization])</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w:t>
            </w:r>
            <w:r>
              <w:rPr>
                <w:noProof/>
                <w:webHidden/>
              </w:rPr>
              <w:fldChar w:fldCharType="end"/>
            </w:r>
          </w:hyperlink>
        </w:p>
        <w:p w14:paraId="6E66CB37" w14:textId="40410072"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7" w:history="1">
            <w:r w:rsidRPr="003217DA">
              <w:rPr>
                <w:rStyle w:val="Hyperlink"/>
                <w:noProof/>
              </w:rPr>
              <w:t>7.</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w:t>
            </w:r>
            <w:r>
              <w:rPr>
                <w:noProof/>
                <w:webHidden/>
              </w:rPr>
              <w:fldChar w:fldCharType="end"/>
            </w:r>
          </w:hyperlink>
        </w:p>
        <w:p w14:paraId="788F0113" w14:textId="570EDB8F"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8" w:history="1">
            <w:r w:rsidRPr="003217DA">
              <w:rPr>
                <w:rStyle w:val="Hyperlink"/>
                <w:noProof/>
              </w:rPr>
              <w:t>8.</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w:t>
            </w:r>
            <w:r>
              <w:rPr>
                <w:noProof/>
                <w:webHidden/>
              </w:rPr>
              <w:fldChar w:fldCharType="end"/>
            </w:r>
          </w:hyperlink>
        </w:p>
        <w:p w14:paraId="21293F19" w14:textId="46D1FA6A"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099" w:history="1">
            <w:r w:rsidRPr="003217DA">
              <w:rPr>
                <w:rStyle w:val="Hyperlink"/>
                <w:noProof/>
              </w:rPr>
              <w:t>9.</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w:t>
            </w:r>
            <w:r>
              <w:rPr>
                <w:noProof/>
                <w:webHidden/>
              </w:rPr>
              <w:fldChar w:fldCharType="end"/>
            </w:r>
          </w:hyperlink>
        </w:p>
        <w:p w14:paraId="46666C09" w14:textId="5E12C750"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100" w:history="1">
            <w:r w:rsidRPr="003217DA">
              <w:rPr>
                <w:rStyle w:val="Hyperlink"/>
                <w:noProof/>
              </w:rPr>
              <w:t>10.</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w:t>
            </w:r>
            <w:r>
              <w:rPr>
                <w:noProof/>
                <w:webHidden/>
              </w:rPr>
              <w:fldChar w:fldCharType="end"/>
            </w:r>
          </w:hyperlink>
        </w:p>
        <w:p w14:paraId="624B79D2" w14:textId="59CA0834"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101" w:history="1">
            <w:r w:rsidRPr="003217DA">
              <w:rPr>
                <w:rStyle w:val="Hyperlink"/>
                <w:noProof/>
              </w:rPr>
              <w:t>11.</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w:t>
            </w:r>
            <w:r>
              <w:rPr>
                <w:noProof/>
                <w:webHidden/>
              </w:rPr>
              <w:fldChar w:fldCharType="end"/>
            </w:r>
          </w:hyperlink>
        </w:p>
        <w:p w14:paraId="048D645B" w14:textId="21B99169"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102" w:history="1">
            <w:r w:rsidRPr="003217DA">
              <w:rPr>
                <w:rStyle w:val="Hyperlink"/>
                <w:noProof/>
              </w:rPr>
              <w:t>12.</w:t>
            </w:r>
            <w:r>
              <w:rPr>
                <w:rFonts w:asciiTheme="minorHAnsi" w:eastAsiaTheme="minorEastAsia" w:hAnsiTheme="minorHAnsi" w:cstheme="minorBidi"/>
                <w:noProof/>
                <w:kern w:val="2"/>
                <w:lang w:val="en-CA" w:eastAsia="en-CA"/>
                <w14:ligatures w14:val="standardContextual"/>
              </w:rPr>
              <w:tab/>
            </w:r>
            <w:r w:rsidRPr="003217DA">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w:t>
            </w:r>
            <w:r>
              <w:rPr>
                <w:noProof/>
                <w:webHidden/>
              </w:rPr>
              <w:fldChar w:fldCharType="end"/>
            </w:r>
          </w:hyperlink>
        </w:p>
        <w:p w14:paraId="3F4F9C39" w14:textId="57A166B3" w:rsidR="00CB499F" w:rsidRDefault="00CB499F">
          <w:pPr>
            <w:pStyle w:val="TOC2"/>
            <w:rPr>
              <w:rFonts w:asciiTheme="minorHAnsi" w:eastAsiaTheme="minorEastAsia" w:hAnsiTheme="minorHAnsi" w:cstheme="minorBidi"/>
              <w:noProof/>
              <w:kern w:val="2"/>
              <w:lang w:val="en-CA" w:eastAsia="en-CA"/>
              <w14:ligatures w14:val="standardContextual"/>
            </w:rPr>
          </w:pPr>
          <w:hyperlink w:anchor="_Toc224082103" w:history="1">
            <w:r w:rsidRPr="003217DA">
              <w:rPr>
                <w:rStyle w:val="Hyperlink"/>
                <w:noProof/>
              </w:rPr>
              <w:t>13.</w:t>
            </w:r>
            <w:r>
              <w:rPr>
                <w:rFonts w:asciiTheme="minorHAnsi" w:eastAsiaTheme="minorEastAsia" w:hAnsiTheme="minorHAnsi" w:cstheme="minorBidi"/>
                <w:noProof/>
                <w:kern w:val="2"/>
                <w:lang w:val="en-CA" w:eastAsia="en-CA"/>
                <w14:ligatures w14:val="standardContextual"/>
              </w:rPr>
              <w:tab/>
            </w:r>
            <w:r w:rsidRPr="003217DA">
              <w:rPr>
                <w:rStyle w:val="Hyperlink"/>
                <w:noProof/>
              </w:rPr>
              <w:t>References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9</w:t>
            </w:r>
            <w:r>
              <w:rPr>
                <w:noProof/>
                <w:webHidden/>
              </w:rPr>
              <w:fldChar w:fldCharType="end"/>
            </w:r>
          </w:hyperlink>
        </w:p>
        <w:p w14:paraId="164899A7" w14:textId="6C291424" w:rsidR="00E53FB3" w:rsidRDefault="00E53FB3">
          <w:r>
            <w:rPr>
              <w:b/>
              <w:bCs/>
              <w:noProof/>
            </w:rPr>
            <w:fldChar w:fldCharType="end"/>
          </w:r>
        </w:p>
      </w:sdtContent>
    </w:sdt>
    <w:p w14:paraId="30FFE3EF" w14:textId="4E02E088" w:rsidR="00E53FB3" w:rsidRDefault="008E3C81">
      <w:pPr>
        <w:spacing w:after="160" w:line="259" w:lineRule="auto"/>
        <w:rPr>
          <w:rFonts w:asciiTheme="majorBidi" w:eastAsia="SimSun" w:hAnsiTheme="majorBidi" w:cstheme="majorBidi"/>
          <w:b/>
          <w:bCs/>
          <w:sz w:val="36"/>
          <w:szCs w:val="26"/>
        </w:rPr>
      </w:pPr>
      <w:r>
        <w:rPr>
          <w:rFonts w:asciiTheme="majorBidi" w:hAnsiTheme="majorBidi" w:cstheme="majorBidi"/>
        </w:rPr>
        <w:t>Update the table above by right clicking and selecting “Update Field”</w:t>
      </w:r>
      <w:r w:rsidR="00E53FB3">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082091"/>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5915ABDE" w:rsidR="00CB499F" w:rsidRDefault="00CB499F" w:rsidP="00785AD7">
      <w:r>
        <w:t xml:space="preserve">Aniline is a simple primary aromatic amines used for many applications, including polyurethane intermediate, rubber chemicals, and even rocket fuels </w:t>
      </w:r>
      <w:r>
        <w:fldChar w:fldCharType="begin"/>
      </w:r>
      <w:r>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fldChar w:fldCharType="separate"/>
      </w:r>
      <w:r w:rsidRPr="00CB499F">
        <w:t>[1]</w:t>
      </w:r>
      <w:r>
        <w:fldChar w:fldCharType="end"/>
      </w:r>
      <w:r>
        <w:t xml:space="preserve">. The primary way of aniline production is the hydrogenation of nitrobenzene. This process can be done in both vapour and liquid phase across a range of different catalysts </w:t>
      </w:r>
      <w:r>
        <w:fldChar w:fldCharType="begin"/>
      </w:r>
      <w:r>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fldChar w:fldCharType="separate"/>
      </w:r>
      <w:r w:rsidRPr="00CB499F">
        <w:t>[2]</w:t>
      </w:r>
      <w:r>
        <w:fldChar w:fldCharType="end"/>
      </w:r>
      <w:r>
        <w:t xml:space="preserve">. In 2024, the global aniline market is worth 12.3 billion USD and is predicted to grow to 20.4 billion USD by 2033, amounting to around 16.14 million tonnes produced per year </w:t>
      </w:r>
      <w:r>
        <w:fldChar w:fldCharType="begin"/>
      </w:r>
      <w:r>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Pr>
          <w:rFonts w:ascii="Segoe UI Emoji" w:hAnsi="Segoe UI Emoji" w:cs="Segoe UI Emoji"/>
        </w:rPr>
        <w:instrText>🔍</w:instrText>
      </w:r>
      <w:r>
        <w:instrText xml:space="preserve"> Aniline’s Global Tale: “The Chemical That’s Quietly Running Out of Momentum”","title-short":"</w:instrText>
      </w:r>
      <w:r>
        <w:rPr>
          <w:rFonts w:ascii="Segoe UI Emoji" w:hAnsi="Segoe UI Emoji" w:cs="Segoe UI Emoji"/>
        </w:rPr>
        <w:instrText>🔍</w:instrText>
      </w:r>
      <w:r>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fldChar w:fldCharType="separate"/>
      </w:r>
      <w:r w:rsidRPr="00CB499F">
        <w:t>[3]</w:t>
      </w:r>
      <w:r>
        <w:fldChar w:fldCharType="end"/>
      </w:r>
      <w:r>
        <w:t>.</w:t>
      </w:r>
    </w:p>
    <w:p w14:paraId="645D09DF" w14:textId="77777777" w:rsidR="00CB499F" w:rsidRDefault="00CB499F" w:rsidP="00785AD7"/>
    <w:p w14:paraId="1EA1C7C6" w14:textId="272544FA" w:rsidR="00785AD7" w:rsidRDefault="00785AD7" w:rsidP="00785AD7">
      <w:r>
        <w:t>Our simulation will focus on the production of aniline via</w:t>
      </w:r>
      <w:r w:rsidR="00267DAB">
        <w:t xml:space="preserve"> the liquid-phase catalytic</w:t>
      </w:r>
      <w:r>
        <w:t xml:space="preserve"> hydrogenation of nitrobenzene. This process is comprised of one reaction, as follows:</w:t>
      </w:r>
    </w:p>
    <w:p w14:paraId="17DD5EFA" w14:textId="00A562B4" w:rsidR="00785AD7" w:rsidRDefault="00785AD7" w:rsidP="00BF206B">
      <w:pPr>
        <w:jc w:val="center"/>
      </w:pPr>
      <w:r>
        <w:t>C6H5NO2 + 3 H2 -&gt; C6H5NH2 + 2H2O (1)</w:t>
      </w:r>
    </w:p>
    <w:p w14:paraId="09935CF3" w14:textId="77777777" w:rsidR="00785AD7" w:rsidRDefault="00785AD7" w:rsidP="00785AD7"/>
    <w:p w14:paraId="092006AF" w14:textId="7EE85025" w:rsidR="000A36EF" w:rsidRDefault="00267DAB" w:rsidP="005D7DD7">
      <w:r>
        <w:t xml:space="preserve">Reaction 1 is a highly exothermic reaction carried out at </w:t>
      </w:r>
      <w:r w:rsidR="00B01288">
        <w:t>1</w:t>
      </w:r>
      <w:r>
        <w:t xml:space="preserve"> – </w:t>
      </w:r>
      <w:r w:rsidR="00B01288">
        <w:t>3</w:t>
      </w:r>
      <w:r>
        <w:t xml:space="preserve"> </w:t>
      </w:r>
      <w:r w:rsidR="00BF206B">
        <w:t>MPa</w:t>
      </w:r>
      <w:r>
        <w:t xml:space="preserve"> pressure and </w:t>
      </w:r>
      <w:r w:rsidR="00B01288">
        <w:t>20</w:t>
      </w:r>
      <w:r w:rsidR="00BF206B">
        <w:t>0</w:t>
      </w:r>
      <w:r>
        <w:t xml:space="preserve"> - </w:t>
      </w:r>
      <w:r w:rsidR="00B01288">
        <w:t>30</w:t>
      </w:r>
      <w:r>
        <w:t xml:space="preserve">0 C, combining hydrogen gas with liquid </w:t>
      </w:r>
      <w:r w:rsidR="00836323">
        <w:t xml:space="preserve">or gas-phase </w:t>
      </w:r>
      <w:r>
        <w:t xml:space="preserve">nitrobenzene </w:t>
      </w:r>
      <w:r>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fldChar w:fldCharType="separate"/>
      </w:r>
      <w:r w:rsidR="00CB499F" w:rsidRPr="00CB499F">
        <w:t>[2], [4]</w:t>
      </w:r>
      <w:r>
        <w:fldChar w:fldCharType="end"/>
      </w:r>
      <w:r>
        <w:t xml:space="preserve">. </w:t>
      </w:r>
      <w:r w:rsidR="00836323">
        <w:t xml:space="preserve">The hydrogenation of benzene accounts for 85% of global aniline production </w:t>
      </w:r>
      <w:r w:rsidR="00836323">
        <w:fldChar w:fldCharType="begin"/>
      </w:r>
      <w:r w:rsidR="00CB499F">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836323">
        <w:fldChar w:fldCharType="separate"/>
      </w:r>
      <w:r w:rsidR="00CB499F" w:rsidRPr="00CB499F">
        <w:t>[2]</w:t>
      </w:r>
      <w:r w:rsidR="00836323">
        <w:fldChar w:fldCharType="end"/>
      </w:r>
      <w:r w:rsidR="00836323">
        <w:t xml:space="preserve">. </w:t>
      </w:r>
      <w:r w:rsidR="000A36EF">
        <w:t xml:space="preserve">Vapour-phase hydrogenation is selected for this project due to availability of reaction kinetics data. This reaction is run with the following catalyst composition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5C35B472" w:rsidR="000A36EF" w:rsidRDefault="000A36EF" w:rsidP="000A36EF">
      <w:pPr>
        <w:pStyle w:val="ListParagraph"/>
        <w:numPr>
          <w:ilvl w:val="0"/>
          <w:numId w:val="21"/>
        </w:numPr>
      </w:pPr>
      <w:r>
        <w:t>20% copper plus nickel on asbestos</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48FE0487" w14:textId="51767A61" w:rsidR="002F0736" w:rsidRPr="00836323" w:rsidRDefault="002F0736"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t>For the purpose of this report, nitrobenzene feed used is of technical grade with 99.8 wt% purity</w:t>
      </w:r>
      <w:r w:rsidR="007E3709">
        <w:t xml:space="preserve"> </w:t>
      </w:r>
      <w:r w:rsidR="007E3709">
        <w:fldChar w:fldCharType="begin"/>
      </w:r>
      <w:r w:rsidR="00CB499F">
        <w:instrText xml:space="preserve"> ADDIN ZOTERO_ITEM CSL_CITATION {"citationID":"GgTFGu44","properties":{"formattedCitation":"[6]","plainCitation":"[6]","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CB499F" w:rsidRPr="00CB499F">
        <w:t>[6]</w:t>
      </w:r>
      <w:r w:rsidR="007E3709">
        <w:fldChar w:fldCharType="end"/>
      </w:r>
      <w:r>
        <w:t xml:space="preserve">. </w:t>
      </w:r>
      <w:r w:rsidR="007E3709">
        <w:t>Similarly,</w:t>
      </w:r>
      <w:r w:rsidR="00F21EA1">
        <w:t xml:space="preserve"> aniline production is targeted for technical grade with 99.5 wt% purity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Remaining impurity for feed is assumed to be water, while remaining impurity for product is simulated in aspen.</w:t>
      </w:r>
      <w:r>
        <w:t xml:space="preserve"> </w:t>
      </w:r>
    </w:p>
    <w:p w14:paraId="40810F85" w14:textId="60B7F1A7" w:rsidR="00F40694" w:rsidRPr="00F979A7" w:rsidRDefault="00523DA1" w:rsidP="00B54A1D">
      <w:pPr>
        <w:pStyle w:val="Heading2"/>
        <w:rPr>
          <w:rFonts w:asciiTheme="majorBidi" w:hAnsiTheme="majorBidi" w:cstheme="majorBidi"/>
        </w:rPr>
      </w:pPr>
      <w:bookmarkStart w:id="2" w:name="_Toc224082092"/>
      <w:r w:rsidRPr="00F979A7">
        <w:lastRenderedPageBreak/>
        <w:t>Block Flow Diagram</w:t>
      </w:r>
      <w:bookmarkEnd w:id="2"/>
    </w:p>
    <w:p w14:paraId="4FB290A6" w14:textId="1620DE27" w:rsidR="00523DA1" w:rsidRPr="00F979A7" w:rsidRDefault="00523DA1" w:rsidP="00B54A1D">
      <w:pPr>
        <w:spacing w:line="360" w:lineRule="auto"/>
        <w:rPr>
          <w:lang w:val="en-CA"/>
        </w:rPr>
      </w:pPr>
    </w:p>
    <w:p w14:paraId="0A7E24CE" w14:textId="77777777" w:rsidR="00523DA1" w:rsidRDefault="00E77EDF" w:rsidP="00B54A1D">
      <w:pPr>
        <w:spacing w:line="360" w:lineRule="auto"/>
        <w:rPr>
          <w:lang w:val="en-CA"/>
        </w:rPr>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5DD73EFD" w:rsidR="00E77EDF" w:rsidRPr="00F979A7" w:rsidRDefault="00E77EDF" w:rsidP="00B54A1D">
      <w:pPr>
        <w:spacing w:line="360" w:lineRule="auto"/>
        <w:rPr>
          <w:lang w:val="en-CA"/>
        </w:rPr>
        <w:sectPr w:rsidR="00E77EDF" w:rsidRPr="00F979A7" w:rsidSect="00E8759F">
          <w:pgSz w:w="12240" w:h="15840"/>
          <w:pgMar w:top="1134" w:right="1134" w:bottom="1134" w:left="1134" w:header="720" w:footer="720" w:gutter="0"/>
          <w:cols w:space="720"/>
          <w:titlePg/>
          <w:docGrid w:linePitch="360"/>
        </w:sectPr>
      </w:pPr>
      <w:r>
        <w:rPr>
          <w:lang w:val="en-CA"/>
        </w:rPr>
        <w:t>Figure 1: Block flow diagram for production of aniline from hydrogenation of nitrobenzene</w:t>
      </w:r>
    </w:p>
    <w:p w14:paraId="312B72B2" w14:textId="167520B1" w:rsidR="00AD4BD2" w:rsidRPr="00F979A7" w:rsidRDefault="00AD4BD2" w:rsidP="00B54A1D">
      <w:pPr>
        <w:pStyle w:val="Heading2"/>
        <w:rPr>
          <w:rFonts w:asciiTheme="majorBidi" w:hAnsiTheme="majorBidi" w:cstheme="majorBidi"/>
        </w:rPr>
      </w:pPr>
      <w:bookmarkStart w:id="3" w:name="_Toc224082093"/>
      <w:r w:rsidRPr="00F979A7">
        <w:rPr>
          <w:rFonts w:asciiTheme="majorBidi" w:hAnsiTheme="majorBidi" w:cstheme="majorBidi"/>
        </w:rPr>
        <w:lastRenderedPageBreak/>
        <w:t>Components</w:t>
      </w:r>
      <w:bookmarkEnd w:id="3"/>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77777777" w:rsidR="000216F3" w:rsidRDefault="000216F3" w:rsidP="00BF206B">
      <w:pPr>
        <w:jc w:val="center"/>
      </w:pPr>
      <w:r>
        <w:t>C6H5NO2 + 3 H2 -&gt; C6H5NH2 + 2H2O (1)</w:t>
      </w:r>
    </w:p>
    <w:p w14:paraId="137A73E0" w14:textId="5A2F413B" w:rsidR="000216F3" w:rsidRDefault="000216F3" w:rsidP="00B54A1D">
      <w:pPr>
        <w:spacing w:line="360" w:lineRule="auto"/>
        <w:jc w:val="both"/>
        <w:rPr>
          <w:lang w:val="en-CA"/>
        </w:rPr>
      </w:pPr>
      <w:r>
        <w:rPr>
          <w:lang w:val="en-CA"/>
        </w:rPr>
        <w:t>The major components relevant to the simulation are listed in table 1 below.</w:t>
      </w:r>
    </w:p>
    <w:p w14:paraId="285713D2" w14:textId="77777777" w:rsidR="000216F3" w:rsidRPr="00F979A7" w:rsidRDefault="000216F3" w:rsidP="000216F3">
      <w:pPr>
        <w:spacing w:line="360" w:lineRule="auto"/>
        <w:jc w:val="center"/>
        <w:rPr>
          <w:lang w:val="en-CA"/>
        </w:rPr>
      </w:pPr>
      <w:r>
        <w:rPr>
          <w:lang w:val="en-CA"/>
        </w:rPr>
        <w:t>Table 1: Component names and formulas relevant to the simulation</w:t>
      </w:r>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C6H5NO2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C6H5NH2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H2O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4" w:name="_Toc224082094"/>
      <w:r w:rsidRPr="00F979A7">
        <w:rPr>
          <w:rFonts w:asciiTheme="majorBidi" w:hAnsiTheme="majorBidi" w:cstheme="majorBidi"/>
        </w:rPr>
        <w:t>Property method</w:t>
      </w:r>
      <w:bookmarkEnd w:id="4"/>
      <w:r w:rsidR="005666E4">
        <w:rPr>
          <w:rFonts w:asciiTheme="majorBidi" w:hAnsiTheme="majorBidi" w:cstheme="majorBidi"/>
        </w:rPr>
        <w:t xml:space="preserve"> </w:t>
      </w:r>
    </w:p>
    <w:p w14:paraId="671EA7B2" w14:textId="7E61F13F" w:rsidR="00AD4BD2" w:rsidRPr="00F979A7" w:rsidRDefault="000216F3" w:rsidP="00A14B55">
      <w:pPr>
        <w:spacing w:line="360" w:lineRule="auto"/>
        <w:jc w:val="both"/>
      </w:pPr>
      <w:r>
        <w:t xml:space="preserve">Operating condition for the process lies around </w:t>
      </w:r>
      <w:r w:rsidR="00FE4B35">
        <w:t>1</w:t>
      </w:r>
      <w:r>
        <w:t xml:space="preserve"> –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A14B55">
        <w:t>The reaction species comprise of an amine (aniline) and a nitroaromatic compound (nitrobenzene) in liquid phase. It also contains hydrogen gas, which is insoluble in atmospheric pressure. Given this, the system would be classified as a chemical system at</w:t>
      </w:r>
      <w:r w:rsidR="00BF206B">
        <w:t xml:space="preserve"> high</w:t>
      </w:r>
      <w:r w:rsidR="00A14B55">
        <w:t xml:space="preserve"> pressure. A suitable overall property method would be an activity coefficient model such as </w:t>
      </w:r>
      <w:r w:rsidR="00BF206B">
        <w:t>SR-POLAR, SRK, PSRK and others</w:t>
      </w:r>
      <w:r w:rsidR="00A14B55">
        <w:t>, with addition of Henry’s method to model the hydrogen gas.</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5" w:name="_Toc224082095"/>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5"/>
    </w:p>
    <w:p w14:paraId="2B58D5F9" w14:textId="725E21D2" w:rsidR="00A14B55" w:rsidRDefault="00A14B55" w:rsidP="00A14B55">
      <w:r>
        <w:t>The reactor setup will facilitate the hydrogenation of nitrobenzene in liquid phase via metal catalysts.</w:t>
      </w:r>
      <w:r w:rsidR="00BF206B">
        <w:t xml:space="preserve"> </w:t>
      </w:r>
    </w:p>
    <w:p w14:paraId="56A293D1" w14:textId="77777777" w:rsidR="00836323" w:rsidRDefault="00836323" w:rsidP="00836323">
      <w:pPr>
        <w:spacing w:line="360" w:lineRule="auto"/>
        <w:jc w:val="both"/>
        <w:rPr>
          <w:lang w:val="en-CA"/>
        </w:rPr>
      </w:pPr>
    </w:p>
    <w:p w14:paraId="64D4B6EC" w14:textId="5A907179" w:rsidR="00836323" w:rsidRDefault="00836323" w:rsidP="003E07CC">
      <w:pPr>
        <w:jc w:val="center"/>
      </w:pPr>
      <w:r>
        <w:t>C6H5NO2 + 3 H2 -&gt; C6H5NH2 + 2H2O (1)</w:t>
      </w:r>
    </w:p>
    <w:p w14:paraId="477E6FBD" w14:textId="7B67C429" w:rsidR="003E07CC" w:rsidRDefault="003E07CC" w:rsidP="00A14B55"/>
    <w:p w14:paraId="03B8B0F4" w14:textId="35FB8E72" w:rsidR="003E07CC" w:rsidRDefault="003E07CC" w:rsidP="00A14B55">
      <w:r>
        <w:t xml:space="preserve">For the process, nitrobenzene is dissolved in solvent such as methanol, isopropanol, or ethanol </w:t>
      </w:r>
      <w:r>
        <w:fldChar w:fldCharType="begin"/>
      </w:r>
      <w:r w:rsidR="00CB499F">
        <w:instrText xml:space="preserve"> ADDIN ZOTERO_ITEM CSL_CITATION {"citationID":"lOkPLG1j","properties":{"formattedCitation":"[7]","plainCitation":"[7]","noteIndex":0},"citationItems":[{"id":903,"uris":["http://zotero.org/users/15288956/items/J865HSAR"],"itemData":{"id":903,"type":"article-journal","abstract":"Hydrogenation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Yu."},{"family":"Králik","given":"Milan"}],"issued":{"date-parts":[["2015",6,25]]}}}],"schema":"https://github.com/citation-style-language/schema/raw/master/csl-citation.json"} </w:instrText>
      </w:r>
      <w:r>
        <w:fldChar w:fldCharType="separate"/>
      </w:r>
      <w:r w:rsidR="00CB499F" w:rsidRPr="00CB499F">
        <w:t>[7]</w:t>
      </w:r>
      <w:r>
        <w:fldChar w:fldCharType="end"/>
      </w:r>
      <w:r>
        <w:t xml:space="preserve">. Additionally, solvent </w:t>
      </w:r>
      <w:r w:rsidR="003B5914">
        <w:t xml:space="preserve">helps maintain reaction temperature. This is important as reaction (1) is highly exothermic </w:t>
      </w:r>
      <w:r w:rsidR="003B5914">
        <w:fldChar w:fldCharType="begin"/>
      </w:r>
      <w:r w:rsidR="00CB499F">
        <w:instrText xml:space="preserve"> ADDIN ZOTERO_ITEM CSL_CITATION {"citationID":"sAXxMkBt","properties":{"formattedCitation":"[7]","plainCitation":"[7]","noteIndex":0},"citationItems":[{"id":903,"uris":["http://zotero.org/users/15288956/items/J865HSAR"],"itemData":{"id":903,"type":"article-journal","abstract":"Hydrogenation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Yu."},{"family":"Králik","given":"Milan"}],"issued":{"date-parts":[["2015",6,25]]}}}],"schema":"https://github.com/citation-style-language/schema/raw/master/csl-citation.json"} </w:instrText>
      </w:r>
      <w:r w:rsidR="003B5914">
        <w:fldChar w:fldCharType="separate"/>
      </w:r>
      <w:r w:rsidR="00CB499F" w:rsidRPr="00CB499F">
        <w:t>[7]</w:t>
      </w:r>
      <w:r w:rsidR="003B5914">
        <w:fldChar w:fldCharType="end"/>
      </w:r>
      <w:r w:rsidR="003B5914">
        <w:t>.</w:t>
      </w:r>
    </w:p>
    <w:p w14:paraId="62B896F6" w14:textId="77777777" w:rsidR="003B5914" w:rsidRDefault="003B5914" w:rsidP="00A14B55"/>
    <w:p w14:paraId="13EB220C" w14:textId="3FE483CC" w:rsidR="003B5914" w:rsidRDefault="003B5914" w:rsidP="00A14B55">
      <w:r>
        <w:t xml:space="preserve">Within the reactor, both mass transfer and reaction kinetic affects the reaction rate. On mass transfer, three phases are identified: dissolution of H2 in liquid, diffusion of dissolved H2 and reactant to catalyst surface, and intra-particle diffusion to the active sides </w:t>
      </w:r>
      <w:r>
        <w:fldChar w:fldCharType="begin"/>
      </w:r>
      <w:r w:rsidR="00CB499F">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fldChar w:fldCharType="separate"/>
      </w:r>
      <w:r w:rsidR="00CB499F" w:rsidRPr="00CB499F">
        <w:t>[8]</w:t>
      </w:r>
      <w:r>
        <w:fldChar w:fldCharType="end"/>
      </w:r>
      <w:r>
        <w:t xml:space="preserve">. Mass transfer limitation can be mitigated by: increasing temperature, increasing mixing, and reducing catalyst size </w:t>
      </w:r>
      <w:r>
        <w:fldChar w:fldCharType="begin"/>
      </w:r>
      <w:r w:rsidR="00CB499F">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fldChar w:fldCharType="separate"/>
      </w:r>
      <w:r w:rsidR="00CB499F" w:rsidRPr="00CB499F">
        <w:t>[9], [10]</w:t>
      </w:r>
      <w:r>
        <w:fldChar w:fldCharType="end"/>
      </w:r>
      <w:r>
        <w:t>. For simulation purposes, effect of mass transfer limitation will be ignored.</w:t>
      </w:r>
    </w:p>
    <w:p w14:paraId="0C3D1CAF" w14:textId="77777777" w:rsidR="00BF69E6" w:rsidRDefault="00BF69E6" w:rsidP="00A14B55"/>
    <w:p w14:paraId="2759F1FF" w14:textId="0968393C" w:rsidR="00BF69E6" w:rsidRDefault="00BF69E6" w:rsidP="00A14B55">
      <w:r>
        <w:t xml:space="preserve">Our main objective, is to produce 100,000 tonnes of aniline per year or 1100 </w:t>
      </w:r>
      <w:r w:rsidR="005E18E2">
        <w:t xml:space="preserve">tonne-mol </w:t>
      </w:r>
      <w:r>
        <w:t>per year, roughly 1/3</w:t>
      </w:r>
      <w:r w:rsidRPr="009E79CC">
        <w:rPr>
          <w:vertAlign w:val="superscript"/>
        </w:rPr>
        <w:t>rd</w:t>
      </w:r>
      <w:r>
        <w:t xml:space="preserve"> of newly-operational aniline plant production in 2026 </w:t>
      </w:r>
      <w:r>
        <w:fldChar w:fldCharType="begin"/>
      </w:r>
      <w:r w:rsidR="00CB499F">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fldChar w:fldCharType="separate"/>
      </w:r>
      <w:r w:rsidR="00CB499F" w:rsidRPr="00CB499F">
        <w:t>[11]</w:t>
      </w:r>
      <w:r>
        <w:fldChar w:fldCharType="end"/>
      </w:r>
      <w:r>
        <w:t>.</w:t>
      </w:r>
      <w:r>
        <w:t xml:space="preserve"> </w:t>
      </w:r>
      <w:r w:rsidR="00967B4E">
        <w:t xml:space="preserve">To start, overall efficiency is assumed to be 80%, requiring feed rate of 1375 </w:t>
      </w:r>
      <w:r w:rsidR="005E18E2">
        <w:t>tonne-mol</w:t>
      </w:r>
      <w:r w:rsidR="005E18E2">
        <w:t xml:space="preserve"> </w:t>
      </w:r>
      <w:r w:rsidR="00967B4E">
        <w:t>per year. Furthermore, n</w:t>
      </w:r>
      <w:r>
        <w:t xml:space="preserve">itrobenzene feed is </w:t>
      </w:r>
      <w:r w:rsidR="004D4F6F">
        <w:t xml:space="preserve">assumed to be of technical grade (99.8 wt% purity), with remaining impurities being water </w:t>
      </w:r>
      <w:r w:rsidR="004D4F6F">
        <w:fldChar w:fldCharType="begin"/>
      </w:r>
      <w:r w:rsidR="00CB499F">
        <w:instrText xml:space="preserve"> ADDIN ZOTERO_ITEM CSL_CITATION {"citationID":"hON9MH8f","properties":{"formattedCitation":"[6]","plainCitation":"[6]","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CB499F" w:rsidRPr="00CB499F">
        <w:t>[6]</w:t>
      </w:r>
      <w:r w:rsidR="004D4F6F">
        <w:fldChar w:fldCharType="end"/>
      </w:r>
      <w:r w:rsidR="0004509B">
        <w:t xml:space="preserve">, and is fed </w:t>
      </w:r>
      <w:r w:rsidR="008F753B">
        <w:t xml:space="preserve">at a ratio of 1:5 with hydrogen, providing good conversion while still being economical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2CEE2552" w:rsidR="00FE4B35" w:rsidRDefault="00BF69E6" w:rsidP="00A14B55">
      <w:r>
        <w:t>Reaction</w:t>
      </w:r>
      <w:r w:rsidR="008F753B">
        <w:t xml:space="preserve"> is simulated</w:t>
      </w:r>
      <w:r>
        <w:t xml:space="preserve"> in a Plug Flow Reactor (RPLUG), with constant condition of 1.5 MPa and 350 C. Reactor size is based on Diaz et al, with a multitube setup with </w:t>
      </w:r>
      <w:r w:rsidR="008F753B">
        <w:t xml:space="preserve">204 tubes, each of 12 m length and 0.0978 m diameter </w:t>
      </w:r>
      <w:r w:rsidR="008F753B">
        <w:fldChar w:fldCharType="begin"/>
      </w:r>
      <w:r w:rsidR="00CB499F">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sidR="00CB499F">
        <w:rPr>
          <w:rFonts w:ascii="Cambria Math" w:hAnsi="Cambria Math" w:cs="Cambria Math"/>
        </w:rPr>
        <w:instrText>∼</w:instrText>
      </w:r>
      <w:r w:rsidR="00CB499F">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00CB499F" w:rsidRPr="00CB499F">
        <w:t>[12]</w:t>
      </w:r>
      <w:r w:rsidR="008F753B">
        <w:fldChar w:fldCharType="end"/>
      </w:r>
      <w:r w:rsidR="008F753B">
        <w:t>.</w:t>
      </w:r>
      <w:r w:rsidR="008F753B" w:rsidRPr="008F753B">
        <w:t xml:space="preserve"> </w:t>
      </w:r>
      <w:r w:rsidR="008F753B">
        <w:t xml:space="preserve">At current reactor condition, literature sources suggests conversion between 95 ~ 99.9%, </w:t>
      </w:r>
      <w:r w:rsidR="008F753B">
        <w:t xml:space="preserve">depending on flowrate and catalyst weight </w:t>
      </w:r>
      <w:r w:rsidR="008F753B">
        <w:fldChar w:fldCharType="begin"/>
      </w:r>
      <w:r w:rsidR="00CB499F">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sidR="00CB499F">
        <w:rPr>
          <w:rFonts w:ascii="Cambria Math" w:hAnsi="Cambria Math" w:cs="Cambria Math"/>
        </w:rPr>
        <w:instrText>∼</w:instrText>
      </w:r>
      <w:r w:rsidR="00CB499F">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00CB499F" w:rsidRPr="00CB499F">
        <w:t>[5], [12]</w:t>
      </w:r>
      <w:r w:rsidR="008F753B">
        <w:fldChar w:fldCharType="end"/>
      </w:r>
      <w:r w:rsidR="008F753B">
        <w:t>.</w:t>
      </w:r>
      <w:r w:rsidR="008F753B">
        <w:t xml:space="preserve"> </w:t>
      </w:r>
      <w:r w:rsidR="009E79CC">
        <w:t xml:space="preserve">As both aniline and nitrobenzene are bulk chemicals, high conversion is important for financial security. </w:t>
      </w:r>
      <w:r w:rsidR="008F753B">
        <w:t>Therefore, a multipass conversion of 95% is targeted.</w:t>
      </w:r>
      <w:r w:rsidR="00967B4E">
        <w:t xml:space="preserve"> Due to limited catalyst information, a generic copper-nickel catalyst physical property is used, giving 0.6 voidage and bulk density of 1422 kg/m3</w:t>
      </w:r>
      <w:r w:rsidR="0027384B">
        <w:t xml:space="preserve"> </w:t>
      </w:r>
      <w:r w:rsidR="0027384B">
        <w:fldChar w:fldCharType="begin"/>
      </w:r>
      <w:r w:rsidR="00CB499F">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00CB499F" w:rsidRPr="00CB499F">
        <w:t>[13]</w:t>
      </w:r>
      <w:r w:rsidR="0027384B">
        <w:fldChar w:fldCharType="end"/>
      </w:r>
      <w:r w:rsidR="00967B4E">
        <w:t>.</w:t>
      </w:r>
    </w:p>
    <w:p w14:paraId="2DC34CA7" w14:textId="77777777" w:rsidR="00BF69E6" w:rsidRDefault="00BF69E6" w:rsidP="00A14B55"/>
    <w:p w14:paraId="4CB3D2DB" w14:textId="04E38538" w:rsidR="00FE4B35" w:rsidRDefault="009E79CC" w:rsidP="009E79CC">
      <w:r>
        <w:t>Kinetic data for the vapour-phase hydrogenation of benzene is taken from Rihani et al</w:t>
      </w:r>
      <w:r>
        <w:t xml:space="preserve"> </w:t>
      </w:r>
      <w:r>
        <w:fldChar w:fldCharType="begin"/>
      </w:r>
      <w:r w:rsidR="00CB499F">
        <w:instrText xml:space="preserve"> ADDIN ZOTERO_ITEM CSL_CITATION {"citationID":"NWLPVBY0","properties":{"formattedCitation":"[5]","plainCitation":"[5]","noteIndex":0},"citationItems":[{"id":959,"uris":["http://zotero.org/users/15288956/items/TD8LN5TE"],"itemData":{"id":959,"type":"article-journal","container-title":"Industrial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00CB499F" w:rsidRPr="00CB499F">
        <w:t>[5]</w:t>
      </w:r>
      <w:r>
        <w:fldChar w:fldCharType="end"/>
      </w:r>
      <w:r>
        <w:t>. A</w:t>
      </w:r>
      <w:r w:rsidR="002F0736">
        <w:t>s</w:t>
      </w:r>
      <w:r w:rsidR="00FE4B35">
        <w:t xml:space="preserve"> is common in Aspen, the catalyst is not accounted for in components, rather being a part of the rate law.</w:t>
      </w:r>
      <w:r>
        <w:t xml:space="preserve"> The presented powerlaw reaction kinetic is as follows:</w:t>
      </w:r>
    </w:p>
    <w:p w14:paraId="3CAD8A00" w14:textId="77777777" w:rsidR="009E79CC" w:rsidRDefault="009E79CC"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1763ABA0" w14:textId="41946818" w:rsidR="00EA2BA3" w:rsidRDefault="00EA2BA3" w:rsidP="00EA2BA3">
      <w:r>
        <w:t>With the reaction kinetic and reactor conditions defined above, reaction quickly reached 100% conversion, as shown in image below. This signifies that the current reaction condition works really well and it might be worth the effort to reduce efficiencies to save on operating costs.</w:t>
      </w:r>
    </w:p>
    <w:p w14:paraId="6ECD478D" w14:textId="2D4A81CD" w:rsidR="00EA2BA3" w:rsidRDefault="00EA2BA3" w:rsidP="00EA2BA3">
      <w:commentRangeStart w:id="6"/>
      <w:r w:rsidRPr="00EA2BA3">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6"/>
      <w:r w:rsidR="00641D4B">
        <w:rPr>
          <w:rStyle w:val="CommentReference"/>
          <w:sz w:val="24"/>
          <w:szCs w:val="24"/>
        </w:rPr>
        <w:commentReference w:id="6"/>
      </w:r>
    </w:p>
    <w:p w14:paraId="510522A0" w14:textId="602B1B83" w:rsidR="0079401E" w:rsidRDefault="0079401E" w:rsidP="00EA2BA3">
      <w:r>
        <w:t>Figure 2: Molar composition profile over reactor length</w:t>
      </w:r>
    </w:p>
    <w:p w14:paraId="448C665B" w14:textId="2494685E" w:rsidR="00794F23" w:rsidRPr="0079401E" w:rsidRDefault="00794F23" w:rsidP="0079401E"/>
    <w:p w14:paraId="353AEE8E" w14:textId="54F05828" w:rsidR="0058698F" w:rsidRDefault="008013EB" w:rsidP="00F91028">
      <w:pPr>
        <w:pStyle w:val="Heading2"/>
      </w:pPr>
      <w:bookmarkStart w:id="7" w:name="_Toc224082096"/>
      <w:commentRangeStart w:id="8"/>
      <w:commentRangeStart w:id="9"/>
      <w:commentRangeStart w:id="10"/>
      <w:r>
        <w:rPr>
          <w:rFonts w:asciiTheme="majorBidi" w:hAnsiTheme="majorBidi" w:cstheme="majorBidi"/>
        </w:rPr>
        <w:t xml:space="preserve">Reactor </w:t>
      </w:r>
      <w:r w:rsidR="00794F23" w:rsidRPr="00794F23">
        <w:rPr>
          <w:rFonts w:asciiTheme="majorBidi" w:hAnsiTheme="majorBidi" w:cstheme="majorBidi"/>
        </w:rPr>
        <w:t>Analysis [eg. design spec, sensitivity analysis, calculator block, recycle stream, optimization])</w:t>
      </w:r>
      <w:bookmarkEnd w:id="7"/>
      <w:commentRangeEnd w:id="8"/>
      <w:r w:rsidR="00641D4B">
        <w:rPr>
          <w:rStyle w:val="CommentReference"/>
          <w:sz w:val="36"/>
          <w:szCs w:val="26"/>
        </w:rPr>
        <w:commentReference w:id="8"/>
      </w:r>
      <w:commentRangeEnd w:id="9"/>
      <w:r w:rsidR="00641D4B">
        <w:rPr>
          <w:rStyle w:val="CommentReference"/>
          <w:sz w:val="36"/>
          <w:szCs w:val="26"/>
        </w:rPr>
        <w:commentReference w:id="9"/>
      </w:r>
      <w:commentRangeEnd w:id="10"/>
      <w:r w:rsidR="00E77EDF">
        <w:rPr>
          <w:rStyle w:val="CommentReference"/>
          <w:sz w:val="36"/>
          <w:szCs w:val="26"/>
        </w:rPr>
        <w:commentReference w:id="10"/>
      </w:r>
    </w:p>
    <w:p w14:paraId="1D6BC257" w14:textId="681B1FB1" w:rsidR="0058698F" w:rsidRPr="00794F23" w:rsidRDefault="0058698F" w:rsidP="0058698F">
      <w:pPr>
        <w:pStyle w:val="Heading2"/>
      </w:pPr>
      <w:bookmarkStart w:id="11" w:name="_Toc224082097"/>
      <w:r>
        <w:rPr>
          <w:rFonts w:asciiTheme="majorBidi" w:hAnsiTheme="majorBidi" w:cstheme="majorBidi"/>
        </w:rPr>
        <w:t xml:space="preserve">Column </w:t>
      </w:r>
      <w:r w:rsidR="008013EB">
        <w:rPr>
          <w:rFonts w:asciiTheme="majorBidi" w:hAnsiTheme="majorBidi" w:cstheme="majorBidi"/>
        </w:rPr>
        <w:t>Design</w:t>
      </w:r>
      <w:bookmarkEnd w:id="11"/>
    </w:p>
    <w:p w14:paraId="39B2AE4B" w14:textId="10E91AC3" w:rsidR="008013EB" w:rsidRPr="00B23D3D" w:rsidRDefault="008013EB" w:rsidP="00B23D3D">
      <w:pPr>
        <w:pStyle w:val="Heading2"/>
      </w:pPr>
      <w:bookmarkStart w:id="12" w:name="_Toc224082098"/>
      <w:r>
        <w:rPr>
          <w:rFonts w:asciiTheme="majorBidi" w:hAnsiTheme="majorBidi" w:cstheme="majorBidi"/>
        </w:rPr>
        <w:t xml:space="preserve">Column </w:t>
      </w:r>
      <w:r w:rsidR="00FD63EE" w:rsidRPr="00794F23">
        <w:rPr>
          <w:rFonts w:asciiTheme="majorBidi" w:hAnsiTheme="majorBidi" w:cstheme="majorBidi"/>
        </w:rPr>
        <w:t>Analysis</w:t>
      </w:r>
      <w:bookmarkEnd w:id="12"/>
    </w:p>
    <w:p w14:paraId="6E968B5C" w14:textId="455E03BD" w:rsidR="0031438A" w:rsidRDefault="008013EB" w:rsidP="00820104">
      <w:pPr>
        <w:pStyle w:val="Heading2"/>
      </w:pPr>
      <w:bookmarkStart w:id="13" w:name="_Toc224082099"/>
      <w:r>
        <w:rPr>
          <w:rFonts w:asciiTheme="majorBidi" w:hAnsiTheme="majorBidi" w:cstheme="majorBidi"/>
        </w:rPr>
        <w:t>Heat Exchanger Design</w:t>
      </w:r>
      <w:bookmarkEnd w:id="13"/>
    </w:p>
    <w:p w14:paraId="05DB4A4A" w14:textId="7E35A5AC" w:rsidR="0031438A" w:rsidRDefault="0031438A" w:rsidP="0031438A">
      <w:pPr>
        <w:pStyle w:val="Heading2"/>
      </w:pPr>
      <w:bookmarkStart w:id="14" w:name="_Toc224082100"/>
      <w:r>
        <w:rPr>
          <w:rFonts w:asciiTheme="majorBidi" w:hAnsiTheme="majorBidi" w:cstheme="majorBidi"/>
        </w:rPr>
        <w:t>Heat Exchanger Analysis</w:t>
      </w:r>
      <w:bookmarkEnd w:id="14"/>
    </w:p>
    <w:p w14:paraId="61534FEF" w14:textId="4684FF55" w:rsidR="00222948" w:rsidRPr="00B23D3D" w:rsidRDefault="00222948" w:rsidP="00222948">
      <w:pPr>
        <w:pStyle w:val="Heading2"/>
      </w:pPr>
      <w:bookmarkStart w:id="15" w:name="_Toc224082101"/>
      <w:r>
        <w:rPr>
          <w:rFonts w:asciiTheme="majorBidi" w:hAnsiTheme="majorBidi" w:cstheme="majorBidi"/>
        </w:rPr>
        <w:t>Discussion/reflection</w:t>
      </w:r>
      <w:bookmarkEnd w:id="15"/>
      <w:r>
        <w:rPr>
          <w:rFonts w:asciiTheme="majorBidi" w:hAnsiTheme="majorBidi" w:cstheme="majorBidi"/>
        </w:rPr>
        <w:t xml:space="preserve"> </w:t>
      </w:r>
    </w:p>
    <w:p w14:paraId="12EEF1D6" w14:textId="466E9CB2" w:rsidR="00222948" w:rsidRDefault="00222948" w:rsidP="00222948">
      <w:pPr>
        <w:pStyle w:val="Heading2"/>
      </w:pPr>
      <w:bookmarkStart w:id="16" w:name="_Toc224082102"/>
      <w:r>
        <w:rPr>
          <w:rFonts w:asciiTheme="majorBidi" w:hAnsiTheme="majorBidi" w:cstheme="majorBidi"/>
        </w:rPr>
        <w:t>Next steps</w:t>
      </w:r>
      <w:bookmarkEnd w:id="16"/>
    </w:p>
    <w:p w14:paraId="647E549B" w14:textId="781E3746" w:rsidR="00794F23" w:rsidRPr="00820104" w:rsidRDefault="007E0B2A" w:rsidP="00820104">
      <w:pPr>
        <w:spacing w:line="360" w:lineRule="auto"/>
      </w:pPr>
      <w:r w:rsidRPr="00820104">
        <w:lastRenderedPageBreak/>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17" w:name="_Toc224082103"/>
      <w:r w:rsidRPr="00F979A7">
        <w:t>References</w:t>
      </w:r>
      <w:bookmarkEnd w:id="17"/>
    </w:p>
    <w:p w14:paraId="5BB6A021" w14:textId="77777777" w:rsidR="00CB499F" w:rsidRPr="00CB499F" w:rsidRDefault="003E07CC" w:rsidP="00CB499F">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CB499F" w:rsidRPr="00CB499F">
        <w:t>[1]</w:t>
      </w:r>
      <w:r w:rsidR="00CB499F" w:rsidRPr="00CB499F">
        <w:tab/>
        <w:t>Intratec Solutions LLC (www.intratec.us), ‘Aniline Production from Nitrobenzene (Vapor-Phase Hydrogenation)’, United States, INTRATEC-ICC-PREV-038-A-PREM-USA, 2025. Accessed: Mar. 10, 2026. [Online]. Available: https://cdn.intratec.us/_nt/docs/icc/previews/INTRATEC-ICC-PREV-038-A-PREM-USA.pdf</w:t>
      </w:r>
    </w:p>
    <w:p w14:paraId="0829FF2A" w14:textId="77777777" w:rsidR="00CB499F" w:rsidRPr="00CB499F" w:rsidRDefault="00CB499F" w:rsidP="00CB499F">
      <w:pPr>
        <w:pStyle w:val="Bibliography"/>
      </w:pPr>
      <w:r w:rsidRPr="00CB499F">
        <w:t>[2]</w:t>
      </w:r>
      <w:r w:rsidRPr="00CB499F">
        <w:tab/>
        <w:t xml:space="preserve">R. Gao, C. Peng, and J.-J. Zou, ‘Selective Catalytic Hydrogenation of Nitroarenes to Anilines’, in </w:t>
      </w:r>
      <w:r w:rsidRPr="00CB499F">
        <w:rPr>
          <w:i/>
          <w:iCs/>
        </w:rPr>
        <w:t>Industrial Arene Chemistry</w:t>
      </w:r>
      <w:r w:rsidRPr="00CB499F">
        <w:t>, John Wiley &amp; Sons, Ltd, 2023, pp. 1479–1524. doi: 10.1002/9783527827992.ch50.</w:t>
      </w:r>
    </w:p>
    <w:p w14:paraId="4E2E9452" w14:textId="77777777" w:rsidR="00CB499F" w:rsidRPr="00CB499F" w:rsidRDefault="00CB499F" w:rsidP="00CB499F">
      <w:pPr>
        <w:pStyle w:val="Bibliography"/>
      </w:pPr>
      <w:r w:rsidRPr="00CB499F">
        <w:t>[3]</w:t>
      </w:r>
      <w:r w:rsidRPr="00CB499F">
        <w:tab/>
        <w:t>ECHEMI, ‘</w:t>
      </w:r>
      <w:r w:rsidRPr="00CB499F">
        <w:rPr>
          <w:rFonts w:ascii="Segoe UI Emoji" w:hAnsi="Segoe UI Emoji" w:cs="Segoe UI Emoji"/>
        </w:rPr>
        <w:t>🔍</w:t>
      </w:r>
      <w:r w:rsidRPr="00CB499F">
        <w:t xml:space="preserve"> Aniline’s Global Tale: “The Chemical That’s Quietly Running Out of Momentum”’. Accessed: Mar. 10, 2026. [Online]. Available: https://www.linkedin.com/pulse/anilines-global-tale-chemical-thats-quietly-running-out-momentum-ez63c</w:t>
      </w:r>
    </w:p>
    <w:p w14:paraId="6BFCF21E" w14:textId="77777777" w:rsidR="00CB499F" w:rsidRPr="00CB499F" w:rsidRDefault="00CB499F" w:rsidP="00CB499F">
      <w:pPr>
        <w:pStyle w:val="Bibliography"/>
      </w:pPr>
      <w:r w:rsidRPr="00CB499F">
        <w:t>[4]</w:t>
      </w:r>
      <w:r w:rsidRPr="00CB499F">
        <w:tab/>
        <w:t xml:space="preserve">T. Kahl, K.-W. Schröder, F. R. Lawrence, W. J. Marshall, H. Höke, and R. Jäckh, ‘Aniline’, in </w:t>
      </w:r>
      <w:r w:rsidRPr="00CB499F">
        <w:rPr>
          <w:i/>
          <w:iCs/>
        </w:rPr>
        <w:t>Ullmann’s Encyclopedia of Industrial Chemistry</w:t>
      </w:r>
      <w:r w:rsidRPr="00CB499F">
        <w:t>, John Wiley &amp; Sons, Ltd, 2011. doi: 10.1002/14356007.a02_303.pub2.</w:t>
      </w:r>
    </w:p>
    <w:p w14:paraId="61E14B0E" w14:textId="77777777" w:rsidR="00CB499F" w:rsidRPr="00CB499F" w:rsidRDefault="00CB499F" w:rsidP="00CB499F">
      <w:pPr>
        <w:pStyle w:val="Bibliography"/>
      </w:pPr>
      <w:r w:rsidRPr="00CB499F">
        <w:t>[5]</w:t>
      </w:r>
      <w:r w:rsidRPr="00CB499F">
        <w:tab/>
        <w:t xml:space="preserve">D. N. Rihani, T. K. Narayanan, and L. K. Doraiswamy, ‘Kinetics of Catalytic Vapor-Phase Hydrogenation of Nitrobenzene to Aniline’, </w:t>
      </w:r>
      <w:r w:rsidRPr="00CB499F">
        <w:rPr>
          <w:i/>
          <w:iCs/>
        </w:rPr>
        <w:t>Ind. Eng. Chem. Proc. Des. Dev.</w:t>
      </w:r>
      <w:r w:rsidRPr="00CB499F">
        <w:t>, vol. 4, no. 4, pp. 403–410, Oct. 1965, doi: 10.1021/i260016a012.</w:t>
      </w:r>
    </w:p>
    <w:p w14:paraId="1B093021" w14:textId="77777777" w:rsidR="00CB499F" w:rsidRPr="00CB499F" w:rsidRDefault="00CB499F" w:rsidP="00CB499F">
      <w:pPr>
        <w:pStyle w:val="Bibliography"/>
      </w:pPr>
      <w:r w:rsidRPr="00CB499F">
        <w:t>[6]</w:t>
      </w:r>
      <w:r w:rsidRPr="00CB499F">
        <w:tab/>
        <w:t>Intratec Solutions LLC (www.intratec.us), ‘Nitrobenzene Production from Benzene (KBR)’, United States, INTRATEC-ICC-PREV-293-B-PREM-USA, 2025. Accessed: Mar. 10, 2026. [Online]. Available: https://cdn.intratec.us/_nt/docs/icc/previews/INTRATEC-ICC-PREV-293-B-PREM-USA.pdf</w:t>
      </w:r>
    </w:p>
    <w:p w14:paraId="4A8825DF" w14:textId="77777777" w:rsidR="00CB499F" w:rsidRPr="00CB499F" w:rsidRDefault="00CB499F" w:rsidP="00CB499F">
      <w:pPr>
        <w:pStyle w:val="Bibliography"/>
      </w:pPr>
      <w:r w:rsidRPr="00CB499F">
        <w:t>[7]</w:t>
      </w:r>
      <w:r w:rsidRPr="00CB499F">
        <w:tab/>
        <w:t xml:space="preserve">M. Turáková, T. Salmi, K. Eränen, J. Wärnå, D. Yu. Murzin, and M. Králik, ‘Liquid phase hydrogenation of nitrobenzene’, </w:t>
      </w:r>
      <w:r w:rsidRPr="00CB499F">
        <w:rPr>
          <w:i/>
          <w:iCs/>
        </w:rPr>
        <w:t>Applied Catalysis A: General</w:t>
      </w:r>
      <w:r w:rsidRPr="00CB499F">
        <w:t>, vol. 499, pp. 66–76, Jun. 2015, doi: 10.1016/j.apcata.2015.04.002.</w:t>
      </w:r>
    </w:p>
    <w:p w14:paraId="6421CB94" w14:textId="77777777" w:rsidR="00CB499F" w:rsidRPr="00CB499F" w:rsidRDefault="00CB499F" w:rsidP="00CB499F">
      <w:pPr>
        <w:pStyle w:val="Bibliography"/>
      </w:pPr>
      <w:r w:rsidRPr="00CB499F">
        <w:t>[8]</w:t>
      </w:r>
      <w:r w:rsidRPr="00CB499F">
        <w:tab/>
        <w:t xml:space="preserve">X. Duan, J. Yin, M. Huang, P. Wang, and J. Zhang, ‘Hydrogenation kinetics of halogenated nitroaromatics over Pt/C in a continuous Micro-packed bed reactor’, </w:t>
      </w:r>
      <w:r w:rsidRPr="00CB499F">
        <w:rPr>
          <w:i/>
          <w:iCs/>
        </w:rPr>
        <w:t>Chemical Engineering Science</w:t>
      </w:r>
      <w:r w:rsidRPr="00CB499F">
        <w:t>, vol. 251, p. 117483, Apr. 2022, doi: 10.1016/j.ces.2022.117483.</w:t>
      </w:r>
    </w:p>
    <w:p w14:paraId="7F8BD85C" w14:textId="77777777" w:rsidR="00CB499F" w:rsidRPr="00CB499F" w:rsidRDefault="00CB499F" w:rsidP="00CB499F">
      <w:pPr>
        <w:pStyle w:val="Bibliography"/>
      </w:pPr>
      <w:r w:rsidRPr="00CB499F">
        <w:t>[9]</w:t>
      </w:r>
      <w:r w:rsidRPr="00CB499F">
        <w:tab/>
        <w:t xml:space="preserve">N. Frikha, E. Schaer, and J.-L. Houzelot, ‘Methodology of multiphase reaction kinetics and hydrodynamics identification: Application to catalyzed nitrobenzene hydrogenation’, </w:t>
      </w:r>
      <w:r w:rsidRPr="00CB499F">
        <w:rPr>
          <w:i/>
          <w:iCs/>
        </w:rPr>
        <w:t>Chemical Engineering Journal</w:t>
      </w:r>
      <w:r w:rsidRPr="00CB499F">
        <w:t>, vol. 124, no. 1, pp. 19–28, Nov. 2006, doi: 10.1016/j.cej.2006.08.012.</w:t>
      </w:r>
    </w:p>
    <w:p w14:paraId="32F83B55" w14:textId="77777777" w:rsidR="00CB499F" w:rsidRPr="00CB499F" w:rsidRDefault="00CB499F" w:rsidP="00CB499F">
      <w:pPr>
        <w:pStyle w:val="Bibliography"/>
      </w:pPr>
      <w:r w:rsidRPr="00CB499F">
        <w:t>[10]</w:t>
      </w:r>
      <w:r w:rsidRPr="00CB499F">
        <w:tab/>
        <w:t xml:space="preserve">G. Li, J. Ma, X. Peng, and C. Lv, ‘Kinetics Approach for Hydrogenation of Nitrobenzene to p-Aminophenol in a Four-Phase System’, </w:t>
      </w:r>
      <w:r w:rsidRPr="00CB499F">
        <w:rPr>
          <w:i/>
          <w:iCs/>
        </w:rPr>
        <w:t>Asian Journal of Chemistry</w:t>
      </w:r>
      <w:r w:rsidRPr="00CB499F">
        <w:t>, vol. 23, no. 3, pp. 1001–1005, 2011.</w:t>
      </w:r>
    </w:p>
    <w:p w14:paraId="7808F3BB" w14:textId="77777777" w:rsidR="00CB499F" w:rsidRPr="00CB499F" w:rsidRDefault="00CB499F" w:rsidP="00CB499F">
      <w:pPr>
        <w:pStyle w:val="Bibliography"/>
      </w:pPr>
      <w:r w:rsidRPr="00CB499F">
        <w:t>[11]</w:t>
      </w:r>
      <w:r w:rsidRPr="00CB499F">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0A7B548F" w14:textId="77777777" w:rsidR="00CB499F" w:rsidRPr="00CB499F" w:rsidRDefault="00CB499F" w:rsidP="00CB499F">
      <w:pPr>
        <w:pStyle w:val="Bibliography"/>
      </w:pPr>
      <w:r w:rsidRPr="00CB499F">
        <w:t>[12]</w:t>
      </w:r>
      <w:r w:rsidRPr="00CB499F">
        <w:tab/>
        <w:t xml:space="preserve">G. Díaz, V. Hugo, and M. J. Willis, ‘Multi-objective optimization of aniline and hydrogen production in a directly coupled membrane reactor’, </w:t>
      </w:r>
      <w:r w:rsidRPr="00CB499F">
        <w:rPr>
          <w:i/>
          <w:iCs/>
        </w:rPr>
        <w:t>International Journal of Hydrogen Energy</w:t>
      </w:r>
      <w:r w:rsidRPr="00CB499F">
        <w:t>, vol. 47, no. 19, pp. 10483–10499, Mar. 2022, doi: 10.1016/j.ijhydene.2022.01.128.</w:t>
      </w:r>
    </w:p>
    <w:p w14:paraId="38679CBC" w14:textId="77777777" w:rsidR="00CB499F" w:rsidRPr="00CB499F" w:rsidRDefault="00CB499F" w:rsidP="00CB499F">
      <w:pPr>
        <w:pStyle w:val="Bibliography"/>
      </w:pPr>
      <w:r w:rsidRPr="00CB499F">
        <w:t>[13]</w:t>
      </w:r>
      <w:r w:rsidRPr="00CB499F">
        <w:tab/>
        <w:t xml:space="preserve">M. A. Khan, M. S. Challiwala, A. V. Prakash, and N. O. Elbashir, ‘Conceptual modeling of a reactor bed of a nickel-copper bi-metallic catalyst for dry reforming of methane’, </w:t>
      </w:r>
      <w:r w:rsidRPr="00CB499F">
        <w:rPr>
          <w:i/>
          <w:iCs/>
        </w:rPr>
        <w:t>Chemical Engineering Science</w:t>
      </w:r>
      <w:r w:rsidRPr="00CB499F">
        <w:t>, vol. 267, p. 118315, Mar. 2023, doi: 10.1016/j.ces.2022.118315.</w:t>
      </w:r>
    </w:p>
    <w:p w14:paraId="3E65943A" w14:textId="5FB34748" w:rsidR="00523DA1" w:rsidRPr="00F979A7" w:rsidRDefault="003E07CC" w:rsidP="00EF5115">
      <w:pPr>
        <w:rPr>
          <w:rFonts w:cstheme="majorBidi"/>
        </w:rPr>
      </w:pPr>
      <w:r>
        <w:rPr>
          <w:rFonts w:cstheme="majorBidi"/>
        </w:rPr>
        <w:lastRenderedPageBreak/>
        <w:fldChar w:fldCharType="end"/>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8"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9"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0"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0"/>
  <w15:commentEx w15:paraId="4EAD9D93" w15:done="0"/>
  <w15:commentEx w15:paraId="1DD2819C" w15:paraIdParent="4EAD9D93" w15:done="0"/>
  <w15:commentEx w15:paraId="2598566A" w15:paraIdParent="4EAD9D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C6BF8" w14:textId="77777777" w:rsidR="00D441F4" w:rsidRDefault="00D441F4" w:rsidP="003A4586">
      <w:r>
        <w:separator/>
      </w:r>
    </w:p>
  </w:endnote>
  <w:endnote w:type="continuationSeparator" w:id="0">
    <w:p w14:paraId="1B249504" w14:textId="77777777" w:rsidR="00D441F4" w:rsidRDefault="00D441F4"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42DF6" w14:textId="77777777" w:rsidR="00D441F4" w:rsidRDefault="00D441F4" w:rsidP="003A4586">
      <w:r>
        <w:separator/>
      </w:r>
    </w:p>
  </w:footnote>
  <w:footnote w:type="continuationSeparator" w:id="0">
    <w:p w14:paraId="7B2ECD29" w14:textId="77777777" w:rsidR="00D441F4" w:rsidRDefault="00D441F4"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1"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3"/>
  </w:num>
  <w:num w:numId="2" w16cid:durableId="236477724">
    <w:abstractNumId w:val="13"/>
  </w:num>
  <w:num w:numId="3" w16cid:durableId="1451558140">
    <w:abstractNumId w:val="10"/>
  </w:num>
  <w:num w:numId="4" w16cid:durableId="1887910767">
    <w:abstractNumId w:val="10"/>
  </w:num>
  <w:num w:numId="5" w16cid:durableId="1249803139">
    <w:abstractNumId w:val="12"/>
  </w:num>
  <w:num w:numId="6" w16cid:durableId="690377468">
    <w:abstractNumId w:val="15"/>
  </w:num>
  <w:num w:numId="7" w16cid:durableId="1485780486">
    <w:abstractNumId w:val="2"/>
  </w:num>
  <w:num w:numId="8" w16cid:durableId="1253126374">
    <w:abstractNumId w:val="6"/>
  </w:num>
  <w:num w:numId="9" w16cid:durableId="288243995">
    <w:abstractNumId w:val="5"/>
  </w:num>
  <w:num w:numId="10" w16cid:durableId="1185023424">
    <w:abstractNumId w:val="20"/>
  </w:num>
  <w:num w:numId="11" w16cid:durableId="679432445">
    <w:abstractNumId w:val="4"/>
  </w:num>
  <w:num w:numId="12" w16cid:durableId="1327779423">
    <w:abstractNumId w:val="1"/>
  </w:num>
  <w:num w:numId="13" w16cid:durableId="659505599">
    <w:abstractNumId w:val="21"/>
  </w:num>
  <w:num w:numId="14" w16cid:durableId="259604377">
    <w:abstractNumId w:val="8"/>
  </w:num>
  <w:num w:numId="15" w16cid:durableId="1409183534">
    <w:abstractNumId w:val="0"/>
  </w:num>
  <w:num w:numId="16" w16cid:durableId="738019079">
    <w:abstractNumId w:val="19"/>
  </w:num>
  <w:num w:numId="17" w16cid:durableId="1202136711">
    <w:abstractNumId w:val="16"/>
  </w:num>
  <w:num w:numId="18" w16cid:durableId="511921417">
    <w:abstractNumId w:val="7"/>
  </w:num>
  <w:num w:numId="19" w16cid:durableId="888692045">
    <w:abstractNumId w:val="10"/>
  </w:num>
  <w:num w:numId="20" w16cid:durableId="1995254823">
    <w:abstractNumId w:val="14"/>
  </w:num>
  <w:num w:numId="21" w16cid:durableId="844902352">
    <w:abstractNumId w:val="18"/>
  </w:num>
  <w:num w:numId="22" w16cid:durableId="1366978176">
    <w:abstractNumId w:val="17"/>
  </w:num>
  <w:num w:numId="23" w16cid:durableId="481968941">
    <w:abstractNumId w:val="9"/>
  </w:num>
  <w:num w:numId="24" w16cid:durableId="99614863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952A4"/>
    <w:rsid w:val="000A36EF"/>
    <w:rsid w:val="000A4DA3"/>
    <w:rsid w:val="000B22C5"/>
    <w:rsid w:val="000B47A3"/>
    <w:rsid w:val="000C51A8"/>
    <w:rsid w:val="000E1ACC"/>
    <w:rsid w:val="000E3EF0"/>
    <w:rsid w:val="00101CC1"/>
    <w:rsid w:val="00141C08"/>
    <w:rsid w:val="00144CE5"/>
    <w:rsid w:val="00150D58"/>
    <w:rsid w:val="00156FA2"/>
    <w:rsid w:val="0018364A"/>
    <w:rsid w:val="001C5BFD"/>
    <w:rsid w:val="001C731B"/>
    <w:rsid w:val="001E02BF"/>
    <w:rsid w:val="001F4D93"/>
    <w:rsid w:val="001F6983"/>
    <w:rsid w:val="002038D5"/>
    <w:rsid w:val="00221749"/>
    <w:rsid w:val="002217FE"/>
    <w:rsid w:val="00222948"/>
    <w:rsid w:val="00223CD5"/>
    <w:rsid w:val="0022764A"/>
    <w:rsid w:val="002420F3"/>
    <w:rsid w:val="002456EB"/>
    <w:rsid w:val="002535F0"/>
    <w:rsid w:val="00267DAB"/>
    <w:rsid w:val="0027384B"/>
    <w:rsid w:val="00275E60"/>
    <w:rsid w:val="002807FF"/>
    <w:rsid w:val="00284626"/>
    <w:rsid w:val="002A1D41"/>
    <w:rsid w:val="002A56B3"/>
    <w:rsid w:val="002C25A7"/>
    <w:rsid w:val="002E5445"/>
    <w:rsid w:val="002E6CF4"/>
    <w:rsid w:val="002F0736"/>
    <w:rsid w:val="002F08EC"/>
    <w:rsid w:val="00302AB5"/>
    <w:rsid w:val="0031438A"/>
    <w:rsid w:val="00332978"/>
    <w:rsid w:val="00344805"/>
    <w:rsid w:val="00346644"/>
    <w:rsid w:val="003612CD"/>
    <w:rsid w:val="00362765"/>
    <w:rsid w:val="00371FC9"/>
    <w:rsid w:val="0037687A"/>
    <w:rsid w:val="003A4586"/>
    <w:rsid w:val="003B5914"/>
    <w:rsid w:val="003C79CB"/>
    <w:rsid w:val="003E07CC"/>
    <w:rsid w:val="003E3317"/>
    <w:rsid w:val="003F676D"/>
    <w:rsid w:val="003F7694"/>
    <w:rsid w:val="00402C32"/>
    <w:rsid w:val="00424E3E"/>
    <w:rsid w:val="00431577"/>
    <w:rsid w:val="0043429B"/>
    <w:rsid w:val="004440D5"/>
    <w:rsid w:val="004678BC"/>
    <w:rsid w:val="0048551D"/>
    <w:rsid w:val="00492E26"/>
    <w:rsid w:val="00493800"/>
    <w:rsid w:val="004A2686"/>
    <w:rsid w:val="004A4165"/>
    <w:rsid w:val="004A4BA1"/>
    <w:rsid w:val="004C3A4D"/>
    <w:rsid w:val="004C54D8"/>
    <w:rsid w:val="004C6B74"/>
    <w:rsid w:val="004D3BF7"/>
    <w:rsid w:val="004D4F6F"/>
    <w:rsid w:val="004E5AA1"/>
    <w:rsid w:val="004F49B9"/>
    <w:rsid w:val="00507AA8"/>
    <w:rsid w:val="00515443"/>
    <w:rsid w:val="00523DA1"/>
    <w:rsid w:val="0052499B"/>
    <w:rsid w:val="005451AC"/>
    <w:rsid w:val="00547864"/>
    <w:rsid w:val="0055705C"/>
    <w:rsid w:val="0056586F"/>
    <w:rsid w:val="005666E4"/>
    <w:rsid w:val="00566A95"/>
    <w:rsid w:val="00574BF5"/>
    <w:rsid w:val="005820C8"/>
    <w:rsid w:val="0058698F"/>
    <w:rsid w:val="00587D3A"/>
    <w:rsid w:val="00594368"/>
    <w:rsid w:val="005A00BD"/>
    <w:rsid w:val="005C31F2"/>
    <w:rsid w:val="005D6CD7"/>
    <w:rsid w:val="005D7DD7"/>
    <w:rsid w:val="005E18E2"/>
    <w:rsid w:val="005F0663"/>
    <w:rsid w:val="005F4E67"/>
    <w:rsid w:val="005F7A90"/>
    <w:rsid w:val="006007C4"/>
    <w:rsid w:val="00601A05"/>
    <w:rsid w:val="0060774D"/>
    <w:rsid w:val="00627D0F"/>
    <w:rsid w:val="00632EF5"/>
    <w:rsid w:val="00641D4B"/>
    <w:rsid w:val="006635DC"/>
    <w:rsid w:val="00680978"/>
    <w:rsid w:val="00682A44"/>
    <w:rsid w:val="00685D13"/>
    <w:rsid w:val="006904EC"/>
    <w:rsid w:val="006A0AA8"/>
    <w:rsid w:val="006B7B89"/>
    <w:rsid w:val="006C6B67"/>
    <w:rsid w:val="006E766D"/>
    <w:rsid w:val="00704052"/>
    <w:rsid w:val="0073302E"/>
    <w:rsid w:val="00771496"/>
    <w:rsid w:val="00773333"/>
    <w:rsid w:val="00776004"/>
    <w:rsid w:val="00782278"/>
    <w:rsid w:val="00785AD7"/>
    <w:rsid w:val="0079370C"/>
    <w:rsid w:val="0079401E"/>
    <w:rsid w:val="00794F23"/>
    <w:rsid w:val="007C0581"/>
    <w:rsid w:val="007C4575"/>
    <w:rsid w:val="007E0B2A"/>
    <w:rsid w:val="007E3709"/>
    <w:rsid w:val="007F07AA"/>
    <w:rsid w:val="008013EB"/>
    <w:rsid w:val="00805668"/>
    <w:rsid w:val="00813E94"/>
    <w:rsid w:val="00820104"/>
    <w:rsid w:val="008315C9"/>
    <w:rsid w:val="008334D4"/>
    <w:rsid w:val="00836323"/>
    <w:rsid w:val="00852942"/>
    <w:rsid w:val="00854909"/>
    <w:rsid w:val="00857204"/>
    <w:rsid w:val="00862360"/>
    <w:rsid w:val="008629FB"/>
    <w:rsid w:val="00870FBB"/>
    <w:rsid w:val="00874B9A"/>
    <w:rsid w:val="008813D7"/>
    <w:rsid w:val="00892545"/>
    <w:rsid w:val="008B5A92"/>
    <w:rsid w:val="008E0078"/>
    <w:rsid w:val="008E3C81"/>
    <w:rsid w:val="008E4766"/>
    <w:rsid w:val="008F253D"/>
    <w:rsid w:val="008F753B"/>
    <w:rsid w:val="008F75C7"/>
    <w:rsid w:val="00912B0B"/>
    <w:rsid w:val="00917FCF"/>
    <w:rsid w:val="00946066"/>
    <w:rsid w:val="00967B4E"/>
    <w:rsid w:val="0097344C"/>
    <w:rsid w:val="009736CF"/>
    <w:rsid w:val="00976F0A"/>
    <w:rsid w:val="00977BB1"/>
    <w:rsid w:val="009966F9"/>
    <w:rsid w:val="00997425"/>
    <w:rsid w:val="009A0BFA"/>
    <w:rsid w:val="009B7E72"/>
    <w:rsid w:val="009C40EA"/>
    <w:rsid w:val="009D391D"/>
    <w:rsid w:val="009D7BF2"/>
    <w:rsid w:val="009E79CC"/>
    <w:rsid w:val="009F15DF"/>
    <w:rsid w:val="00A03BD5"/>
    <w:rsid w:val="00A1053D"/>
    <w:rsid w:val="00A14B55"/>
    <w:rsid w:val="00A4434D"/>
    <w:rsid w:val="00A44C03"/>
    <w:rsid w:val="00A45ED6"/>
    <w:rsid w:val="00A644E5"/>
    <w:rsid w:val="00A75D08"/>
    <w:rsid w:val="00A775F3"/>
    <w:rsid w:val="00A81AC1"/>
    <w:rsid w:val="00A870F6"/>
    <w:rsid w:val="00AA5B09"/>
    <w:rsid w:val="00AB075E"/>
    <w:rsid w:val="00AB6699"/>
    <w:rsid w:val="00AB7AED"/>
    <w:rsid w:val="00AD4BD2"/>
    <w:rsid w:val="00AD73E2"/>
    <w:rsid w:val="00B01288"/>
    <w:rsid w:val="00B17973"/>
    <w:rsid w:val="00B23D3D"/>
    <w:rsid w:val="00B362CE"/>
    <w:rsid w:val="00B4521B"/>
    <w:rsid w:val="00B513A4"/>
    <w:rsid w:val="00B54A1D"/>
    <w:rsid w:val="00B61286"/>
    <w:rsid w:val="00B634FA"/>
    <w:rsid w:val="00BA25EF"/>
    <w:rsid w:val="00BA2D96"/>
    <w:rsid w:val="00BB0234"/>
    <w:rsid w:val="00BB6492"/>
    <w:rsid w:val="00BB7993"/>
    <w:rsid w:val="00BC2417"/>
    <w:rsid w:val="00BC2D2B"/>
    <w:rsid w:val="00BD39E7"/>
    <w:rsid w:val="00BE4E33"/>
    <w:rsid w:val="00BF206B"/>
    <w:rsid w:val="00BF5CCA"/>
    <w:rsid w:val="00BF69E6"/>
    <w:rsid w:val="00C22CD8"/>
    <w:rsid w:val="00C24B48"/>
    <w:rsid w:val="00C343C5"/>
    <w:rsid w:val="00C364F7"/>
    <w:rsid w:val="00C550B7"/>
    <w:rsid w:val="00C55DF8"/>
    <w:rsid w:val="00C67A60"/>
    <w:rsid w:val="00C70741"/>
    <w:rsid w:val="00C73F9F"/>
    <w:rsid w:val="00C744D1"/>
    <w:rsid w:val="00CA3928"/>
    <w:rsid w:val="00CB499F"/>
    <w:rsid w:val="00CB4B2C"/>
    <w:rsid w:val="00CD1D3E"/>
    <w:rsid w:val="00D02B1B"/>
    <w:rsid w:val="00D07280"/>
    <w:rsid w:val="00D26917"/>
    <w:rsid w:val="00D33508"/>
    <w:rsid w:val="00D441F4"/>
    <w:rsid w:val="00D517FF"/>
    <w:rsid w:val="00D57D2F"/>
    <w:rsid w:val="00D7226F"/>
    <w:rsid w:val="00D73520"/>
    <w:rsid w:val="00D810F4"/>
    <w:rsid w:val="00D91388"/>
    <w:rsid w:val="00D95852"/>
    <w:rsid w:val="00D9636F"/>
    <w:rsid w:val="00DA1C64"/>
    <w:rsid w:val="00DA1DB9"/>
    <w:rsid w:val="00DA63BE"/>
    <w:rsid w:val="00DC355F"/>
    <w:rsid w:val="00DC56DD"/>
    <w:rsid w:val="00DD5B5D"/>
    <w:rsid w:val="00DE2A49"/>
    <w:rsid w:val="00DE7F35"/>
    <w:rsid w:val="00DF3024"/>
    <w:rsid w:val="00E03ED5"/>
    <w:rsid w:val="00E201BE"/>
    <w:rsid w:val="00E23062"/>
    <w:rsid w:val="00E277A0"/>
    <w:rsid w:val="00E47CBE"/>
    <w:rsid w:val="00E53FB3"/>
    <w:rsid w:val="00E549EC"/>
    <w:rsid w:val="00E62AC8"/>
    <w:rsid w:val="00E71C52"/>
    <w:rsid w:val="00E737B9"/>
    <w:rsid w:val="00E765E6"/>
    <w:rsid w:val="00E77EDF"/>
    <w:rsid w:val="00E8207A"/>
    <w:rsid w:val="00E8759F"/>
    <w:rsid w:val="00E92A90"/>
    <w:rsid w:val="00E94A64"/>
    <w:rsid w:val="00EA2BA3"/>
    <w:rsid w:val="00EA4B22"/>
    <w:rsid w:val="00EE1276"/>
    <w:rsid w:val="00EF4F22"/>
    <w:rsid w:val="00EF5115"/>
    <w:rsid w:val="00EF5A57"/>
    <w:rsid w:val="00EF663F"/>
    <w:rsid w:val="00F014FF"/>
    <w:rsid w:val="00F20DEF"/>
    <w:rsid w:val="00F21EA1"/>
    <w:rsid w:val="00F228BA"/>
    <w:rsid w:val="00F265C3"/>
    <w:rsid w:val="00F40694"/>
    <w:rsid w:val="00F4726D"/>
    <w:rsid w:val="00F47769"/>
    <w:rsid w:val="00F541AB"/>
    <w:rsid w:val="00F542C4"/>
    <w:rsid w:val="00F60091"/>
    <w:rsid w:val="00F73BE9"/>
    <w:rsid w:val="00F82E60"/>
    <w:rsid w:val="00F83DA7"/>
    <w:rsid w:val="00F91028"/>
    <w:rsid w:val="00F926B1"/>
    <w:rsid w:val="00F92F1C"/>
    <w:rsid w:val="00F963BF"/>
    <w:rsid w:val="00F979A7"/>
    <w:rsid w:val="00FC26F3"/>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04D26766-6D42-46FD-AE9C-F80BA223CA67}">
  <ds:schemaRefs>
    <ds:schemaRef ds:uri="http://schemas.microsoft.com/sharepoint/v3/contenttype/forms"/>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10</Pages>
  <Words>8113</Words>
  <Characters>42597</Characters>
  <Application>Microsoft Office Word</Application>
  <DocSecurity>0</DocSecurity>
  <Lines>1064</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5</cp:revision>
  <cp:lastPrinted>2015-10-23T20:33:00Z</cp:lastPrinted>
  <dcterms:created xsi:type="dcterms:W3CDTF">2026-03-04T22:14:00Z</dcterms:created>
  <dcterms:modified xsi:type="dcterms:W3CDTF">2026-03-11T04:47:00Z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id="duFbgSkM"/&gt;&lt;style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ies>
</file>