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Faculty of Science, Technology and Communication</w:t>
      </w:r>
    </w:p>
    <w:p>
      <w:pPr>
        <w:pStyle w:val="BodyText"/>
      </w:pPr>
      <w:r>
        <w:t xml:space="preserve">Leveraging LLMs for Agent-Based Normative Recommender Systems</w:t>
      </w:r>
    </w:p>
    <w:p>
      <w:pPr>
        <w:pStyle w:val="BodyText"/>
      </w:pPr>
      <w:r>
        <w:t xml:space="preserve">A Pipeline for Stakeholder Norm Formalization, Validation, and Conflict Analysis</w:t>
      </w:r>
    </w:p>
    <w:p>
      <w:pPr>
        <w:pStyle w:val="BodyText"/>
      </w:pPr>
      <w:r>
        <w:t xml:space="preserve">Thesis Submitted in Partial Fulfillment of the Requirements for the Degree of Master in Information and Computer Sciences</w:t>
      </w:r>
    </w:p>
    <w:p>
      <w:pPr>
        <w:pStyle w:val="BodyText"/>
      </w:pPr>
      <w:r>
        <w:t xml:space="preserve">Author: Nabila Waheed</w:t>
      </w:r>
    </w:p>
    <w:p>
      <w:pPr>
        <w:pStyle w:val="BodyText"/>
      </w:pPr>
      <w:r>
        <w:t xml:space="preserve">Supervisor: [Supervisor name]</w:t>
      </w:r>
    </w:p>
    <w:p>
      <w:pPr>
        <w:pStyle w:val="BodyText"/>
      </w:pPr>
      <w:r>
        <w:t xml:space="preserve">Advisor: [Advisor name]</w:t>
      </w:r>
    </w:p>
    <w:p>
      <w:pPr>
        <w:pStyle w:val="BodyText"/>
      </w:pPr>
      <w:r>
        <w:t xml:space="preserve">Reviewer: [Reviewer name]</w:t>
      </w:r>
    </w:p>
    <w:p>
      <w:pPr>
        <w:pStyle w:val="BodyText"/>
      </w:pPr>
      <w:r>
        <w:t xml:space="preserve">Date: Working draft, 2026</w:t>
      </w:r>
    </w:p>
    <w:bookmarkStart w:id="9"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develops a reproducible pipeline in which natural-language stakeholder norms are represented as deontic first-order logic formulas involving obligations, permissions, and prohibitions. Three stakeholder perspectives are considered: User, Food Ministry, and Food Industry.</w:t>
      </w:r>
    </w:p>
    <w:p>
      <w:pPr>
        <w:pStyle w:val="BodyText"/>
      </w:pPr>
      <w:r>
        <w:t xml:space="preserve">The current implementation constructs revised stakeholder datasets in which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action explicitly includes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use in DJ4ME-style dialogue, explanation, and reasoning components.</w:t>
      </w:r>
    </w:p>
    <w:p>
      <w:pPr>
        <w:pStyle w:val="BodyText"/>
      </w:pPr>
      <w:r>
        <w:t xml:space="preserve">Keywords: large language models; deontic logic; first-order logic; normative recommender systems; stakeholder norms; grammar validation; abstract syntax trees; round-trip evaluation</w:t>
      </w:r>
    </w:p>
    <w:bookmarkEnd w:id="9"/>
    <w:bookmarkStart w:id="10"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p>
    <w:bookmarkEnd w:id="10"/>
    <w:bookmarkStart w:id="11"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1"/>
    <w:bookmarkStart w:id="12"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Large Language Models and Formalization</w:t>
      </w:r>
      <w:r>
        <w:t xml:space="preserve"> </w:t>
      </w:r>
      <w:r>
        <w:t xml:space="preserve">2.2 Natural Language to Logic Translation</w:t>
      </w:r>
      <w:r>
        <w:t xml:space="preserve"> </w:t>
      </w:r>
      <w:r>
        <w:t xml:space="preserve">2.3 Deontic Logic and Normative Agents</w:t>
      </w:r>
      <w:r>
        <w:t xml:space="preserve"> </w:t>
      </w:r>
      <w:r>
        <w:t xml:space="preserve">2.4 Multi-Stakeholder Recommender Systems</w:t>
      </w:r>
      <w:r>
        <w:t xml:space="preserve"> </w:t>
      </w:r>
      <w:r>
        <w:t xml:space="preserve">2.5 Food Recommendation and Constraint-Aware Systems</w:t>
      </w:r>
      <w:r>
        <w:t xml:space="preserve"> </w:t>
      </w:r>
      <w:r>
        <w:t xml:space="preserve">2.6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bookmarkEnd w:id="12"/>
    <w:bookmarkStart w:id="18" w:name="chapter-1-introduction"/>
    <w:p>
      <w:pPr>
        <w:pStyle w:val="Heading1"/>
      </w:pPr>
      <w:r>
        <w:t xml:space="preserve">Chapter 1: Introduction</w:t>
      </w:r>
    </w:p>
    <w:bookmarkStart w:id="13"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deontic first-order logic representation and evaluating the quality of this formalisation.</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bookmarkEnd w:id="13"/>
    <w:bookmarkStart w:id="14"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deontic first-order logic formulas in a way that is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bookmarkEnd w:id="14"/>
    <w:bookmarkStart w:id="15"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modal/deontic first-order logic?</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bookmarkEnd w:id="15"/>
    <w:bookmarkStart w:id="16"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bookmarkEnd w:id="16"/>
    <w:bookmarkStart w:id="17"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17"/>
    <w:bookmarkEnd w:id="18"/>
    <w:bookmarkStart w:id="26" w:name="chapter-2-literature-review"/>
    <w:p>
      <w:pPr>
        <w:pStyle w:val="Heading1"/>
      </w:pPr>
      <w:r>
        <w:t xml:space="preserve">Chapter 2: Literature Review</w:t>
      </w:r>
    </w:p>
    <w:bookmarkStart w:id="19"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The proposal connects machine ethics with deontic logic, normative systems, formal argumentation, argumentation as dialogue, and machine learning. Its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parser-validated deontic first-order logic.</w:t>
      </w:r>
    </w:p>
    <w:bookmarkEnd w:id="19"/>
    <w:bookmarkStart w:id="20"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w:t>
      </w:r>
    </w:p>
    <w:bookmarkEnd w:id="20"/>
    <w:bookmarkStart w:id="21"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The LOGICLLAMA line of work, for example, studies how LLMs can translate natural language into first-order logic and emphasizes dataset generation, prompt design, grammar verification, and correction strategies.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It demonstrates the value of formal annotations for reasoning tasks and highlights the importance of carefully checked logical representations. However, FOLIO focuses on general first-order logic rather than deontic or modal norms.</w:t>
      </w:r>
    </w:p>
    <w:p>
      <w:pPr>
        <w:pStyle w:val="BodyText"/>
      </w:pPr>
      <w:r>
        <w:t xml:space="preserve">This thesis differs from standard NL-to-FOL work by focusing on modal/deontic first-order logic for stakeholder norms. The target formulas contain obligations, permissions, and prohibitions. The immediate goal is not to build a complete moral dialogue system, but to evaluate whether LLM-generated stakeholder norms can be expressed in a controlled formal language with valid syntax and preserved meaning.</w:t>
      </w:r>
    </w:p>
    <w:bookmarkEnd w:id="21"/>
    <w:bookmarkStart w:id="22"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Resolving such conflicts may require priorities, defeasible reasoning, or argumentation semantics. In this thesis, conflict handling is treated as a downstream DJ4ME use case rather than as an implemented component. The implemented focus is the formalisation and evaluation of the norms that such a component would later require.</w:t>
      </w:r>
    </w:p>
    <w:bookmarkEnd w:id="22"/>
    <w:bookmarkStart w:id="23"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bookmarkEnd w:id="23"/>
    <w:bookmarkStart w:id="24"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Constraint-aware food recommendation systems and food knowledge graphs show that food recommendations may depend on structured information about ingredients, dietary labels, allergens, and user requirements.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These properties make it a rich setting for studying stakeholder norm formalization.</w:t>
      </w:r>
    </w:p>
    <w:bookmarkEnd w:id="24"/>
    <w:bookmarkStart w:id="25"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 recommendation norms into parser-validated deontic first-order logic formulas,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5"/>
    <w:bookmarkEnd w:id="26"/>
    <w:bookmarkStart w:id="36" w:name="chapter-3-methodology"/>
    <w:p>
      <w:pPr>
        <w:pStyle w:val="Heading1"/>
      </w:pPr>
      <w:r>
        <w:t xml:space="preserve">Chapter 3: Methodology</w:t>
      </w:r>
    </w:p>
    <w:bookmarkStart w:id="27"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deontic first-order logic formulas suitable for AST generation, semantic checking, LLM comparison, and later use by DJ4ME components.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modal/deontic FOL -&gt; parser validation -&gt; AST -&gt; normalized norm -&gt; round-trip evaluation -&gt; human semantic review</w:t>
      </w:r>
    </w:p>
    <w:bookmarkEnd w:id="27"/>
    <w:bookmarkStart w:id="30"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bookmarkStart w:id="28"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bookmarkEnd w:id="28"/>
    <w:bookmarkStart w:id="29"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bookmarkEnd w:id="29"/>
    <w:bookmarkEnd w:id="30"/>
    <w:bookmarkStart w:id="31"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bookmarkEnd w:id="31"/>
    <w:bookmarkStart w:id="32"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pPr>
              <w:pStyle w:val="Compact"/>
            </w:pPr>
            <w:r>
              <w:t xml:space="preserve">Checks that implication formulas contain -&gt; and dyadic formulas contain</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32"/>
    <w:bookmarkStart w:id="33"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bookmarkEnd w:id="33"/>
    <w:bookmarkStart w:id="34"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34"/>
    <w:bookmarkStart w:id="35"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in fresh chats using the same stakeholder prompts.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bookmarkEnd w:id="35"/>
    <w:bookmarkEnd w:id="36"/>
    <w:bookmarkStart w:id="46" w:name="chapter-4-results-and-discussion"/>
    <w:p>
      <w:pPr>
        <w:pStyle w:val="Heading1"/>
      </w:pPr>
      <w:r>
        <w:t xml:space="preserve">Chapter 4: Results and Discussion</w:t>
      </w:r>
    </w:p>
    <w:bookmarkStart w:id="37"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37"/>
    <w:bookmarkStart w:id="38"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bookmarkEnd w:id="38"/>
    <w:bookmarkStart w:id="39"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bookmarkEnd w:id="39"/>
    <w:bookmarkStart w:id="40" w:name="claude-comparison-results"/>
    <w:p>
      <w:pPr>
        <w:pStyle w:val="Heading2"/>
      </w:pPr>
      <w:r>
        <w:t xml:space="preserve">4.4 Claude Comparison Results</w:t>
      </w:r>
    </w:p>
    <w:p>
      <w:pPr>
        <w:pStyle w:val="FirstParagraph"/>
      </w:pPr>
      <w:r>
        <w:t xml:space="preserve">To compare LLM performance under the same dataset-generation structure, a second set of stakeholder datasets was generated with Claude Opus 4.8 using the GitHub prompt files in fresh chats and without manual edits. The Claude batch included the three stakeholder datasets: User, Food Ministry, and Food Industry. A Claude constitutive-rules file was not yet available at the time of this draft, so the comparison covers stakeholder norms only.</w:t>
      </w:r>
    </w:p>
    <w:p>
      <w:pPr>
        <w:pStyle w:val="BodyText"/>
      </w:pPr>
      <w:r>
        <w:t xml:space="preserve">The Claude stakeholder datasets contained 300 records and 600 formulas. They passed the same parser validation as the baseline stakeholder datasets: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 xml:space="preserve">Baseline stakeholder datasets</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0</w:t>
            </w:r>
          </w:p>
        </w:tc>
        <w:tc>
          <w:tcPr/>
          <w:p>
            <w:pPr>
              <w:pStyle w:val="Compact"/>
              <w:jc w:val="right"/>
            </w:pPr>
            <w:r>
              <w:t xml:space="preserve">0</w:t>
            </w:r>
          </w:p>
        </w:tc>
      </w:tr>
      <w:tr>
        <w:tc>
          <w:tcPr/>
          <w:p>
            <w:pPr>
              <w:pStyle w:val="Compact"/>
            </w:pPr>
            <w:r>
              <w:t xml:space="preserve">Claude stakeholder datasets</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0</w:t>
            </w:r>
          </w:p>
        </w:tc>
        <w:tc>
          <w:tcPr/>
          <w:p>
            <w:pPr>
              <w:pStyle w:val="Compact"/>
              <w:jc w:val="right"/>
            </w:pPr>
            <w:r>
              <w:t xml:space="preserve">0</w:t>
            </w:r>
          </w:p>
        </w:tc>
      </w:tr>
    </w:tbl>
    <w:p>
      <w:pPr>
        <w:pStyle w:val="BodyText"/>
      </w:pPr>
      <w:r>
        <w:t xml:space="preserve">The automatic round-trip comparison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r>
      <w:tr>
        <w:tc>
          <w:tcPr/>
          <w:p>
            <w:pPr>
              <w:pStyle w:val="Compact"/>
            </w:pPr>
            <w:r>
              <w:t xml:space="preserve">Baseline stakeholder datasets</w:t>
            </w:r>
          </w:p>
        </w:tc>
        <w:tc>
          <w:tcPr/>
          <w:p>
            <w:pPr>
              <w:pStyle w:val="Compact"/>
              <w:jc w:val="right"/>
            </w:pPr>
            <w:r>
              <w:t xml:space="preserve">600</w:t>
            </w:r>
          </w:p>
        </w:tc>
        <w:tc>
          <w:tcPr/>
          <w:p>
            <w:pPr>
              <w:pStyle w:val="Compact"/>
              <w:jc w:val="right"/>
            </w:pPr>
            <w:r>
              <w:t xml:space="preserve">538</w:t>
            </w:r>
          </w:p>
        </w:tc>
        <w:tc>
          <w:tcPr/>
          <w:p>
            <w:pPr>
              <w:pStyle w:val="Compact"/>
              <w:jc w:val="right"/>
            </w:pPr>
            <w:r>
              <w:t xml:space="preserve">40</w:t>
            </w:r>
          </w:p>
        </w:tc>
        <w:tc>
          <w:tcPr/>
          <w:p>
            <w:pPr>
              <w:pStyle w:val="Compact"/>
              <w:jc w:val="right"/>
            </w:pPr>
            <w:r>
              <w:t xml:space="preserve">22</w:t>
            </w:r>
          </w:p>
        </w:tc>
      </w:tr>
      <w:tr>
        <w:tc>
          <w:tcPr/>
          <w:p>
            <w:pPr>
              <w:pStyle w:val="Compact"/>
            </w:pPr>
            <w:r>
              <w:t xml:space="preserve">Claude stakeholder datasets</w:t>
            </w:r>
          </w:p>
        </w:tc>
        <w:tc>
          <w:tcPr/>
          <w:p>
            <w:pPr>
              <w:pStyle w:val="Compact"/>
              <w:jc w:val="right"/>
            </w:pPr>
            <w:r>
              <w:t xml:space="preserve">600</w:t>
            </w:r>
          </w:p>
        </w:tc>
        <w:tc>
          <w:tcPr/>
          <w:p>
            <w:pPr>
              <w:pStyle w:val="Compact"/>
              <w:jc w:val="right"/>
            </w:pPr>
            <w:r>
              <w:t xml:space="preserve">550</w:t>
            </w:r>
          </w:p>
        </w:tc>
        <w:tc>
          <w:tcPr/>
          <w:p>
            <w:pPr>
              <w:pStyle w:val="Compact"/>
              <w:jc w:val="right"/>
            </w:pPr>
            <w:r>
              <w:t xml:space="preserve">46</w:t>
            </w:r>
          </w:p>
        </w:tc>
        <w:tc>
          <w:tcPr/>
          <w:p>
            <w:pPr>
              <w:pStyle w:val="Compact"/>
              <w:jc w:val="right"/>
            </w:pPr>
            <w:r>
              <w:t xml:space="preserve">4</w:t>
            </w:r>
          </w:p>
        </w:tc>
      </w:tr>
    </w:tbl>
    <w:p>
      <w:pPr>
        <w:pStyle w:val="BodyText"/>
      </w:pPr>
      <w:r>
        <w:t xml:space="preserve">These results suggest that Claude followed the grammar and formalisation conventions successfully.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and usefulness for downstream DJ4ME reasoning must also be considered.</w:t>
      </w:r>
    </w:p>
    <w:bookmarkEnd w:id="40"/>
    <w:bookmarkStart w:id="45" w:name="discussion"/>
    <w:p>
      <w:pPr>
        <w:pStyle w:val="Heading2"/>
      </w:pPr>
      <w:r>
        <w:t xml:space="preserve">4.5 Discussion</w:t>
      </w:r>
    </w:p>
    <w:bookmarkStart w:id="41"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bookmarkEnd w:id="41"/>
    <w:bookmarkStart w:id="42"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bookmarkEnd w:id="42"/>
    <w:bookmarkStart w:id="43"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bookmarkEnd w:id="43"/>
    <w:bookmarkStart w:id="44"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bookmarkEnd w:id="44"/>
    <w:bookmarkEnd w:id="45"/>
    <w:bookmarkEnd w:id="46"/>
    <w:bookmarkStart w:id="50" w:name="chapter-5-conclusion-and-future-work"/>
    <w:p>
      <w:pPr>
        <w:pStyle w:val="Heading1"/>
      </w:pPr>
      <w:r>
        <w:t xml:space="preserve">Chapter 5: Conclusion and Future Work</w:t>
      </w:r>
    </w:p>
    <w:bookmarkStart w:id="47"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bookmarkEnd w:id="47"/>
    <w:bookmarkStart w:id="48"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w:t>
      </w:r>
    </w:p>
    <w:bookmarkEnd w:id="48"/>
    <w:bookmarkStart w:id="49"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bookmarkEnd w:id="49"/>
    <w:bookmarkEnd w:id="50"/>
    <w:bookmarkStart w:id="51" w:name="bibliography"/>
    <w:p>
      <w:pPr>
        <w:pStyle w:val="Heading1"/>
      </w:pPr>
      <w:r>
        <w:t xml:space="preserve">Bibliography</w:t>
      </w:r>
    </w:p>
    <w:p>
      <w:pPr>
        <w:pStyle w:val="FirstParagraph"/>
      </w:pPr>
      <w:r>
        <w:t xml:space="preserve">[0] DJ4ME Project Proposal. A DJ for Machine Ethics: the Dialogue Jiminy. FullProposal18989918.pdf, pages 9-20 used for project context.</w:t>
      </w:r>
    </w:p>
    <w:p>
      <w:pPr>
        <w:pStyle w:val="BodyText"/>
      </w:pPr>
      <w:r>
        <w:t xml:space="preserve">[1] Harnessing the Power of Large Language Models for Natural Language to First-Order Logic Translation. arXiv:2305.15541.</w:t>
      </w:r>
    </w:p>
    <w:p>
      <w:pPr>
        <w:pStyle w:val="BodyText"/>
      </w:pPr>
      <w:r>
        <w:t xml:space="preserve">[2] FOLIO: Natural Language Reasoning with First-Order Logic. arXiv:2209.00840.</w:t>
      </w:r>
    </w:p>
    <w:p>
      <w:pPr>
        <w:pStyle w:val="BodyText"/>
      </w:pPr>
      <w:r>
        <w:t xml:space="preserve">[3] Logic-LM: Empowering Large Language Models with Symbolic Solvers for Faithful Logical Reasoning. arXiv:2305.12295.</w:t>
      </w:r>
    </w:p>
    <w:p>
      <w:pPr>
        <w:pStyle w:val="BodyText"/>
      </w:pPr>
      <w:r>
        <w:t xml:space="preserve">[4] Multi-Stakeholder Recommendation: Applications and Challenges. arXiv:1707.08913.</w:t>
      </w:r>
    </w:p>
    <w:p>
      <w:pPr>
        <w:pStyle w:val="BodyText"/>
      </w:pPr>
      <w:r>
        <w:t xml:space="preserve">[5] Multi-stakeholder Recommendation and its Connection to Multi-sided Fairness. arXiv:1907.13158.</w:t>
      </w:r>
    </w:p>
    <w:p>
      <w:pPr>
        <w:pStyle w:val="BodyText"/>
      </w:pPr>
      <w:r>
        <w:t xml:space="preserve">[6] A Defeasible Deontic Calculus for Resolving Norm Conflicts. arXiv:2407.04869.</w:t>
      </w:r>
    </w:p>
    <w:p>
      <w:pPr>
        <w:pStyle w:val="BodyText"/>
      </w:pPr>
      <w:r>
        <w:t xml:space="preserve">[7] Dung, P. M. On the Acceptability of Arguments and its Fundamental Role in Nonmonotonic Reasoning, Logic Programming and n-Person Games.</w:t>
      </w:r>
    </w:p>
    <w:p>
      <w:pPr>
        <w:pStyle w:val="BodyText"/>
      </w:pPr>
      <w:r>
        <w:t xml:space="preserve">[8] Personalized Food Recommendation as Constrained Question Answering over a Large-Scale Food Knowledge Graph. arXiv:2101.01775.</w:t>
      </w:r>
    </w:p>
    <w:p>
      <w:pPr>
        <w:pStyle w:val="BodyText"/>
      </w:pPr>
      <w:r>
        <w:t xml:space="preserve">Draft note: Before submission, convert this bibliography into the citation style required by the programme and cite sources inline throughout Chapters 1 and 2.</w:t>
      </w:r>
    </w:p>
    <w:bookmarkEnd w:id="51"/>
    <w:bookmarkStart w:id="52"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BodyText"/>
      </w:pPr>
      <w:r>
        <w:t xml:space="preserve">python scripts/generate_revised_user_dataset.py</w:t>
      </w:r>
      <w:r>
        <w:t xml:space="preserve"> </w:t>
      </w:r>
      <w:r>
        <w:t xml:space="preserve">python scripts/generate_revised_food_ministry_dataset.py</w:t>
      </w:r>
      <w:r>
        <w:t xml:space="preserve"> </w:t>
      </w:r>
      <w:r>
        <w:t xml:space="preserve">python scripts/generate_revised_food_industry_dataset.py</w:t>
      </w:r>
      <w:r>
        <w:t xml:space="preserve"> </w:t>
      </w:r>
      <w:r>
        <w:t xml:space="preserve">python scripts/generate_constitutive_rules.py</w:t>
      </w:r>
      <w:r>
        <w:t xml:space="preserve"> </w:t>
      </w:r>
      <w:r>
        <w:t xml:space="preserve">python scripts/validate_revised_datasets.py</w:t>
      </w:r>
      <w:r>
        <w:t xml:space="preserve"> </w:t>
      </w:r>
      <w:r>
        <w:t xml:space="preserve">python scripts/generate_asts.py</w:t>
      </w:r>
      <w:r>
        <w:t xml:space="preserve"> </w:t>
      </w:r>
      <w:r>
        <w:t xml:space="preserve">python scripts/backtranslate_roundtrip.py</w:t>
      </w:r>
      <w:r>
        <w:t xml:space="preserve"> </w:t>
      </w:r>
      <w:r>
        <w:t xml:space="preserve">python scripts/evaluate_roundtrip.py</w:t>
      </w:r>
    </w:p>
    <w:bookmarkEnd w:id="52"/>
    <w:bookmarkStart w:id="53"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pPr>
              <w:pStyle w:val="Compact"/>
            </w:pPr>
            <w:r>
              <w:t xml:space="preserve">∀x.∀y.F(recommend(System,y,x)</w:t>
            </w:r>
          </w:p>
        </w:tc>
      </w:tr>
      <w:tr>
        <w:tc>
          <w:tcPr/>
          <w:p>
            <w:pPr>
              <w:pStyle w:val="Compact"/>
            </w:pPr>
            <w:r>
              <w:t xml:space="preserve">norm_type</w:t>
            </w:r>
          </w:p>
        </w:tc>
        <w:tc>
          <w:tcPr/>
          <w:p>
            <w:pPr>
              <w:pStyle w:val="Compact"/>
            </w:pPr>
            <w:r>
              <w:t xml:space="preserve">prohibition</w:t>
            </w:r>
          </w:p>
        </w:tc>
      </w:tr>
    </w:tbl>
    <w:bookmarkEnd w:id="53"/>
    <w:bookmarkStart w:id="54"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2026-07-06T02:13:12Z</dcterms:created>
  <dcterms:modified xsi:type="dcterms:W3CDTF">2026-07-06T02:13:12Z</dcterms:modified>
</cp:coreProperties>
</file>

<file path=docProps/custom.xml><?xml version="1.0" encoding="utf-8"?>
<Properties xmlns="http://schemas.openxmlformats.org/officeDocument/2006/custom-properties" xmlns:vt="http://schemas.openxmlformats.org/officeDocument/2006/docPropsVTypes"/>
</file>