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Faculty of Science, Technology and Communication</w:t>
      </w:r>
    </w:p>
    <w:p>
      <w:pPr>
        <w:pStyle w:val="BodyText"/>
      </w:pPr>
      <w:r>
        <w:t xml:space="preserve">Leveraging LLMs for Agent-Based Normative Recommender Systems</w:t>
      </w:r>
    </w:p>
    <w:p>
      <w:pPr>
        <w:pStyle w:val="BodyText"/>
      </w:pPr>
      <w:r>
        <w:t xml:space="preserve">A Pipeline for Stakeholder Norm Translation, Validation, and Formulation Comparison</w:t>
      </w:r>
    </w:p>
    <w:p>
      <w:pPr>
        <w:pStyle w:val="BodyText"/>
      </w:pPr>
      <w:r>
        <w:t xml:space="preserve">Thesis Submitted in Partial Fulfillment of the Requirements for the Degree of Master in Information and Computer Sciences</w:t>
      </w:r>
    </w:p>
    <w:p>
      <w:pPr>
        <w:pStyle w:val="BodyText"/>
      </w:pPr>
      <w:r>
        <w:t xml:space="preserve">Author: Nabila Waheed</w:t>
      </w:r>
    </w:p>
    <w:p>
      <w:pPr>
        <w:pStyle w:val="BodyText"/>
      </w:pPr>
      <w:r>
        <w:t xml:space="preserve">Supervisor: [Supervisor name]</w:t>
      </w:r>
    </w:p>
    <w:p>
      <w:pPr>
        <w:pStyle w:val="BodyText"/>
      </w:pPr>
      <w:r>
        <w:t xml:space="preserve">Advisor: [Advisor name]</w:t>
      </w:r>
    </w:p>
    <w:p>
      <w:pPr>
        <w:pStyle w:val="BodyText"/>
      </w:pPr>
      <w:r>
        <w:t xml:space="preserve">Reviewer: [Reviewer name]</w:t>
      </w:r>
    </w:p>
    <w:p>
      <w:pPr>
        <w:pStyle w:val="BodyText"/>
      </w:pPr>
      <w:r>
        <w:t xml:space="preserve">Date: Working draft, 2026</w:t>
      </w:r>
    </w:p>
    <w:bookmarkStart w:id="9" w:name="abstract"/>
    <w:p>
      <w:pPr>
        <w:pStyle w:val="Heading1"/>
      </w:pPr>
      <w:r>
        <w:t xml:space="preserve">Abstract</w:t>
      </w:r>
    </w:p>
    <w:p>
      <w:pPr>
        <w:pStyle w:val="First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Text"/>
      </w:pPr>
      <w:r>
        <w:t xml:space="preserve">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Text"/>
      </w:pPr>
      <w:r>
        <w:t xml:space="preserve">The pipeline includes grammar-based validation, abstract syntax tree generation, normalized formula representations, and round-trip semantic preservation checks. The current validated dataset contains 350 records and 650 formal formulas with zero parser validation errors. It also produces 350 AST records and 600 round-trip backtranslation rows. The thesis contributes a structured dataset design and implementation pipeline for evaluating LLM-based norm formalization and preparing stakeholder norms for later use in DJ4ME-style dialogue, explanation, and reasoning components.</w:t>
      </w:r>
    </w:p>
    <w:p>
      <w:pPr>
        <w:pStyle w:val="BodyText"/>
      </w:pPr>
      <w:r>
        <w:t xml:space="preserve">Keywords: large language models; deontic logic; first-order logic; normative recommender systems; stakeholder norms; grammar validation; abstract syntax trees; round-trip evaluation</w:t>
      </w:r>
    </w:p>
    <w:bookmarkEnd w:id="9"/>
    <w:bookmarkStart w:id="10" w:name="list-of-tables"/>
    <w:p>
      <w:pPr>
        <w:pStyle w:val="Heading1"/>
      </w:pPr>
      <w:r>
        <w:t xml:space="preserve">List of Tables</w:t>
      </w:r>
    </w:p>
    <w:p>
      <w:pPr>
        <w:pStyle w:val="FirstParagraph"/>
      </w:pPr>
      <w:r>
        <w:t xml:space="preserve">Table 3.1 Dataset schemas and record counts</w:t>
      </w:r>
      <w:r>
        <w:t xml:space="preserve"> </w:t>
      </w:r>
      <w:r>
        <w:t xml:space="preserve">Table 3.2 Main validation checks</w:t>
      </w:r>
      <w:r>
        <w:t xml:space="preserve"> </w:t>
      </w:r>
      <w:r>
        <w:t xml:space="preserve">Table 4.1 Current validation results</w:t>
      </w:r>
      <w:r>
        <w:t xml:space="preserve"> </w:t>
      </w:r>
      <w:r>
        <w:t xml:space="preserve">Table 4.2 Round-trip automatic score interpretation</w:t>
      </w:r>
    </w:p>
    <w:bookmarkEnd w:id="10"/>
    <w:bookmarkStart w:id="11" w:name="list-of-figures"/>
    <w:p>
      <w:pPr>
        <w:pStyle w:val="Heading1"/>
      </w:pPr>
      <w:r>
        <w:t xml:space="preserve">List of Figures</w:t>
      </w:r>
    </w:p>
    <w:p>
      <w:pPr>
        <w:pStyle w:val="First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11"/>
    <w:bookmarkStart w:id="12" w:name="table-of-contents"/>
    <w:p>
      <w:pPr>
        <w:pStyle w:val="Heading1"/>
      </w:pPr>
      <w:r>
        <w:t xml:space="preserve">Table of Contents</w:t>
      </w:r>
    </w:p>
    <w:p>
      <w:pPr>
        <w:pStyle w:val="First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Text"/>
      </w:pPr>
      <w:r>
        <w:t xml:space="preserve">2 Literature Review</w:t>
      </w:r>
      <w:r>
        <w:t xml:space="preserve"> </w:t>
      </w:r>
      <w:r>
        <w:t xml:space="preserve">2.1 Large Language Models and Formalization</w:t>
      </w:r>
      <w:r>
        <w:t xml:space="preserve"> </w:t>
      </w:r>
      <w:r>
        <w:t xml:space="preserve">2.2 Natural Language to Logic Translation</w:t>
      </w:r>
      <w:r>
        <w:t xml:space="preserve"> </w:t>
      </w:r>
      <w:r>
        <w:t xml:space="preserve">2.3 Deontic Logic and Normative Agents</w:t>
      </w:r>
      <w:r>
        <w:t xml:space="preserve"> </w:t>
      </w:r>
      <w:r>
        <w:t xml:space="preserve">2.4 Multi-Stakeholder Recommender Systems</w:t>
      </w:r>
      <w:r>
        <w:t xml:space="preserve"> </w:t>
      </w:r>
      <w:r>
        <w:t xml:space="preserve">2.5 Food Recommendation and Constraint-Aware Systems</w:t>
      </w:r>
      <w:r>
        <w:t xml:space="preserve"> </w:t>
      </w:r>
      <w:r>
        <w:t xml:space="preserve">2.6 Research Gap</w:t>
      </w:r>
    </w:p>
    <w:p>
      <w:pPr>
        <w:pStyle w:val="Body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LLM Comparison and Human Semantic Review</w:t>
      </w:r>
      <w:r>
        <w:t xml:space="preserve"> </w:t>
      </w:r>
      <w:r>
        <w:t xml:space="preserve">3.8 Scope Boundary and Downstream DJ4ME Use</w:t>
      </w:r>
    </w:p>
    <w:p>
      <w:pPr>
        <w:pStyle w:val="Body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Claude Comparison Results</w:t>
      </w:r>
      <w:r>
        <w:t xml:space="preserve"> </w:t>
      </w:r>
      <w:r>
        <w:t xml:space="preserve">4.5 Discussion</w:t>
      </w:r>
    </w:p>
    <w:p>
      <w:pPr>
        <w:pStyle w:val="Body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bookmarkEnd w:id="12"/>
    <w:bookmarkStart w:id="18" w:name="chapter-1-introduction"/>
    <w:p>
      <w:pPr>
        <w:pStyle w:val="Heading1"/>
      </w:pPr>
      <w:r>
        <w:t xml:space="preserve">Chapter 1: Introduction</w:t>
      </w:r>
    </w:p>
    <w:bookmarkStart w:id="13" w:name="background-and-motivation"/>
    <w:p>
      <w:pPr>
        <w:pStyle w:val="Heading2"/>
      </w:pPr>
      <w:r>
        <w:t xml:space="preserve">1.1 Background and Motivation</w:t>
      </w:r>
    </w:p>
    <w:p>
      <w:pPr>
        <w:pStyle w:val="First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bookmarkEnd w:id="13"/>
    <w:bookmarkStart w:id="14" w:name="problem-statement"/>
    <w:p>
      <w:pPr>
        <w:pStyle w:val="Heading2"/>
      </w:pPr>
      <w:r>
        <w:t xml:space="preserve">1.2 Problem Statement</w:t>
      </w:r>
    </w:p>
    <w:p>
      <w:pPr>
        <w:pStyle w:val="FirstParagraph"/>
      </w:pPr>
      <w:r>
        <w:t xml:space="preserve">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bookmarkEnd w:id="14"/>
    <w:bookmarkStart w:id="15" w:name="research-questions"/>
    <w:p>
      <w:pPr>
        <w:pStyle w:val="Heading2"/>
      </w:pPr>
      <w:r>
        <w:t xml:space="preserve">1.3 Research Questions</w:t>
      </w:r>
    </w:p>
    <w:p>
      <w:pPr>
        <w:pStyle w:val="FirstParagraph"/>
      </w:pPr>
      <w:r>
        <w:t xml:space="preserve">The main research question is:</w:t>
      </w:r>
    </w:p>
    <w:p>
      <w:pPr>
        <w:pStyle w:val="BodyText"/>
      </w:pPr>
      <w:r>
        <w:t xml:space="preserve">How can large language models support the translation, validation, and analysis of stakeholder norms for agent-based normative recommender systems?</w:t>
      </w:r>
    </w:p>
    <w:p>
      <w:pPr>
        <w:pStyle w:val="BodyText"/>
      </w:pPr>
      <w:r>
        <w:t xml:space="preserve">The thesis is guided by the following sub-questions:</w:t>
      </w:r>
    </w:p>
    <w:p>
      <w:pPr>
        <w:numPr>
          <w:ilvl w:val="0"/>
          <w:numId w:val="1001"/>
        </w:numPr>
      </w:pPr>
      <w:r>
        <w:t xml:space="preserve">How accurately can LLMs translate stakeholder norms from natural language into formulas in a controlled modal/deontic first-order logic syntax?</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bookmarkEnd w:id="15"/>
    <w:bookmarkStart w:id="16" w:name="contributions"/>
    <w:p>
      <w:pPr>
        <w:pStyle w:val="Heading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bookmarkEnd w:id="16"/>
    <w:bookmarkStart w:id="17" w:name="thesis-structure"/>
    <w:p>
      <w:pPr>
        <w:pStyle w:val="Heading2"/>
      </w:pPr>
      <w:r>
        <w:t xml:space="preserve">1.5 Thesis Structure</w:t>
      </w:r>
    </w:p>
    <w:p>
      <w:pPr>
        <w:pStyle w:val="First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17"/>
    <w:bookmarkEnd w:id="18"/>
    <w:bookmarkStart w:id="26" w:name="chapter-2-literature-review"/>
    <w:p>
      <w:pPr>
        <w:pStyle w:val="Heading1"/>
      </w:pPr>
      <w:r>
        <w:t xml:space="preserve">Chapter 2: Literature Review</w:t>
      </w:r>
    </w:p>
    <w:bookmarkStart w:id="19" w:name="dj4me-and-machine-ethics"/>
    <w:p>
      <w:pPr>
        <w:pStyle w:val="Heading2"/>
      </w:pPr>
      <w:r>
        <w:t xml:space="preserve">2.1 DJ4ME and Machine Ethics</w:t>
      </w:r>
    </w:p>
    <w:p>
      <w:pPr>
        <w:pStyle w:val="FirstParagraph"/>
      </w:pPr>
      <w:r>
        <w:t xml:space="preserve">The DJ4ME project provides the research context for this thesis. It studies machine ethics for autonomous agents whose decisions may affect multiple stakeholders. The proposal connects machine ethics with deontic logic, normative systems, formal argumentation, argumentation as dialogue, and machine learning. Its central architectural idea is that stakeholders can be represented by avatars. These avatars can hold norms and participate in reasoning or dialogue about what an autonomous agent should do.</w:t>
      </w:r>
    </w:p>
    <w:p>
      <w:pPr>
        <w:pStyle w:val="Body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bookmarkEnd w:id="19"/>
    <w:bookmarkStart w:id="20" w:name="large-language-models-and-formalization"/>
    <w:p>
      <w:pPr>
        <w:pStyle w:val="Heading2"/>
      </w:pPr>
      <w:r>
        <w:t xml:space="preserve">2.2 Large Language Models and Formalization</w:t>
      </w:r>
    </w:p>
    <w:p>
      <w:pPr>
        <w:pStyle w:val="First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w:t>
      </w:r>
    </w:p>
    <w:bookmarkEnd w:id="20"/>
    <w:bookmarkStart w:id="21" w:name="natural-language-to-logic-translation"/>
    <w:p>
      <w:pPr>
        <w:pStyle w:val="Heading2"/>
      </w:pPr>
      <w:r>
        <w:t xml:space="preserve">2.3 Natural Language to Logic Translation</w:t>
      </w:r>
    </w:p>
    <w:p>
      <w:pPr>
        <w:pStyle w:val="FirstParagraph"/>
      </w:pPr>
      <w:r>
        <w:t xml:space="preserve">Work on natural-language-to-first-order-logic translation is directly relevant to this thesis. The LOGICLLAMA line of work, for example, studies how LLMs can translate natural language into first-order logic and emphasizes dataset generation, prompt design, grammar verification, and correction strategies. Such work shows that LLMs can be useful for formal translation tasks, but also that generated formulas require validation and that silver-label datasets should be handled carefully.</w:t>
      </w:r>
    </w:p>
    <w:p>
      <w:pPr>
        <w:pStyle w:val="BodyText"/>
      </w:pPr>
      <w:r>
        <w:t xml:space="preserve">FOLIO is another relevant reference because it provides natural-language statements paired with first-order logic annotations. It demonstrates the value of formal annotations for reasoning tasks and highlights the importance of carefully checked logical representations. However, FOLIO focuses on general first-order logic rather than deontic or modal norms.</w:t>
      </w:r>
    </w:p>
    <w:p>
      <w:pPr>
        <w:pStyle w:val="BodyText"/>
      </w:pPr>
      <w:r>
        <w:t xml:space="preserve">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bookmarkEnd w:id="21"/>
    <w:bookmarkStart w:id="22" w:name="deontic-logic-and-normative-agents"/>
    <w:p>
      <w:pPr>
        <w:pStyle w:val="Heading2"/>
      </w:pPr>
      <w:r>
        <w:t xml:space="preserve">2.4 Deontic Logic and Normative Agents</w:t>
      </w:r>
    </w:p>
    <w:p>
      <w:pPr>
        <w:pStyle w:val="FirstParagraph"/>
      </w:pPr>
      <w:r>
        <w:t xml:space="preserve">Deontic logic provides formal tools for representing normative concepts such as obligation, permission, and prohibition.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Resolving such conflicts may require priorities, defeasible reasoning, or argumentation semantics. In this thesis, conflict handling is treated as a downstream DJ4ME use case rather than as an implemented component. The implemented focus is the formalisation and evaluation of the norms that such a component would later require.</w:t>
      </w:r>
    </w:p>
    <w:bookmarkEnd w:id="22"/>
    <w:bookmarkStart w:id="23" w:name="multi-stakeholder-recommender-systems"/>
    <w:p>
      <w:pPr>
        <w:pStyle w:val="Heading2"/>
      </w:pPr>
      <w:r>
        <w:t xml:space="preserve">2.5 Multi-Stakeholder Recommender Systems</w:t>
      </w:r>
    </w:p>
    <w:p>
      <w:pPr>
        <w:pStyle w:val="First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w:t>
      </w:r>
    </w:p>
    <w:p>
      <w:pPr>
        <w:pStyle w:val="Body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bookmarkEnd w:id="23"/>
    <w:bookmarkStart w:id="24" w:name="X9077e2b780ff23d55839bf46c3a4fa7afa5e862"/>
    <w:p>
      <w:pPr>
        <w:pStyle w:val="Heading2"/>
      </w:pPr>
      <w:r>
        <w:t xml:space="preserve">2.6 Food Recommendation and Constraint-Aware Systems</w:t>
      </w:r>
    </w:p>
    <w:p>
      <w:pPr>
        <w:pStyle w:val="FirstParagraph"/>
      </w:pPr>
      <w:r>
        <w:t xml:space="preserve">Food recommendation is often discussed in relation to personalization, nutrition, health, dietary constraints, and recipe retrieval. Constraint-aware food recommendation systems and food knowledge graphs show that food recommendations may depend on structured information about ingredients, dietary labels, allergens, and user requirements.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Text"/>
      </w:pPr>
      <w:r>
        <w:t xml:space="preserve">The food domain is therefore suitable as a case study for normative recommendation. It contains personal preferences, safety constraints, religious requirements, medical needs, regulatory obligations, and commercial interests. These properties make it a rich setting for studying stakeholder norm formalization.</w:t>
      </w:r>
    </w:p>
    <w:bookmarkEnd w:id="24"/>
    <w:bookmarkStart w:id="25" w:name="research-gap"/>
    <w:p>
      <w:pPr>
        <w:pStyle w:val="Heading2"/>
      </w:pPr>
      <w:r>
        <w:t xml:space="preserve">2.7 Research Gap</w:t>
      </w:r>
    </w:p>
    <w:p>
      <w:pPr>
        <w:pStyle w:val="First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5"/>
    <w:bookmarkEnd w:id="26"/>
    <w:bookmarkStart w:id="37" w:name="chapter-3-methodology"/>
    <w:p>
      <w:pPr>
        <w:pStyle w:val="Heading1"/>
      </w:pPr>
      <w:r>
        <w:t xml:space="preserve">Chapter 3: Methodology</w:t>
      </w:r>
    </w:p>
    <w:bookmarkStart w:id="27" w:name="research-design"/>
    <w:p>
      <w:pPr>
        <w:pStyle w:val="Heading2"/>
      </w:pPr>
      <w:r>
        <w:t xml:space="preserve">3.1 Research Design</w:t>
      </w:r>
    </w:p>
    <w:p>
      <w:pPr>
        <w:pStyle w:val="FirstParagraph"/>
      </w:pPr>
      <w:r>
        <w:t xml:space="preserve">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Text"/>
      </w:pPr>
      <w:r>
        <w:t xml:space="preserve">Figure 3.1 gives the conceptual pipeline:</w:t>
      </w:r>
    </w:p>
    <w:p>
      <w:pPr>
        <w:pStyle w:val="BodyText"/>
      </w:pPr>
      <w:r>
        <w:t xml:space="preserve">natural-language stakeholder norm -&gt; controlled modal/deontic FOL syntax -&gt; parser validation -&gt; AST -&gt; normalized norm -&gt; round-trip evaluation -&gt; human semantic review</w:t>
      </w:r>
    </w:p>
    <w:bookmarkEnd w:id="27"/>
    <w:bookmarkStart w:id="30" w:name="dataset-construction"/>
    <w:p>
      <w:pPr>
        <w:pStyle w:val="Heading2"/>
      </w:pPr>
      <w:r>
        <w:t xml:space="preserve">3.2 Dataset Construction</w:t>
      </w:r>
    </w:p>
    <w:p>
      <w:pPr>
        <w:pStyle w:val="First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Schema</w:t>
            </w:r>
          </w:p>
        </w:tc>
        <w:tc>
          <w:tcPr/>
          <w:p>
            <w:pPr>
              <w:pStyle w:val="Compact"/>
            </w:pPr>
            <w:r>
              <w:t xml:space="preserve">Current size</w:t>
            </w:r>
          </w:p>
        </w:tc>
      </w:tr>
      <w:tr>
        <w:tc>
          <w:tcPr/>
          <w:p>
            <w:pPr>
              <w:pStyle w:val="Compact"/>
            </w:pPr>
            <w:r>
              <w:t xml:space="preserve">Stakeholder norms</w:t>
            </w:r>
          </w:p>
        </w:tc>
        <w:tc>
          <w:tcPr/>
          <w:p>
            <w:pPr>
              <w:pStyle w:val="Compact"/>
            </w:pPr>
            <w:r>
              <w:t xml:space="preserve">id, stakeholder, nl_norm, implication_formula, dyadic_formula, norm_type</w:t>
            </w:r>
          </w:p>
        </w:tc>
        <w:tc>
          <w:tcPr/>
          <w:p>
            <w:pPr>
              <w:pStyle w:val="Compact"/>
            </w:pPr>
            <w:r>
              <w:t xml:space="preserve">300 records</w:t>
            </w:r>
          </w:p>
        </w:tc>
      </w:tr>
      <w:tr>
        <w:tc>
          <w:tcPr/>
          <w:p>
            <w:pPr>
              <w:pStyle w:val="Compact"/>
            </w:pPr>
            <w:r>
              <w:t xml:space="preserve">Constitutive rules</w:t>
            </w:r>
          </w:p>
        </w:tc>
        <w:tc>
          <w:tcPr/>
          <w:p>
            <w:pPr>
              <w:pStyle w:val="Compact"/>
            </w:pPr>
            <w:r>
              <w:t xml:space="preserve">id, scope, nl_rule, logic_rule, category</w:t>
            </w:r>
          </w:p>
        </w:tc>
        <w:tc>
          <w:tcPr/>
          <w:p>
            <w:pPr>
              <w:pStyle w:val="Compact"/>
            </w:pPr>
            <w:r>
              <w:t xml:space="preserve">50 records</w:t>
            </w:r>
          </w:p>
        </w:tc>
      </w:tr>
      <w:tr>
        <w:tc>
          <w:tcPr/>
          <w:p>
            <w:pPr>
              <w:pStyle w:val="Compact"/>
            </w:pPr>
            <w:r>
              <w:t xml:space="preserve">Total</w:t>
            </w:r>
          </w:p>
        </w:tc>
        <w:tc>
          <w:tcPr/>
          <w:p>
            <w:pPr>
              <w:pStyle w:val="Compact"/>
            </w:pPr>
            <w:r>
              <w:t xml:space="preserve">Main norms plus background rules</w:t>
            </w:r>
          </w:p>
        </w:tc>
        <w:tc>
          <w:tcPr/>
          <w:p>
            <w:pPr>
              <w:pStyle w:val="Compact"/>
            </w:pPr>
            <w:r>
              <w:t xml:space="preserve">350 records</w:t>
            </w:r>
          </w:p>
        </w:tc>
      </w:tr>
    </w:tbl>
    <w:p>
      <w:pPr>
        <w:pStyle w:val="Body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bookmarkStart w:id="28" w:name="product-variables-and-predicates"/>
    <w:p>
      <w:pPr>
        <w:pStyle w:val="Heading3"/>
      </w:pPr>
      <w:r>
        <w:t xml:space="preserve">3.2.1 Product Variables and Predicates</w:t>
      </w:r>
    </w:p>
    <w:p>
      <w:pPr>
        <w:pStyle w:val="First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Text"/>
      </w:pPr>
      <w:r>
        <w:t xml:space="preserve">∀x.∀y.requiresGlutenFree(x)∧glutenFreeMeal(y)∧certifiedGlutenFree(y)-&gt;P(recommend(System,y,x))</w:t>
      </w:r>
    </w:p>
    <w:bookmarkEnd w:id="28"/>
    <w:bookmarkStart w:id="29" w:name="constitutive-rules"/>
    <w:p>
      <w:pPr>
        <w:pStyle w:val="Heading3"/>
      </w:pPr>
      <w:r>
        <w:t xml:space="preserve">3.2.2 Constitutive Rules</w:t>
      </w:r>
    </w:p>
    <w:p>
      <w:pPr>
        <w:pStyle w:val="First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Text"/>
      </w:pPr>
      <w:r>
        <w:t xml:space="preserve">∀y.shellfishMeal(y)-&gt;nonVegan(y)</w:t>
      </w:r>
    </w:p>
    <w:bookmarkEnd w:id="29"/>
    <w:bookmarkEnd w:id="30"/>
    <w:bookmarkStart w:id="31" w:name="X43d872b276146cc14c88dca57f929019d961aa0"/>
    <w:p>
      <w:pPr>
        <w:pStyle w:val="Heading2"/>
      </w:pPr>
      <w:r>
        <w:t xml:space="preserve">3.3 Logic Grammar and Formalization Conventions</w:t>
      </w:r>
    </w:p>
    <w:p>
      <w:pPr>
        <w:pStyle w:val="First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Paragraph"/>
      </w:pPr>
      <w:r>
        <w:t xml:space="preserve">Example formalizations for the same natural-language norm are:</w:t>
      </w:r>
    </w:p>
    <w:p>
      <w:pPr>
        <w:pStyle w:val="Body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bookmarkEnd w:id="31"/>
    <w:bookmarkStart w:id="32" w:name="parser-validation"/>
    <w:p>
      <w:pPr>
        <w:pStyle w:val="Heading2"/>
      </w:pPr>
      <w:r>
        <w:t xml:space="preserve">3.4 Parser Validation</w:t>
      </w:r>
    </w:p>
    <w:p>
      <w:pPr>
        <w:pStyle w:val="First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Validation check</w:t>
            </w:r>
          </w:p>
        </w:tc>
        <w:tc>
          <w:tcPr/>
          <w:p>
            <w:pPr>
              <w:pStyle w:val="Compact"/>
            </w:pPr>
            <w:r>
              <w:t xml:space="preserve">Purpose</w:t>
            </w:r>
          </w:p>
        </w:tc>
      </w:tr>
      <w:tr>
        <w:tc>
          <w:tcPr/>
          <w:p>
            <w:pPr>
              <w:pStyle w:val="Compact"/>
            </w:pPr>
            <w:r>
              <w:t xml:space="preserve">Schema validation</w:t>
            </w:r>
          </w:p>
        </w:tc>
        <w:tc>
          <w:tcPr/>
          <w:p>
            <w:pPr>
              <w:pStyle w:val="Compact"/>
            </w:pPr>
            <w:r>
              <w:t xml:space="preserve">Confirms that each CSV has the expected columns.</w:t>
            </w:r>
          </w:p>
        </w:tc>
      </w:tr>
      <w:tr>
        <w:tc>
          <w:tcPr/>
          <w:p>
            <w:pPr>
              <w:pStyle w:val="Compact"/>
            </w:pPr>
            <w:r>
              <w:t xml:space="preserve">Parser validation</w:t>
            </w:r>
          </w:p>
        </w:tc>
        <w:tc>
          <w:tcPr/>
          <w:p>
            <w:pPr>
              <w:pStyle w:val="Compact"/>
            </w:pPr>
            <w:r>
              <w:t xml:space="preserve">Confirms that each formula can be parsed by the fixed grammar.</w:t>
            </w:r>
          </w:p>
        </w:tc>
      </w:tr>
      <w:tr>
        <w:tc>
          <w:tcPr/>
          <w:p>
            <w:pPr>
              <w:pStyle w:val="Compact"/>
            </w:pPr>
            <w:r>
              <w:t xml:space="preserve">Formula-type markers</w:t>
            </w:r>
          </w:p>
        </w:tc>
        <w:tc>
          <w:tcPr/>
          <w:p>
            <w:pPr>
              <w:pStyle w:val="Compact"/>
            </w:pPr>
            <w:r>
              <w:t xml:space="preserve">Checks that implication formulas contain -&gt; and dyadic formulas contain |.</w:t>
            </w:r>
          </w:p>
        </w:tc>
      </w:tr>
      <w:tr>
        <w:tc>
          <w:tcPr/>
          <w:p>
            <w:pPr>
              <w:pStyle w:val="Compact"/>
            </w:pPr>
            <w:r>
              <w:t xml:space="preserve">Recommendation arity</w:t>
            </w:r>
          </w:p>
        </w:tc>
        <w:tc>
          <w:tcPr/>
          <w:p>
            <w:pPr>
              <w:pStyle w:val="Compact"/>
            </w:pPr>
            <w:r>
              <w:t xml:space="preserve">Checks that stakeholder formulas use recommend(System,y,x).</w:t>
            </w:r>
          </w:p>
        </w:tc>
      </w:tr>
      <w:tr>
        <w:tc>
          <w:tcPr/>
          <w:p>
            <w:pPr>
              <w:pStyle w:val="Compact"/>
            </w:pPr>
            <w:r>
              <w:t xml:space="preserve">Quantifier pattern</w:t>
            </w:r>
          </w:p>
        </w:tc>
        <w:tc>
          <w:tcPr/>
          <w:p>
            <w:pPr>
              <w:pStyle w:val="Compact"/>
            </w:pPr>
            <w:r>
              <w:t xml:space="preserve">Checks stakeholder formulas start with ∀x.∀y. and constitutive rules start with ∀y.</w:t>
            </w:r>
          </w:p>
        </w:tc>
      </w:tr>
      <w:tr>
        <w:tc>
          <w:tcPr/>
          <w:p>
            <w:pPr>
              <w:pStyle w:val="Compact"/>
            </w:pPr>
            <w:r>
              <w:t xml:space="preserve">Uniqueness</w:t>
            </w:r>
          </w:p>
        </w:tc>
        <w:tc>
          <w:tcPr/>
          <w:p>
            <w:pPr>
              <w:pStyle w:val="Compact"/>
            </w:pPr>
            <w:r>
              <w:t xml:space="preserve">Flags duplicate ids, natural-language norms, or formulas.</w:t>
            </w:r>
          </w:p>
        </w:tc>
      </w:tr>
      <w:tr>
        <w:tc>
          <w:tcPr/>
          <w:p>
            <w:pPr>
              <w:pStyle w:val="Compact"/>
            </w:pPr>
            <w:r>
              <w:t xml:space="preserve">Old-style guard</w:t>
            </w:r>
          </w:p>
        </w:tc>
        <w:tc>
          <w:tcPr/>
          <w:p>
            <w:pPr>
              <w:pStyle w:val="Compact"/>
            </w:pPr>
            <w:r>
              <w:t xml:space="preserve">Rejects previous category-as-constant recommendation forms.</w:t>
            </w:r>
          </w:p>
        </w:tc>
      </w:tr>
    </w:tbl>
    <w:bookmarkEnd w:id="32"/>
    <w:bookmarkStart w:id="33" w:name="ast-generation-and-normalization"/>
    <w:p>
      <w:pPr>
        <w:pStyle w:val="Heading2"/>
      </w:pPr>
      <w:r>
        <w:t xml:space="preserve">3.5 AST Generation and Normalization</w:t>
      </w:r>
    </w:p>
    <w:p>
      <w:pPr>
        <w:pStyle w:val="First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Text"/>
      </w:pPr>
      <w:r>
        <w:t xml:space="preserve">For example, an implication-based prohibition can be normalized as:</w:t>
      </w:r>
    </w:p>
    <w:p>
      <w:pPr>
        <w:pStyle w:val="Body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bookmarkEnd w:id="33"/>
    <w:bookmarkStart w:id="34" w:name="round-trip-semantic-preservation"/>
    <w:p>
      <w:pPr>
        <w:pStyle w:val="Heading2"/>
      </w:pPr>
      <w:r>
        <w:t xml:space="preserve">3.6 Round-Trip Semantic Preservation</w:t>
      </w:r>
    </w:p>
    <w:p>
      <w:pPr>
        <w:pStyle w:val="First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Text"/>
      </w:pPr>
      <w:r>
        <w:t xml:space="preserve">original NL -&gt; formula -&gt; AST -&gt; backtranslated NL -&gt; automatic score + human review</w:t>
      </w:r>
    </w:p>
    <w:p>
      <w:pPr>
        <w:pStyle w:val="Body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Use in thesis</w:t>
            </w:r>
          </w:p>
        </w:tc>
      </w:tr>
      <w:tr>
        <w:tc>
          <w:tcPr/>
          <w:p>
            <w:pPr>
              <w:pStyle w:val="Compact"/>
            </w:pPr>
            <w:r>
              <w:t xml:space="preserve">2</w:t>
            </w:r>
          </w:p>
        </w:tc>
        <w:tc>
          <w:tcPr/>
          <w:p>
            <w:pPr>
              <w:pStyle w:val="Compact"/>
            </w:pPr>
            <w:r>
              <w:t xml:space="preserve">Strong automatic agreement</w:t>
            </w:r>
          </w:p>
        </w:tc>
        <w:tc>
          <w:tcPr/>
          <w:p>
            <w:pPr>
              <w:pStyle w:val="Compact"/>
            </w:pPr>
            <w:r>
              <w:t xml:space="preserve">Likely semantically preserved, still sample-check manually.</w:t>
            </w:r>
          </w:p>
        </w:tc>
      </w:tr>
      <w:tr>
        <w:tc>
          <w:tcPr/>
          <w:p>
            <w:pPr>
              <w:pStyle w:val="Compact"/>
            </w:pPr>
            <w:r>
              <w:t xml:space="preserve">1</w:t>
            </w:r>
          </w:p>
        </w:tc>
        <w:tc>
          <w:tcPr/>
          <w:p>
            <w:pPr>
              <w:pStyle w:val="Compact"/>
            </w:pPr>
            <w:r>
              <w:t xml:space="preserve">Partial agreement</w:t>
            </w:r>
          </w:p>
        </w:tc>
        <w:tc>
          <w:tcPr/>
          <w:p>
            <w:pPr>
              <w:pStyle w:val="Compact"/>
            </w:pPr>
            <w:r>
              <w:t xml:space="preserve">Requires review of missing or weakened concepts.</w:t>
            </w:r>
          </w:p>
        </w:tc>
      </w:tr>
      <w:tr>
        <w:tc>
          <w:tcPr/>
          <w:p>
            <w:pPr>
              <w:pStyle w:val="Compact"/>
            </w:pPr>
            <w:r>
              <w:t xml:space="preserve">0</w:t>
            </w:r>
          </w:p>
        </w:tc>
        <w:tc>
          <w:tcPr/>
          <w:p>
            <w:pPr>
              <w:pStyle w:val="Compact"/>
            </w:pPr>
            <w:r>
              <w:t xml:space="preserve">Possible mismatch</w:t>
            </w:r>
          </w:p>
        </w:tc>
        <w:tc>
          <w:tcPr/>
          <w:p>
            <w:pPr>
              <w:pStyle w:val="Compact"/>
            </w:pPr>
            <w:r>
              <w:t xml:space="preserve">Priority candidate for human evaluation.</w:t>
            </w:r>
          </w:p>
        </w:tc>
      </w:tr>
    </w:tbl>
    <w:bookmarkEnd w:id="34"/>
    <w:bookmarkStart w:id="35" w:name="llm-comparison-and-human-semantic-review"/>
    <w:p>
      <w:pPr>
        <w:pStyle w:val="Heading2"/>
      </w:pPr>
      <w:r>
        <w:t xml:space="preserve">3.7 LLM Comparison and Human Semantic Review</w:t>
      </w:r>
    </w:p>
    <w:p>
      <w:pPr>
        <w:pStyle w:val="FirstParagraph"/>
      </w:pPr>
      <w:r>
        <w:t xml:space="preserve">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bookmarkEnd w:id="35"/>
    <w:bookmarkStart w:id="36" w:name="scope-boundary-and-downstream-dj4me-use"/>
    <w:p>
      <w:pPr>
        <w:pStyle w:val="Heading2"/>
      </w:pPr>
      <w:r>
        <w:t xml:space="preserve">3.8 Scope Boundary and Downstream DJ4ME Use</w:t>
      </w:r>
    </w:p>
    <w:p>
      <w:pPr>
        <w:pStyle w:val="FirstParagraph"/>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bookmarkEnd w:id="36"/>
    <w:bookmarkEnd w:id="37"/>
    <w:bookmarkStart w:id="47" w:name="chapter-4-results-and-discussion"/>
    <w:p>
      <w:pPr>
        <w:pStyle w:val="Heading1"/>
      </w:pPr>
      <w:r>
        <w:t xml:space="preserve">Chapter 4: Results and Discussion</w:t>
      </w:r>
    </w:p>
    <w:bookmarkStart w:id="38" w:name="dataset-outputs"/>
    <w:p>
      <w:pPr>
        <w:pStyle w:val="Heading2"/>
      </w:pPr>
      <w:r>
        <w:t xml:space="preserve">4.1 Dataset Outputs</w:t>
      </w:r>
    </w:p>
    <w:p>
      <w:pPr>
        <w:pStyle w:val="First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Formula columns</w:t>
            </w:r>
          </w:p>
        </w:tc>
        <w:tc>
          <w:tcPr/>
          <w:p>
            <w:pPr>
              <w:pStyle w:val="Compact"/>
            </w:pPr>
            <w:r>
              <w:t xml:space="preserve">Purpose</w:t>
            </w:r>
          </w:p>
        </w:tc>
      </w:tr>
      <w:tr>
        <w:tc>
          <w:tcPr/>
          <w:p>
            <w:pPr>
              <w:pStyle w:val="Compact"/>
            </w:pPr>
            <w:r>
              <w:t xml:space="preserve">data/revised/user_dataset.csv</w:t>
            </w:r>
          </w:p>
        </w:tc>
        <w:tc>
          <w:tcPr/>
          <w:p>
            <w:pPr>
              <w:pStyle w:val="Compact"/>
            </w:pPr>
            <w:r>
              <w:t xml:space="preserve">100</w:t>
            </w:r>
          </w:p>
        </w:tc>
        <w:tc>
          <w:tcPr/>
          <w:p>
            <w:pPr>
              <w:pStyle w:val="Compact"/>
            </w:pPr>
            <w:r>
              <w:t xml:space="preserve">2</w:t>
            </w:r>
          </w:p>
        </w:tc>
        <w:tc>
          <w:tcPr/>
          <w:p>
            <w:pPr>
              <w:pStyle w:val="Compact"/>
            </w:pPr>
            <w:r>
              <w:t xml:space="preserve">User norms and preferences</w:t>
            </w:r>
          </w:p>
        </w:tc>
      </w:tr>
      <w:tr>
        <w:tc>
          <w:tcPr/>
          <w:p>
            <w:pPr>
              <w:pStyle w:val="Compact"/>
            </w:pPr>
            <w:r>
              <w:t xml:space="preserve">data/revised/food_ministry_dataset.csv</w:t>
            </w:r>
          </w:p>
        </w:tc>
        <w:tc>
          <w:tcPr/>
          <w:p>
            <w:pPr>
              <w:pStyle w:val="Compact"/>
            </w:pPr>
            <w:r>
              <w:t xml:space="preserve">100</w:t>
            </w:r>
          </w:p>
        </w:tc>
        <w:tc>
          <w:tcPr/>
          <w:p>
            <w:pPr>
              <w:pStyle w:val="Compact"/>
            </w:pPr>
            <w:r>
              <w:t xml:space="preserve">2</w:t>
            </w:r>
          </w:p>
        </w:tc>
        <w:tc>
          <w:tcPr/>
          <w:p>
            <w:pPr>
              <w:pStyle w:val="Compact"/>
            </w:pPr>
            <w:r>
              <w:t xml:space="preserve">Public-health and regulatory norms</w:t>
            </w:r>
          </w:p>
        </w:tc>
      </w:tr>
      <w:tr>
        <w:tc>
          <w:tcPr/>
          <w:p>
            <w:pPr>
              <w:pStyle w:val="Compact"/>
            </w:pPr>
            <w:r>
              <w:t xml:space="preserve">data/revised/food_industry_dataset.csv</w:t>
            </w:r>
          </w:p>
        </w:tc>
        <w:tc>
          <w:tcPr/>
          <w:p>
            <w:pPr>
              <w:pStyle w:val="Compact"/>
            </w:pPr>
            <w:r>
              <w:t xml:space="preserve">100</w:t>
            </w:r>
          </w:p>
        </w:tc>
        <w:tc>
          <w:tcPr/>
          <w:p>
            <w:pPr>
              <w:pStyle w:val="Compact"/>
            </w:pPr>
            <w:r>
              <w:t xml:space="preserve">2</w:t>
            </w:r>
          </w:p>
        </w:tc>
        <w:tc>
          <w:tcPr/>
          <w:p>
            <w:pPr>
              <w:pStyle w:val="Compact"/>
            </w:pPr>
            <w:r>
              <w:t xml:space="preserve">Commercial and product-placement norms</w:t>
            </w:r>
          </w:p>
        </w:tc>
      </w:tr>
      <w:tr>
        <w:tc>
          <w:tcPr/>
          <w:p>
            <w:pPr>
              <w:pStyle w:val="Compact"/>
            </w:pPr>
            <w:r>
              <w:t xml:space="preserve">data/revised/constitutive_rules.csv</w:t>
            </w:r>
          </w:p>
        </w:tc>
        <w:tc>
          <w:tcPr/>
          <w:p>
            <w:pPr>
              <w:pStyle w:val="Compact"/>
            </w:pPr>
            <w:r>
              <w:t xml:space="preserve">50</w:t>
            </w:r>
          </w:p>
        </w:tc>
        <w:tc>
          <w:tcPr/>
          <w:p>
            <w:pPr>
              <w:pStyle w:val="Compact"/>
            </w:pPr>
            <w:r>
              <w:t xml:space="preserve">1</w:t>
            </w:r>
          </w:p>
        </w:tc>
        <w:tc>
          <w:tcPr/>
          <w:p>
            <w:pPr>
              <w:pStyle w:val="Compact"/>
            </w:pPr>
            <w:r>
              <w:t xml:space="preserve">Background domain classifications</w:t>
            </w:r>
          </w:p>
        </w:tc>
      </w:tr>
    </w:tbl>
    <w:bookmarkEnd w:id="38"/>
    <w:bookmarkStart w:id="39" w:name="parser-validation-results"/>
    <w:p>
      <w:pPr>
        <w:pStyle w:val="Heading2"/>
      </w:pPr>
      <w:r>
        <w:t xml:space="preserve">4.2 Parser Validation Results</w:t>
      </w:r>
    </w:p>
    <w:p>
      <w:pPr>
        <w:pStyle w:val="FirstParagraph"/>
      </w:pPr>
      <w:r>
        <w:t xml:space="preserve">The validation script was run on the revised datasets. The current result is that all formulas pass grammar validation and structural checks. No warnings or errors were reported.</w:t>
      </w:r>
    </w:p>
    <w:p>
      <w:pPr>
        <w:pStyle w:val="Body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bookmarkEnd w:id="39"/>
    <w:bookmarkStart w:id="40" w:name="ast-and-round-trip-outputs"/>
    <w:p>
      <w:pPr>
        <w:pStyle w:val="Heading2"/>
      </w:pPr>
      <w:r>
        <w:t xml:space="preserve">4.3 AST and Round-Trip Outputs</w:t>
      </w:r>
    </w:p>
    <w:p>
      <w:pPr>
        <w:pStyle w:val="First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bookmarkEnd w:id="40"/>
    <w:bookmarkStart w:id="41" w:name="claude-comparison-results"/>
    <w:p>
      <w:pPr>
        <w:pStyle w:val="Heading2"/>
      </w:pPr>
      <w:r>
        <w:t xml:space="preserve">4.4 Claude Comparison Results</w:t>
      </w:r>
    </w:p>
    <w:p>
      <w:pPr>
        <w:pStyle w:val="FirstParagraph"/>
      </w:pPr>
      <w:r>
        <w:t xml:space="preserve">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Text"/>
      </w:pPr>
      <w:r>
        <w:t xml:space="preserve">The Claude revised dataset contained 350 records and 650 formulas, matching the baseline revised dataset. Both passed the same parser validation: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Records</w:t>
            </w:r>
          </w:p>
        </w:tc>
        <w:tc>
          <w:tcPr/>
          <w:p>
            <w:pPr>
              <w:pStyle w:val="Compact"/>
              <w:jc w:val="right"/>
            </w:pPr>
            <w:r>
              <w:t xml:space="preserve">Formulas</w:t>
            </w:r>
          </w:p>
        </w:tc>
        <w:tc>
          <w:tcPr/>
          <w:p>
            <w:pPr>
              <w:pStyle w:val="Compact"/>
              <w:jc w:val="right"/>
            </w:pPr>
            <w:r>
              <w:t xml:space="preserve">Errors</w:t>
            </w:r>
          </w:p>
        </w:tc>
        <w:tc>
          <w:tcPr/>
          <w:p>
            <w:pPr>
              <w:pStyle w:val="Compact"/>
              <w:jc w:val="right"/>
            </w:pPr>
            <w:r>
              <w:t xml:space="preserve">Warnings</w:t>
            </w:r>
          </w:p>
        </w:tc>
      </w:tr>
      <w:tr>
        <w:tc>
          <w:tcPr/>
          <w:p>
            <w:pPr>
              <w:pStyle w:val="Compact"/>
            </w:pPr>
            <w:r>
              <w:t xml:space="preserve">Baseline revised dataset</w:t>
            </w:r>
          </w:p>
        </w:tc>
        <w:tc>
          <w:tcPr/>
          <w:p>
            <w:pPr>
              <w:pStyle w:val="Compact"/>
              <w:jc w:val="right"/>
            </w:pPr>
            <w:r>
              <w:t xml:space="preserve">350</w:t>
            </w:r>
          </w:p>
        </w:tc>
        <w:tc>
          <w:tcPr/>
          <w:p>
            <w:pPr>
              <w:pStyle w:val="Compact"/>
              <w:jc w:val="right"/>
            </w:pPr>
            <w:r>
              <w:t xml:space="preserve">650</w:t>
            </w:r>
          </w:p>
        </w:tc>
        <w:tc>
          <w:tcPr/>
          <w:p>
            <w:pPr>
              <w:pStyle w:val="Compact"/>
              <w:jc w:val="right"/>
            </w:pPr>
            <w:r>
              <w:t xml:space="preserve">0</w:t>
            </w:r>
          </w:p>
        </w:tc>
        <w:tc>
          <w:tcPr/>
          <w:p>
            <w:pPr>
              <w:pStyle w:val="Compact"/>
              <w:jc w:val="right"/>
            </w:pPr>
            <w:r>
              <w:t xml:space="preserve">0</w:t>
            </w:r>
          </w:p>
        </w:tc>
      </w:tr>
      <w:tr>
        <w:tc>
          <w:tcPr/>
          <w:p>
            <w:pPr>
              <w:pStyle w:val="Compact"/>
            </w:pPr>
            <w:r>
              <w:t xml:space="preserve">Claude revised dataset</w:t>
            </w:r>
          </w:p>
        </w:tc>
        <w:tc>
          <w:tcPr/>
          <w:p>
            <w:pPr>
              <w:pStyle w:val="Compact"/>
              <w:jc w:val="right"/>
            </w:pPr>
            <w:r>
              <w:t xml:space="preserve">350</w:t>
            </w:r>
          </w:p>
        </w:tc>
        <w:tc>
          <w:tcPr/>
          <w:p>
            <w:pPr>
              <w:pStyle w:val="Compact"/>
              <w:jc w:val="right"/>
            </w:pPr>
            <w:r>
              <w:t xml:space="preserve">650</w:t>
            </w:r>
          </w:p>
        </w:tc>
        <w:tc>
          <w:tcPr/>
          <w:p>
            <w:pPr>
              <w:pStyle w:val="Compact"/>
              <w:jc w:val="right"/>
            </w:pPr>
            <w:r>
              <w:t xml:space="preserve">0</w:t>
            </w:r>
          </w:p>
        </w:tc>
        <w:tc>
          <w:tcPr/>
          <w:p>
            <w:pPr>
              <w:pStyle w:val="Compact"/>
              <w:jc w:val="right"/>
            </w:pPr>
            <w:r>
              <w:t xml:space="preserve">0</w:t>
            </w:r>
          </w:p>
        </w:tc>
      </w:tr>
    </w:tbl>
    <w:p>
      <w:pPr>
        <w:pStyle w:val="BodyText"/>
      </w:pPr>
      <w:r>
        <w:t xml:space="preserve">The automatic round-trip comparison covers the 300 stakeholder records and 600 stakeholder formulas in each dataset, because constitutive rules are background classifications rather than stakeholder norms. It gave the following result: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Rows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r>
      <w:tr>
        <w:tc>
          <w:tcPr/>
          <w:p>
            <w:pPr>
              <w:pStyle w:val="Compact"/>
            </w:pPr>
            <w:r>
              <w:t xml:space="preserve">Baseline stakeholder datasets</w:t>
            </w:r>
          </w:p>
        </w:tc>
        <w:tc>
          <w:tcPr/>
          <w:p>
            <w:pPr>
              <w:pStyle w:val="Compact"/>
              <w:jc w:val="right"/>
            </w:pPr>
            <w:r>
              <w:t xml:space="preserve">600</w:t>
            </w:r>
          </w:p>
        </w:tc>
        <w:tc>
          <w:tcPr/>
          <w:p>
            <w:pPr>
              <w:pStyle w:val="Compact"/>
              <w:jc w:val="right"/>
            </w:pPr>
            <w:r>
              <w:t xml:space="preserve">538</w:t>
            </w:r>
          </w:p>
        </w:tc>
        <w:tc>
          <w:tcPr/>
          <w:p>
            <w:pPr>
              <w:pStyle w:val="Compact"/>
              <w:jc w:val="right"/>
            </w:pPr>
            <w:r>
              <w:t xml:space="preserve">40</w:t>
            </w:r>
          </w:p>
        </w:tc>
        <w:tc>
          <w:tcPr/>
          <w:p>
            <w:pPr>
              <w:pStyle w:val="Compact"/>
              <w:jc w:val="right"/>
            </w:pPr>
            <w:r>
              <w:t xml:space="preserve">22</w:t>
            </w:r>
          </w:p>
        </w:tc>
      </w:tr>
      <w:tr>
        <w:tc>
          <w:tcPr/>
          <w:p>
            <w:pPr>
              <w:pStyle w:val="Compact"/>
            </w:pPr>
            <w:r>
              <w:t xml:space="preserve">Claude stakeholder datasets</w:t>
            </w:r>
          </w:p>
        </w:tc>
        <w:tc>
          <w:tcPr/>
          <w:p>
            <w:pPr>
              <w:pStyle w:val="Compact"/>
              <w:jc w:val="right"/>
            </w:pPr>
            <w:r>
              <w:t xml:space="preserve">600</w:t>
            </w:r>
          </w:p>
        </w:tc>
        <w:tc>
          <w:tcPr/>
          <w:p>
            <w:pPr>
              <w:pStyle w:val="Compact"/>
              <w:jc w:val="right"/>
            </w:pPr>
            <w:r>
              <w:t xml:space="preserve">550</w:t>
            </w:r>
          </w:p>
        </w:tc>
        <w:tc>
          <w:tcPr/>
          <w:p>
            <w:pPr>
              <w:pStyle w:val="Compact"/>
              <w:jc w:val="right"/>
            </w:pPr>
            <w:r>
              <w:t xml:space="preserve">46</w:t>
            </w:r>
          </w:p>
        </w:tc>
        <w:tc>
          <w:tcPr/>
          <w:p>
            <w:pPr>
              <w:pStyle w:val="Compact"/>
              <w:jc w:val="right"/>
            </w:pPr>
            <w:r>
              <w:t xml:space="preserve">4</w:t>
            </w:r>
          </w:p>
        </w:tc>
      </w:tr>
    </w:tbl>
    <w:p>
      <w:pPr>
        <w:pStyle w:val="BodyText"/>
      </w:pPr>
      <w:r>
        <w:t xml:space="preserve">These results suggest that Claude followed the grammar and formalisation conventions successfully.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Text"/>
      </w:pPr>
      <w:r>
        <w:t xml:space="preserve">The implication-versus-dyadic comparison gave the following aggregate result: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Source</w:t>
            </w:r>
          </w:p>
        </w:tc>
        <w:tc>
          <w:tcPr/>
          <w:p>
            <w:pPr>
              <w:pStyle w:val="Compact"/>
            </w:pPr>
            <w:r>
              <w:t xml:space="preserve">Formula type</w:t>
            </w:r>
          </w:p>
        </w:tc>
        <w:tc>
          <w:tcPr/>
          <w:p>
            <w:pPr>
              <w:pStyle w:val="Compact"/>
              <w:jc w:val="right"/>
            </w:pPr>
            <w:r>
              <w:t xml:space="preserve">Valid formulas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c>
          <w:tcPr/>
          <w:p>
            <w:pPr>
              <w:pStyle w:val="Compact"/>
              <w:jc w:val="right"/>
            </w:pPr>
            <w:r>
              <w:t xml:space="preserve">Avg. AST nodes</w:t>
            </w:r>
          </w:p>
        </w:tc>
      </w:tr>
      <w:tr>
        <w:tc>
          <w:tcPr/>
          <w:p>
            <w:pPr>
              <w:pStyle w:val="Compact"/>
            </w:pPr>
            <w:r>
              <w:t xml:space="preserve">Baseline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8.52</w:t>
            </w:r>
          </w:p>
        </w:tc>
      </w:tr>
      <w:tr>
        <w:tc>
          <w:tcPr/>
          <w:p>
            <w:pPr>
              <w:pStyle w:val="Compact"/>
            </w:pPr>
            <w:r>
              <w:t xml:space="preserve">Baseline</w:t>
            </w:r>
          </w:p>
        </w:tc>
        <w:tc>
          <w:tcPr/>
          <w:p>
            <w:pPr>
              <w:pStyle w:val="Compact"/>
            </w:pPr>
            <w:r>
              <w:t xml:space="preserve">Dyadic</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7.52</w:t>
            </w:r>
          </w:p>
        </w:tc>
      </w:tr>
      <w:tr>
        <w:tc>
          <w:tcPr/>
          <w:p>
            <w:pPr>
              <w:pStyle w:val="Compact"/>
            </w:pPr>
            <w:r>
              <w:t xml:space="preserve">Claude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8.56</w:t>
            </w:r>
          </w:p>
        </w:tc>
      </w:tr>
      <w:tr>
        <w:tc>
          <w:tcPr/>
          <w:p>
            <w:pPr>
              <w:pStyle w:val="Compact"/>
            </w:pPr>
            <w:r>
              <w:t xml:space="preserve">Claude</w:t>
            </w:r>
          </w:p>
        </w:tc>
        <w:tc>
          <w:tcPr/>
          <w:p>
            <w:pPr>
              <w:pStyle w:val="Compact"/>
            </w:pPr>
            <w:r>
              <w:t xml:space="preserve">Dyadic</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7.56</w:t>
            </w:r>
          </w:p>
        </w:tc>
      </w:tr>
    </w:tbl>
    <w:p>
      <w:pPr>
        <w:pStyle w:val="Body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bookmarkEnd w:id="41"/>
    <w:bookmarkStart w:id="46" w:name="discussion"/>
    <w:p>
      <w:pPr>
        <w:pStyle w:val="Heading2"/>
      </w:pPr>
      <w:r>
        <w:t xml:space="preserve">4.5 Discussion</w:t>
      </w:r>
    </w:p>
    <w:bookmarkStart w:id="42" w:name="X32e1db4aa9cb3b1e27de8209692eb0234155017"/>
    <w:p>
      <w:pPr>
        <w:pStyle w:val="Heading3"/>
      </w:pPr>
      <w:r>
        <w:t xml:space="preserve">4.5.1 Implication-Based and Dyadic Formulations</w:t>
      </w:r>
    </w:p>
    <w:p>
      <w:pPr>
        <w:pStyle w:val="First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bookmarkEnd w:id="42"/>
    <w:bookmarkStart w:id="43" w:name="product-categories-as-predicates"/>
    <w:p>
      <w:pPr>
        <w:pStyle w:val="Heading3"/>
      </w:pPr>
      <w:r>
        <w:t xml:space="preserve">4.5.2 Product Categories as Predicates</w:t>
      </w:r>
    </w:p>
    <w:p>
      <w:pPr>
        <w:pStyle w:val="First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bookmarkEnd w:id="43"/>
    <w:bookmarkStart w:id="44" w:name="constitutive-rules-and-redundancy"/>
    <w:p>
      <w:pPr>
        <w:pStyle w:val="Heading3"/>
      </w:pPr>
      <w:r>
        <w:t xml:space="preserve">4.5.3 Constitutive Rules and Redundancy</w:t>
      </w:r>
    </w:p>
    <w:p>
      <w:pPr>
        <w:pStyle w:val="First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bookmarkEnd w:id="44"/>
    <w:bookmarkStart w:id="45" w:name="current-limitations"/>
    <w:p>
      <w:pPr>
        <w:pStyle w:val="Heading3"/>
      </w:pPr>
      <w:r>
        <w:t xml:space="preserve">4.5.4 Current Limitations</w:t>
      </w:r>
    </w:p>
    <w:p>
      <w:pPr>
        <w:pStyle w:val="FirstParagraph"/>
      </w:pPr>
      <w:r>
        <w:t xml:space="preserve">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bookmarkEnd w:id="45"/>
    <w:bookmarkEnd w:id="46"/>
    <w:bookmarkEnd w:id="47"/>
    <w:bookmarkStart w:id="51" w:name="chapter-5-conclusion-and-future-work"/>
    <w:p>
      <w:pPr>
        <w:pStyle w:val="Heading1"/>
      </w:pPr>
      <w:r>
        <w:t xml:space="preserve">Chapter 5: Conclusion and Future Work</w:t>
      </w:r>
    </w:p>
    <w:bookmarkStart w:id="48" w:name="contributions-1"/>
    <w:p>
      <w:pPr>
        <w:pStyle w:val="Heading2"/>
      </w:pPr>
      <w:r>
        <w:t xml:space="preserve">5.1 Contributions</w:t>
      </w:r>
    </w:p>
    <w:p>
      <w:pPr>
        <w:pStyle w:val="First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bookmarkEnd w:id="48"/>
    <w:bookmarkStart w:id="49" w:name="limitations"/>
    <w:p>
      <w:pPr>
        <w:pStyle w:val="Heading2"/>
      </w:pPr>
      <w:r>
        <w:t xml:space="preserve">5.2 Limitations</w:t>
      </w:r>
    </w:p>
    <w:p>
      <w:pPr>
        <w:numPr>
          <w:ilvl w:val="0"/>
          <w:numId w:val="1004"/>
        </w:numPr>
      </w:pPr>
      <w:r>
        <w:t xml:space="preserve">The dataset is generated and structurally validated, but the human semantic evaluation covers a selected sample rather than every row.</w:t>
      </w:r>
    </w:p>
    <w:p>
      <w:pPr>
        <w:numPr>
          <w:ilvl w:val="0"/>
          <w:numId w:val="1004"/>
        </w:numPr>
      </w:pPr>
      <w:r>
        <w:t xml:space="preserve">Automatic round-trip scores are heuristic and should not be treated as final truth.</w:t>
      </w:r>
    </w:p>
    <w:p>
      <w:pPr>
        <w:numPr>
          <w:ilvl w:val="0"/>
          <w:numId w:val="1004"/>
        </w:numPr>
      </w:pPr>
      <w:r>
        <w:t xml:space="preserve">The current implementation detects syntax and structure, not full model-theoretic semantics.</w:t>
      </w:r>
    </w:p>
    <w:p>
      <w:pPr>
        <w:numPr>
          <w:ilvl w:val="0"/>
          <w:numId w:val="1004"/>
        </w:numPr>
      </w:pPr>
      <w:r>
        <w:t xml:space="preserve">Conflict detection is not part of the implemented thesis scope; it is treated as downstream DJ4ME future work.</w:t>
      </w:r>
    </w:p>
    <w:p>
      <w:pPr>
        <w:numPr>
          <w:ilvl w:val="0"/>
          <w:numId w:val="1004"/>
        </w:numPr>
      </w:pPr>
      <w:r>
        <w:t xml:space="preserve">The domain predicates assume a future product catalog or knowledge base for interpretation.</w:t>
      </w:r>
    </w:p>
    <w:p>
      <w:pPr>
        <w:numPr>
          <w:ilvl w:val="0"/>
          <w:numId w:val="1004"/>
        </w:numPr>
      </w:pPr>
      <w:r>
        <w:t xml:space="preserve">Using LLMs for data generation introduces reproducibility limits unless model settings and outputs are archived. In the current work, the Claude Opus 4.8 high-effort generation metadata was recorded, and the ChatGPT baseline model/version was recorded as ChatGPT 5.5, but the baseline effort setting was not explicitly logged.</w:t>
      </w:r>
    </w:p>
    <w:bookmarkEnd w:id="49"/>
    <w:bookmarkStart w:id="50" w:name="future-work"/>
    <w:p>
      <w:pPr>
        <w:pStyle w:val="Heading2"/>
      </w:pPr>
      <w:r>
        <w:t xml:space="preserve">5.3 Future Work</w:t>
      </w:r>
    </w:p>
    <w:p>
      <w:pPr>
        <w:pStyle w:val="First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Text"/>
      </w:pPr>
      <w:r>
        <w:t xml:space="preserve">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Text"/>
      </w:pPr>
      <w:r>
        <w:t xml:space="preserve">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bookmarkEnd w:id="50"/>
    <w:bookmarkEnd w:id="51"/>
    <w:bookmarkStart w:id="52" w:name="bibliography"/>
    <w:p>
      <w:pPr>
        <w:pStyle w:val="Heading1"/>
      </w:pPr>
      <w:r>
        <w:t xml:space="preserve">Bibliography</w:t>
      </w:r>
    </w:p>
    <w:p>
      <w:pPr>
        <w:pStyle w:val="FirstParagraph"/>
      </w:pPr>
      <w:r>
        <w:t xml:space="preserve">[0] DJ4ME Project Proposal. A DJ for Machine Ethics: the Dialogue Jiminy. FullProposal18989918.pdf, pages 9-20 used for project context.</w:t>
      </w:r>
    </w:p>
    <w:p>
      <w:pPr>
        <w:pStyle w:val="BodyText"/>
      </w:pPr>
      <w:r>
        <w:t xml:space="preserve">[1] Harnessing the Power of Large Language Models for Natural Language to First-Order Logic Translation. arXiv:2305.15541.</w:t>
      </w:r>
    </w:p>
    <w:p>
      <w:pPr>
        <w:pStyle w:val="BodyText"/>
      </w:pPr>
      <w:r>
        <w:t xml:space="preserve">[2] FOLIO: Natural Language Reasoning with First-Order Logic. arXiv:2209.00840.</w:t>
      </w:r>
    </w:p>
    <w:p>
      <w:pPr>
        <w:pStyle w:val="BodyText"/>
      </w:pPr>
      <w:r>
        <w:t xml:space="preserve">[3] Logic-LM: Empowering Large Language Models with Symbolic Solvers for Faithful Logical Reasoning. arXiv:2305.12295.</w:t>
      </w:r>
    </w:p>
    <w:p>
      <w:pPr>
        <w:pStyle w:val="BodyText"/>
      </w:pPr>
      <w:r>
        <w:t xml:space="preserve">[4] Multi-Stakeholder Recommendation: Applications and Challenges. arXiv:1707.08913.</w:t>
      </w:r>
    </w:p>
    <w:p>
      <w:pPr>
        <w:pStyle w:val="BodyText"/>
      </w:pPr>
      <w:r>
        <w:t xml:space="preserve">[5] Multi-stakeholder Recommendation and its Connection to Multi-sided Fairness. arXiv:1907.13158.</w:t>
      </w:r>
    </w:p>
    <w:p>
      <w:pPr>
        <w:pStyle w:val="BodyText"/>
      </w:pPr>
      <w:r>
        <w:t xml:space="preserve">[6] A Defeasible Deontic Calculus for Resolving Norm Conflicts. arXiv:2407.04869.</w:t>
      </w:r>
    </w:p>
    <w:p>
      <w:pPr>
        <w:pStyle w:val="BodyText"/>
      </w:pPr>
      <w:r>
        <w:t xml:space="preserve">[7] Dung, P. M. On the Acceptability of Arguments and its Fundamental Role in Nonmonotonic Reasoning, Logic Programming and n-Person Games.</w:t>
      </w:r>
    </w:p>
    <w:p>
      <w:pPr>
        <w:pStyle w:val="BodyText"/>
      </w:pPr>
      <w:r>
        <w:t xml:space="preserve">[8] Personalized Food Recommendation as Constrained Question Answering over a Large-Scale Food Knowledge Graph. arXiv:2101.01775.</w:t>
      </w:r>
    </w:p>
    <w:p>
      <w:pPr>
        <w:pStyle w:val="BodyText"/>
      </w:pPr>
      <w:r>
        <w:t xml:space="preserve">Draft note: Before submission, convert this bibliography into the citation style required by the programme and cite sources inline throughout Chapters 1 and 2.</w:t>
      </w:r>
    </w:p>
    <w:bookmarkEnd w:id="52"/>
    <w:bookmarkStart w:id="53" w:name="Xc87462390d6b42a4127554b5503cfd17d190518"/>
    <w:p>
      <w:pPr>
        <w:pStyle w:val="Heading1"/>
      </w:pPr>
      <w:r>
        <w:t xml:space="preserve">Appendix A: Repository and Reproducibility</w:t>
      </w:r>
    </w:p>
    <w:p>
      <w:pPr>
        <w:pStyle w:val="FirstParagraph"/>
      </w:pPr>
      <w:r>
        <w:t xml:space="preserve">The current repository is llm-normative-recommender. Older folders have been archived under archive/previous_structure. The active pipeline folders are data, prompts, grammar, scripts, outputs, and docs.</w:t>
      </w:r>
    </w:p>
    <w:p>
      <w:pPr>
        <w:pStyle w:val="BodyText"/>
      </w:pPr>
      <w:r>
        <w:t xml:space="preserve">python scripts/generate_revised_user_dataset.py</w:t>
      </w:r>
      <w:r>
        <w:t xml:space="preserve"> </w:t>
      </w:r>
      <w:r>
        <w:t xml:space="preserve">python scripts/generate_revised_food_ministry_dataset.py</w:t>
      </w:r>
      <w:r>
        <w:t xml:space="preserve"> </w:t>
      </w:r>
      <w:r>
        <w:t xml:space="preserve">python scripts/generate_revised_food_industry_dataset.py</w:t>
      </w:r>
      <w:r>
        <w:t xml:space="preserve"> </w:t>
      </w:r>
      <w:r>
        <w:t xml:space="preserve">python scripts/generate_constitutive_rules.py</w:t>
      </w:r>
      <w:r>
        <w:t xml:space="preserve"> </w:t>
      </w:r>
      <w:r>
        <w:t xml:space="preserve">python scripts/validate_revised_datasets.py</w:t>
      </w:r>
      <w:r>
        <w:t xml:space="preserve"> </w:t>
      </w:r>
      <w:r>
        <w:t xml:space="preserve">python scripts/generate_asts.py</w:t>
      </w:r>
      <w:r>
        <w:t xml:space="preserve"> </w:t>
      </w:r>
      <w:r>
        <w:t xml:space="preserve">python scripts/backtranslate_roundtrip.py</w:t>
      </w:r>
      <w:r>
        <w:t xml:space="preserve"> </w:t>
      </w:r>
      <w:r>
        <w:t xml:space="preserve">python scripts/evaluate_roundtrip.py</w:t>
      </w:r>
    </w:p>
    <w:bookmarkEnd w:id="53"/>
    <w:bookmarkStart w:id="54" w:name="appendix-b-example-dataset-record"/>
    <w:p>
      <w:pPr>
        <w:pStyle w:val="Heading1"/>
      </w:pPr>
      <w:r>
        <w:t xml:space="preserve">Appendix B: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id</w:t>
            </w:r>
          </w:p>
        </w:tc>
        <w:tc>
          <w:tcPr/>
          <w:p>
            <w:pPr>
              <w:pStyle w:val="Compact"/>
            </w:pPr>
            <w:r>
              <w:t xml:space="preserve">USER001</w:t>
            </w:r>
          </w:p>
        </w:tc>
      </w:tr>
      <w:tr>
        <w:tc>
          <w:tcPr/>
          <w:p>
            <w:pPr>
              <w:pStyle w:val="Compact"/>
            </w:pPr>
            <w:r>
              <w:t xml:space="preserve">stakeholder</w:t>
            </w:r>
          </w:p>
        </w:tc>
        <w:tc>
          <w:tcPr/>
          <w:p>
            <w:pPr>
              <w:pStyle w:val="Compact"/>
            </w:pPr>
            <w:r>
              <w:t xml:space="preserve">User</w:t>
            </w:r>
          </w:p>
        </w:tc>
      </w:tr>
      <w:tr>
        <w:tc>
          <w:tcPr/>
          <w:p>
            <w:pPr>
              <w:pStyle w:val="Compact"/>
            </w:pPr>
            <w:r>
              <w:t xml:space="preserve">nl_norm</w:t>
            </w:r>
          </w:p>
        </w:tc>
        <w:tc>
          <w:tcPr/>
          <w:p>
            <w:pPr>
              <w:pStyle w:val="Compact"/>
            </w:pPr>
            <w:r>
              <w:t xml:space="preserve">Children should not receive energy drink recommendations.</w:t>
            </w:r>
          </w:p>
        </w:tc>
      </w:tr>
      <w:tr>
        <w:tc>
          <w:tcPr/>
          <w:p>
            <w:pPr>
              <w:pStyle w:val="Compact"/>
            </w:pPr>
            <w:r>
              <w:t xml:space="preserve">implication_formula</w:t>
            </w:r>
          </w:p>
        </w:tc>
        <w:tc>
          <w:tcPr/>
          <w:p>
            <w:pPr>
              <w:pStyle w:val="Compact"/>
            </w:pPr>
            <w:r>
              <w:t xml:space="preserve">∀x.∀y.child(x)∧energyDrink(y)-&gt;F(recommend(System,y,x))</w:t>
            </w:r>
          </w:p>
        </w:tc>
      </w:tr>
      <w:tr>
        <w:tc>
          <w:tcPr/>
          <w:p>
            <w:pPr>
              <w:pStyle w:val="Compact"/>
            </w:pPr>
            <w:r>
              <w:t xml:space="preserve">dyadic_formula</w:t>
            </w:r>
          </w:p>
        </w:tc>
        <w:tc>
          <w:tcPr/>
          <w:p>
            <w:pPr>
              <w:pStyle w:val="Compact"/>
            </w:pPr>
            <w:r>
              <w:t xml:space="preserve">∀x.∀y.F(recommend(System,y,x)|child(x)∧energyDrink(y))</w:t>
            </w:r>
          </w:p>
        </w:tc>
      </w:tr>
      <w:tr>
        <w:tc>
          <w:tcPr/>
          <w:p>
            <w:pPr>
              <w:pStyle w:val="Compact"/>
            </w:pPr>
            <w:r>
              <w:t xml:space="preserve">norm_type</w:t>
            </w:r>
          </w:p>
        </w:tc>
        <w:tc>
          <w:tcPr/>
          <w:p>
            <w:pPr>
              <w:pStyle w:val="Compact"/>
            </w:pPr>
            <w:r>
              <w:t xml:space="preserve">prohibition</w:t>
            </w:r>
          </w:p>
        </w:tc>
      </w:tr>
    </w:tbl>
    <w:bookmarkEnd w:id="54"/>
    <w:bookmarkStart w:id="55" w:name="appendix-c-human-evaluation-form"/>
    <w:p>
      <w:pPr>
        <w:pStyle w:val="Heading1"/>
      </w:pPr>
      <w:r>
        <w:t xml:space="preserve">Appendix C: Human Evaluation Form</w:t>
      </w:r>
    </w:p>
    <w:p>
      <w:pPr>
        <w:pStyle w:val="FirstParagraph"/>
      </w:pPr>
      <w:r>
        <w:t xml:space="preserve">The round-trip evaluation file contains columns for human review. Reviewers should compare the original natural-language norm with the backtranslated natural-language statement and assign a score.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Human score</w:t>
            </w:r>
          </w:p>
        </w:tc>
        <w:tc>
          <w:tcPr/>
          <w:p>
            <w:pPr>
              <w:pStyle w:val="Compact"/>
            </w:pPr>
            <w:r>
              <w:t xml:space="preserve">Interpretation</w:t>
            </w:r>
          </w:p>
        </w:tc>
      </w:tr>
      <w:tr>
        <w:tc>
          <w:tcPr/>
          <w:p>
            <w:pPr>
              <w:pStyle w:val="Compact"/>
            </w:pPr>
            <w:r>
              <w:t xml:space="preserve">2</w:t>
            </w:r>
          </w:p>
        </w:tc>
        <w:tc>
          <w:tcPr/>
          <w:p>
            <w:pPr>
              <w:pStyle w:val="Compact"/>
            </w:pPr>
            <w:r>
              <w:t xml:space="preserve">The backtranslation preserves the original norm.</w:t>
            </w:r>
          </w:p>
        </w:tc>
      </w:tr>
      <w:tr>
        <w:tc>
          <w:tcPr/>
          <w:p>
            <w:pPr>
              <w:pStyle w:val="Compact"/>
            </w:pPr>
            <w:r>
              <w:t xml:space="preserve">1</w:t>
            </w:r>
          </w:p>
        </w:tc>
        <w:tc>
          <w:tcPr/>
          <w:p>
            <w:pPr>
              <w:pStyle w:val="Compact"/>
            </w:pPr>
            <w:r>
              <w:t xml:space="preserve">The backtranslation partially preserves the norm but loses or weakens some information.</w:t>
            </w:r>
          </w:p>
        </w:tc>
      </w:tr>
      <w:tr>
        <w:tc>
          <w:tcPr/>
          <w:p>
            <w:pPr>
              <w:pStyle w:val="Compact"/>
            </w:pPr>
            <w:r>
              <w:t xml:space="preserve">0</w:t>
            </w:r>
          </w:p>
        </w:tc>
        <w:tc>
          <w:tcPr/>
          <w:p>
            <w:pPr>
              <w:pStyle w:val="Compact"/>
            </w:pPr>
            <w:r>
              <w:t xml:space="preserve">The backtranslation does not preserve the intended norm.</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2026-07-28T04:56:53Z</dcterms:created>
  <dcterms:modified xsi:type="dcterms:W3CDTF">2026-07-28T04:56:53Z</dcterms:modified>
</cp:coreProperties>
</file>

<file path=docProps/custom.xml><?xml version="1.0" encoding="utf-8"?>
<Properties xmlns="http://schemas.openxmlformats.org/officeDocument/2006/custom-properties" xmlns:vt="http://schemas.openxmlformats.org/officeDocument/2006/docPropsVTypes"/>
</file>