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DAFC" w14:textId="77777777" w:rsidR="007A668D" w:rsidRPr="00112775" w:rsidRDefault="007A668D" w:rsidP="007A668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432FE1D2" w14:textId="77777777" w:rsidR="007A668D" w:rsidRPr="00112775" w:rsidRDefault="007A668D" w:rsidP="007A668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Zugbeobachter</w:t>
      </w:r>
    </w:p>
    <w:p w14:paraId="1EF6FAD3" w14:textId="77777777" w:rsidR="007A668D" w:rsidRPr="00112775" w:rsidRDefault="007A668D" w:rsidP="007A668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Zugbeobachtern</w:t>
      </w:r>
    </w:p>
    <w:p w14:paraId="040139B6" w14:textId="77777777" w:rsidR="007A668D" w:rsidRPr="00112775" w:rsidRDefault="007A668D" w:rsidP="007A668D">
      <w:pPr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(wenn eine HOA/FBOA bei geplanten Bauarbeiten nicht zur Verfügung steht)</w:t>
      </w:r>
    </w:p>
    <w:p w14:paraId="7B3C684B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Dauer des Ausbaus / der Außerbetriebsetzung der HOA/FBOA gemäß Abschnitt 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779F2A4" w14:textId="77777777" w:rsidR="007A668D" w:rsidRPr="00112775" w:rsidRDefault="007A668D" w:rsidP="007A668D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7C5E5EE8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werden Zugbeobachter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484.0030 eingesetzt.</w:t>
      </w:r>
    </w:p>
    <w:p w14:paraId="4B6BE89C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5C78C1B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Standort/e: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3569CB5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CC6AEBC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Örtliche Zusätze zur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484 beachten.</w:t>
      </w:r>
    </w:p>
    <w:p w14:paraId="2D2A3A1D" w14:textId="77777777" w:rsidR="007A668D" w:rsidRPr="00112775" w:rsidRDefault="007A668D" w:rsidP="007A668D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</w:p>
    <w:p w14:paraId="6A2CB5ED" w14:textId="2AAC60FB" w:rsidR="00650FF8" w:rsidRPr="007A668D" w:rsidRDefault="007A668D" w:rsidP="007A668D">
      <w:pPr>
        <w:pStyle w:val="Textkrper-Einzug3"/>
        <w:tabs>
          <w:tab w:val="left" w:pos="851"/>
          <w:tab w:val="left" w:pos="3544"/>
        </w:tabs>
      </w:pPr>
      <w:r w:rsidRPr="00112775">
        <w:rPr>
          <w:rFonts w:ascii="DB Neo Office" w:hAnsi="DB Neo Office"/>
          <w:color w:val="FF00FF"/>
          <w:sz w:val="22"/>
          <w:szCs w:val="22"/>
        </w:rPr>
        <w:t>Örtliche Einweisung durch den zuständigen Leiter Betriebsbezirk.</w:t>
      </w:r>
    </w:p>
    <w:sectPr w:rsidR="00650FF8" w:rsidRPr="007A668D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CC1A2" w14:textId="77777777" w:rsidR="00B90EB1" w:rsidRDefault="00B90EB1">
      <w:r>
        <w:separator/>
      </w:r>
    </w:p>
    <w:p w14:paraId="5A4D2929" w14:textId="77777777" w:rsidR="00B90EB1" w:rsidRDefault="00B90EB1"/>
  </w:endnote>
  <w:endnote w:type="continuationSeparator" w:id="0">
    <w:p w14:paraId="37B753CE" w14:textId="77777777" w:rsidR="00B90EB1" w:rsidRDefault="00B90EB1">
      <w:r>
        <w:continuationSeparator/>
      </w:r>
    </w:p>
    <w:p w14:paraId="0F16E081" w14:textId="77777777" w:rsidR="00B90EB1" w:rsidRDefault="00B90EB1"/>
  </w:endnote>
  <w:endnote w:type="continuationNotice" w:id="1">
    <w:p w14:paraId="12067182" w14:textId="77777777" w:rsidR="00B90EB1" w:rsidRDefault="00B90E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25184" w14:textId="77777777" w:rsidR="0032764F" w:rsidRDefault="0032764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B02B33A" w:rsidR="00541D85" w:rsidRPr="004C31EE" w:rsidRDefault="0032764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3224" w14:textId="77777777" w:rsidR="0032764F" w:rsidRDefault="0032764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0ED19" w14:textId="77777777" w:rsidR="00B90EB1" w:rsidRDefault="00B90EB1">
      <w:r>
        <w:separator/>
      </w:r>
    </w:p>
    <w:p w14:paraId="40A4A34F" w14:textId="77777777" w:rsidR="00B90EB1" w:rsidRDefault="00B90EB1"/>
  </w:footnote>
  <w:footnote w:type="continuationSeparator" w:id="0">
    <w:p w14:paraId="09F0D27F" w14:textId="77777777" w:rsidR="00B90EB1" w:rsidRDefault="00B90EB1">
      <w:r>
        <w:continuationSeparator/>
      </w:r>
    </w:p>
    <w:p w14:paraId="76C7FDAB" w14:textId="77777777" w:rsidR="00B90EB1" w:rsidRDefault="00B90EB1"/>
  </w:footnote>
  <w:footnote w:type="continuationNotice" w:id="1">
    <w:p w14:paraId="5D0105BB" w14:textId="77777777" w:rsidR="00B90EB1" w:rsidRDefault="00B90E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C719" w14:textId="77777777" w:rsidR="0032764F" w:rsidRDefault="0032764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64F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E90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68D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EB1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472</Characters>
  <Application>Microsoft Office Word</Application>
  <DocSecurity>0</DocSecurity>
  <Lines>11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