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257CF" w14:textId="77777777" w:rsidR="007551D5" w:rsidRPr="00112775" w:rsidRDefault="007551D5" w:rsidP="007551D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30DF49EF" w14:textId="77777777" w:rsidR="007551D5" w:rsidRPr="00112775" w:rsidRDefault="007551D5" w:rsidP="007551D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Luftbremskopf</w:t>
      </w:r>
    </w:p>
    <w:p w14:paraId="01243656" w14:textId="77777777" w:rsidR="007551D5" w:rsidRPr="00112775" w:rsidRDefault="007551D5" w:rsidP="007551D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Anwendung eines Luftbremskopfes bei geschobenen Sperrfahrten / Rangierfahrten</w:t>
      </w:r>
    </w:p>
    <w:p w14:paraId="2ABF4B9F" w14:textId="77777777" w:rsidR="007551D5" w:rsidRPr="00112775" w:rsidRDefault="007551D5" w:rsidP="007551D5">
      <w:pPr>
        <w:pStyle w:val="03Text16"/>
        <w:rPr>
          <w:rFonts w:ascii="DB Neo Office" w:hAnsi="DB Neo Office"/>
          <w:i w:val="0"/>
          <w:color w:val="FF00FF"/>
          <w:sz w:val="22"/>
          <w:szCs w:val="22"/>
        </w:rPr>
      </w:pPr>
      <w:r w:rsidRPr="00112775">
        <w:rPr>
          <w:rFonts w:ascii="DB Neo Office" w:hAnsi="DB Neo Office"/>
          <w:i w:val="0"/>
          <w:color w:val="FF00FF"/>
          <w:sz w:val="22"/>
          <w:szCs w:val="22"/>
        </w:rPr>
        <w:t>Geschobene Sperrfahrten / Rangierfahrten dürfen nur mit einem wirksamen Luftbremskopf durchgeführt werden.</w:t>
      </w:r>
    </w:p>
    <w:p w14:paraId="6A2CB5ED" w14:textId="25C406CA" w:rsidR="00650FF8" w:rsidRPr="007551D5" w:rsidRDefault="007551D5" w:rsidP="007551D5">
      <w:pPr>
        <w:ind w:left="850" w:hanging="11"/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(TBS ist zu verwenden, wenn der zu erwartende Sicherheitsgewinn in einem angemessenen Verhältnis zu dem erforderlichen Aufwand für die Anwendung des Luftbremskopfes steht. Der zu erwartende Sicherheitsgewinn ist besonders </w:t>
      </w:r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hoch zu bewerten</w:t>
      </w:r>
      <w:proofErr w:type="gramEnd"/>
      <w:r w:rsidRPr="00112775">
        <w:rPr>
          <w:rFonts w:ascii="DB Neo Office" w:hAnsi="DB Neo Office"/>
          <w:vanish/>
          <w:color w:val="0000FF"/>
          <w:sz w:val="22"/>
          <w:szCs w:val="22"/>
        </w:rPr>
        <w:t>, wenn die Sperrfahrten eine große Last befördern, die Sperrfahrten gefährliche Güter befördern, mehrere Sperrfahrten in ein gesperrtes Gleis eingelassen werden oder auf Strecken mit Krümmungen die Sichtverhältnisse eingeschränkt sind.)</w:t>
      </w:r>
    </w:p>
    <w:sectPr w:rsidR="00650FF8" w:rsidRPr="007551D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46150" w14:textId="77777777" w:rsidR="00A1155D" w:rsidRDefault="00A1155D">
      <w:r>
        <w:separator/>
      </w:r>
    </w:p>
    <w:p w14:paraId="18864129" w14:textId="77777777" w:rsidR="00A1155D" w:rsidRDefault="00A1155D"/>
  </w:endnote>
  <w:endnote w:type="continuationSeparator" w:id="0">
    <w:p w14:paraId="1E496E14" w14:textId="77777777" w:rsidR="00A1155D" w:rsidRDefault="00A1155D">
      <w:r>
        <w:continuationSeparator/>
      </w:r>
    </w:p>
    <w:p w14:paraId="0210BBA1" w14:textId="77777777" w:rsidR="00A1155D" w:rsidRDefault="00A1155D"/>
  </w:endnote>
  <w:endnote w:type="continuationNotice" w:id="1">
    <w:p w14:paraId="6A8F8C80" w14:textId="77777777" w:rsidR="00A1155D" w:rsidRDefault="00A115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90C4FA9" w:rsidR="00541D85" w:rsidRPr="004C31EE" w:rsidRDefault="00035AA8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33B0A" w14:textId="77777777" w:rsidR="00A1155D" w:rsidRDefault="00A1155D">
      <w:r>
        <w:separator/>
      </w:r>
    </w:p>
    <w:p w14:paraId="7D6CB5BD" w14:textId="77777777" w:rsidR="00A1155D" w:rsidRDefault="00A1155D"/>
  </w:footnote>
  <w:footnote w:type="continuationSeparator" w:id="0">
    <w:p w14:paraId="5EC2E036" w14:textId="77777777" w:rsidR="00A1155D" w:rsidRDefault="00A1155D">
      <w:r>
        <w:continuationSeparator/>
      </w:r>
    </w:p>
    <w:p w14:paraId="75205B45" w14:textId="77777777" w:rsidR="00A1155D" w:rsidRDefault="00A1155D"/>
  </w:footnote>
  <w:footnote w:type="continuationNotice" w:id="1">
    <w:p w14:paraId="25AB127E" w14:textId="77777777" w:rsidR="00A1155D" w:rsidRDefault="00A1155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AA8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A9A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1D5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55D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621</Characters>
  <Application>Microsoft Office Word</Application>
  <DocSecurity>0</DocSecurity>
  <Lines>17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