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36C2" w14:textId="77777777" w:rsidR="002C6233" w:rsidRPr="00112775" w:rsidRDefault="002C6233" w:rsidP="002C623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0422A392" w14:textId="77777777" w:rsidR="002C6233" w:rsidRPr="00112775" w:rsidRDefault="002C6233" w:rsidP="002C623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Meldung-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EinschaltOL</w:t>
      </w:r>
      <w:proofErr w:type="spellEnd"/>
    </w:p>
    <w:p w14:paraId="3FE9CB84" w14:textId="116B511C" w:rsidR="002C6233" w:rsidRPr="00112775" w:rsidRDefault="002C6233" w:rsidP="00D721D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Wiedereinschaltung der Oberleitung</w:t>
      </w:r>
      <w:r w:rsidR="00D721DE">
        <w:rPr>
          <w:rFonts w:ascii="DB Neo Office" w:hAnsi="DB Neo Office"/>
        </w:rPr>
        <w:br/>
      </w:r>
      <w:r w:rsidR="00D721DE">
        <w:rPr>
          <w:rFonts w:ascii="DB Neo Office" w:hAnsi="DB Neo Office"/>
          <w:b w:val="0"/>
          <w:vanish/>
          <w:color w:val="0000FF"/>
        </w:rPr>
        <w:t>(</w:t>
      </w:r>
      <w:r w:rsidRPr="00112775">
        <w:rPr>
          <w:rFonts w:ascii="DB Neo Office" w:hAnsi="DB Neo Office"/>
          <w:b w:val="0"/>
          <w:vanish/>
          <w:color w:val="0000FF"/>
        </w:rPr>
        <w:t>wenn der Technische Berechtigte weder Anlagenbeauftragter noch Schaltantragsteller ist)</w:t>
      </w:r>
    </w:p>
    <w:p w14:paraId="6A2CB5ED" w14:textId="1411D9A1" w:rsidR="00650FF8" w:rsidRPr="002C6233" w:rsidRDefault="002C6233" w:rsidP="002C6233">
      <w:pPr>
        <w:tabs>
          <w:tab w:val="left" w:pos="851"/>
        </w:tabs>
        <w:ind w:left="851"/>
      </w:pPr>
      <w:r w:rsidRPr="00112775">
        <w:rPr>
          <w:rFonts w:ascii="DB Neo Office" w:hAnsi="DB Neo Office" w:cs="DB Office"/>
          <w:color w:val="FF00FF"/>
          <w:sz w:val="22"/>
          <w:szCs w:val="22"/>
        </w:rPr>
        <w:t>Der Anlagenbeauftragte darf die Einschaltung nur mit Zustimmung des Technischen Berechtigten veranlassen.</w:t>
      </w:r>
    </w:p>
    <w:sectPr w:rsidR="00650FF8" w:rsidRPr="002C6233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8BE1" w14:textId="77777777" w:rsidR="00EA1598" w:rsidRDefault="00EA1598">
      <w:r>
        <w:separator/>
      </w:r>
    </w:p>
    <w:p w14:paraId="7A8A1B4B" w14:textId="77777777" w:rsidR="00EA1598" w:rsidRDefault="00EA1598"/>
  </w:endnote>
  <w:endnote w:type="continuationSeparator" w:id="0">
    <w:p w14:paraId="59AC73BD" w14:textId="77777777" w:rsidR="00EA1598" w:rsidRDefault="00EA1598">
      <w:r>
        <w:continuationSeparator/>
      </w:r>
    </w:p>
    <w:p w14:paraId="47E0F7EB" w14:textId="77777777" w:rsidR="00EA1598" w:rsidRDefault="00EA1598"/>
  </w:endnote>
  <w:endnote w:type="continuationNotice" w:id="1">
    <w:p w14:paraId="6FF3A3EC" w14:textId="77777777" w:rsidR="00EA1598" w:rsidRDefault="00EA15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6867" w14:textId="77777777" w:rsidR="00D721DE" w:rsidRDefault="00D721D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240DB11" w:rsidR="00541D85" w:rsidRPr="004C31EE" w:rsidRDefault="00D721D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8FA7" w14:textId="77777777" w:rsidR="00D721DE" w:rsidRDefault="00D721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9652" w14:textId="77777777" w:rsidR="00EA1598" w:rsidRDefault="00EA1598">
      <w:r>
        <w:separator/>
      </w:r>
    </w:p>
    <w:p w14:paraId="6D2892A4" w14:textId="77777777" w:rsidR="00EA1598" w:rsidRDefault="00EA1598"/>
  </w:footnote>
  <w:footnote w:type="continuationSeparator" w:id="0">
    <w:p w14:paraId="1F2B974E" w14:textId="77777777" w:rsidR="00EA1598" w:rsidRDefault="00EA1598">
      <w:r>
        <w:continuationSeparator/>
      </w:r>
    </w:p>
    <w:p w14:paraId="665842EE" w14:textId="77777777" w:rsidR="00EA1598" w:rsidRDefault="00EA1598"/>
  </w:footnote>
  <w:footnote w:type="continuationNotice" w:id="1">
    <w:p w14:paraId="75CE2E2B" w14:textId="77777777" w:rsidR="00EA1598" w:rsidRDefault="00EA15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A90AB" w14:textId="77777777" w:rsidR="00D721DE" w:rsidRDefault="00D721D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233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1DE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5F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598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249</Characters>
  <Application>Microsoft Office Word</Application>
  <DocSecurity>0</DocSecurity>
  <Lines>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