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DE6B" w14:textId="77777777" w:rsidR="004E162D" w:rsidRPr="00112775" w:rsidRDefault="004E162D" w:rsidP="004E162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4A9A8DBB" w14:textId="77777777" w:rsidR="004E162D" w:rsidRPr="00112775" w:rsidRDefault="004E162D" w:rsidP="004E162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Oberleitung24Std</w:t>
      </w:r>
    </w:p>
    <w:p w14:paraId="263C1720" w14:textId="77777777" w:rsidR="004E162D" w:rsidRPr="00112775" w:rsidRDefault="004E162D" w:rsidP="004E162D">
      <w:pPr>
        <w:ind w:firstLine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Oberleitung länger als 24 Stunden ausgeschaltet 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</w:t>
      </w:r>
      <w:r>
        <w:rPr>
          <w:rFonts w:ascii="DB Neo Office" w:hAnsi="DB Neo Office"/>
          <w:vanish/>
          <w:color w:val="0000FF"/>
          <w:sz w:val="22"/>
          <w:szCs w:val="22"/>
        </w:rPr>
        <w:t>460.0204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):</w:t>
      </w:r>
    </w:p>
    <w:p w14:paraId="6A4FF872" w14:textId="77777777" w:rsidR="004E162D" w:rsidRPr="00112775" w:rsidRDefault="004E162D" w:rsidP="004E162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Standorte der Fahrleitungssignale El 6:</w:t>
      </w:r>
    </w:p>
    <w:p w14:paraId="18FB14BE" w14:textId="77777777" w:rsidR="004E162D" w:rsidRPr="00112775" w:rsidRDefault="004E162D" w:rsidP="004E162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73578301" w14:textId="77777777" w:rsidR="004E162D" w:rsidRPr="00112775" w:rsidRDefault="004E162D" w:rsidP="004E162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Am Gleis /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Pfeil links/rechts/gerade</w:t>
      </w:r>
    </w:p>
    <w:p w14:paraId="7F49B03A" w14:textId="77777777" w:rsidR="004E162D" w:rsidRPr="00112775" w:rsidRDefault="004E162D" w:rsidP="004E162D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8FA8C71" w14:textId="77777777" w:rsidR="004E162D" w:rsidRPr="00112775" w:rsidRDefault="004E162D" w:rsidP="004E162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Aufstellung und Entfernung der Fahrleitungssignale ist dem zuständigen Mitarbeiter gemäß Abschnitt 4.1 vom Technischen Berechtigten zu bestätigen. Eintrag im Fernsprechbuch!</w:t>
      </w:r>
    </w:p>
    <w:p w14:paraId="1C73BD1B" w14:textId="77777777" w:rsidR="004E162D" w:rsidRPr="00112775" w:rsidRDefault="004E162D" w:rsidP="004E162D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sectPr w:rsidR="004E162D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62D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9CF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26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0D6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2025-11-26T16:24:00Z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