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6471" w14:textId="77777777" w:rsidR="00DA1B65" w:rsidRPr="00112775" w:rsidRDefault="00DA1B65" w:rsidP="00DA1B6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31.07.2023</w:t>
      </w:r>
    </w:p>
    <w:p w14:paraId="57D9158C" w14:textId="77777777" w:rsidR="00DA1B65" w:rsidRPr="00112775" w:rsidRDefault="00DA1B65" w:rsidP="00DA1B6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ETCS-R</w:t>
      </w:r>
    </w:p>
    <w:p w14:paraId="3E1C752D" w14:textId="77777777" w:rsidR="00DA1B65" w:rsidRPr="00112775" w:rsidRDefault="00DA1B65" w:rsidP="00DA1B6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  <w:bCs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Eingaben von ETCS-Restriktionen</w:t>
      </w:r>
    </w:p>
    <w:p w14:paraId="68B2382E" w14:textId="77777777" w:rsidR="00DA1B65" w:rsidRPr="00112775" w:rsidRDefault="00DA1B65" w:rsidP="00DA1B6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ETCS-Eingabebelege für ETCS-Sperre (ES) / vorübergehende Langsamfahrstellen (Lfst) / Bereiche mit gestörter Funkversorgung (BgF) / Hauptschalter Aus „HA“ / Bügel Ab „BA“ siehe 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18222EAE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72658740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Berechtigte gemäß Abschnitt 4.2 fordert zeitnah vor der geplanten Restriktion unter Angabe der Art der Restriktion den zuständigen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zur Aktivierung dieser auf und teilt den zuständigen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Prüfsumme mit.</w:t>
      </w:r>
    </w:p>
    <w:p w14:paraId="3C028B60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8A9B5B8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Aktivierung der geplanten Restriktion meldet der zuständige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dem Technischen Berechtigten mit folgendem Wortlaut:</w:t>
      </w:r>
    </w:p>
    <w:p w14:paraId="31AD3780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D36F34E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„ETCS-Restriktion mit der Prüfsumme (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)-(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 ist Aktiv“.</w:t>
      </w:r>
    </w:p>
    <w:p w14:paraId="2020CDF5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589E295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Stimmt die Prüfsumme des Eingabebelegs mit der vom Fdl genannten überein, bestätigt der Berechtigte gemäß Abschnitt 4.2 die Richtigkeit der Aktivierung durch Wiederholen des Wortlauts.</w:t>
      </w:r>
    </w:p>
    <w:sectPr w:rsidR="00DA1B65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1BB3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C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1B65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2EA1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2025-11-08T18:31:00Z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