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CEAD" w14:textId="77777777" w:rsidR="00345795" w:rsidRPr="00112775" w:rsidRDefault="00345795" w:rsidP="0034579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13.12.2015</w:t>
      </w:r>
    </w:p>
    <w:p w14:paraId="5B5DAEE5" w14:textId="77777777" w:rsidR="00345795" w:rsidRPr="00112775" w:rsidRDefault="00345795" w:rsidP="0034579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SperrZfst</w:t>
      </w:r>
    </w:p>
    <w:p w14:paraId="340B5E2F" w14:textId="77777777" w:rsidR="00345795" w:rsidRPr="00112775" w:rsidRDefault="00345795" w:rsidP="0034579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Sperren des Streckengleises von Zugfolgestelle zu Zugfolgestelle</w:t>
      </w:r>
    </w:p>
    <w:p w14:paraId="3329067E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(sofern nicht im Betriebsstellenbuch enthalten, Ril 408.1471 Abschnitt 21-28 beachten)</w:t>
      </w:r>
    </w:p>
    <w:p w14:paraId="1A78790E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Sperrung des Gleisabschnitts vereinbart der zuständige Fdl mit dem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1AC8C636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368BAF8" w14:textId="77777777" w:rsidR="00345795" w:rsidRPr="00112775" w:rsidRDefault="00345795" w:rsidP="0034579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LZB/ETCS mit Teilblock (nur zulässig bei Hauptsignal oder Signal Ne 14 am Anfang des zu sperrenden Zugfolgeabschnittes für anzeigegeführte Züge)</w:t>
      </w:r>
    </w:p>
    <w:p w14:paraId="03D97C29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muss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(zurückliegendes Hauptsignal oder mit Signal Ne 14 gekennzeichnete virtuelle Blockstelle)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Haltstellung und der Abschnitt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(Beginn des zu sperrenden Zugfolgeabschnittes)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frei sein; Selbststellbetrieb darf nicht eingeschaltet und Fahrstraßen nicht eingespeichert sein. Sperren gemäß Ril 408.0403 Nr. 12 anbringen / eingeben.</w:t>
      </w:r>
    </w:p>
    <w:p w14:paraId="497CEFFC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90F6E23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Dauer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das Fahren auf dem Gegengleis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nicht zugelassen; Merkhinweis gemäß Ril 408.0402 Nr. 5 und Sperre gemäß Ril 408.0403 Nr. 12 durch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(Fdl Anfang Sperrabschnitts – Gegengleis -) </w:t>
      </w:r>
      <w:r w:rsidRPr="00112775">
        <w:rPr>
          <w:rFonts w:ascii="DB Neo Office" w:hAnsi="DB Neo Office"/>
          <w:color w:val="FF00FF"/>
          <w:sz w:val="22"/>
          <w:szCs w:val="22"/>
        </w:rPr>
        <w:t>anbringen bzw. eingeben.</w:t>
      </w:r>
    </w:p>
    <w:p w14:paraId="40011B84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58978E3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Gleissperrung muss der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(Zugfolgestelle am Anfang des Sperrabschnitts- Regelgleis -) </w:t>
      </w:r>
      <w:r w:rsidRPr="00112775">
        <w:rPr>
          <w:rFonts w:ascii="DB Neo Office" w:hAnsi="DB Neo Office"/>
          <w:color w:val="FF00FF"/>
          <w:sz w:val="22"/>
          <w:szCs w:val="22"/>
        </w:rPr>
        <w:t>Merkhinweis gemäß Ril 408.0402 Nr. 7 und Sperre gemäß Ril 408.0403 Nr. 12 anbringen bzw. eingeben. Selbsttätige Blocksignale sind zu sperren.</w:t>
      </w:r>
    </w:p>
    <w:p w14:paraId="05EF5F74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B2DA774" w14:textId="77777777" w:rsidR="00345795" w:rsidRPr="00112775" w:rsidRDefault="00345795" w:rsidP="0034579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LZB/ETCS(nur zulässig bei Hauptsignal oder Signal Ne 14 am Anfang des zu sperrenden Zugfolgeabschnittes für anzeigegeführte Züge)</w:t>
      </w:r>
    </w:p>
    <w:p w14:paraId="317DDD77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 einem LZB-Übertragungsausfall / unwirksamer ETCS darf der Fdl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dem Triebfahrzeugführer den Befehl zur Weiterfahrt als signalgeführter Zug neben den sonstigen Bedingungen erst erteilen, wenn die Sperrung des Zugfolgeabschnittes für anzeigegeführte Züge aufgehoben ist.</w:t>
      </w:r>
    </w:p>
    <w:p w14:paraId="44A5ED48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C8CAED6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Züge, die in Richtung auf den gesperrten Gleisabschnitt abgelassen werden, müssen mit dem Zusatz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abgemeldet werden.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(Angabe des vorläufigen Ziels, z.B.„..bis Bksig C“)</w:t>
      </w:r>
    </w:p>
    <w:p w14:paraId="2C1C0CC1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B2206C1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 der Weiterfahrt muss der Fdl der Zugmeldestelle eine neue Zugmeldung mit dem Zusatz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(z.B. „... ab Bksig C“)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geben.</w:t>
      </w:r>
    </w:p>
    <w:p w14:paraId="7369EE41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A2CB5ED" w14:textId="3DB7CF99" w:rsidR="00650FF8" w:rsidRPr="00345795" w:rsidRDefault="00345795" w:rsidP="00345795">
      <w:pPr>
        <w:tabs>
          <w:tab w:val="left" w:pos="851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Das Signal der Blockstelle darf erst auf Fahrt gestellt werden, nachdem der Zug abgemeldet ist.</w:t>
      </w:r>
    </w:p>
    <w:sectPr w:rsidR="00650FF8" w:rsidRPr="0034579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795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074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2143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