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1344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6D2AFD9A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RangierenBaugleis</w:t>
      </w:r>
    </w:p>
    <w:p w14:paraId="254FFE59" w14:textId="77777777" w:rsidR="00B97D34" w:rsidRPr="00112775" w:rsidRDefault="00B97D34" w:rsidP="00B97D34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Rangieren / Bewegen von schienengebundenen Geräten im Baugleis </w:t>
      </w:r>
      <w:r w:rsidRPr="00112775">
        <w:rPr>
          <w:rFonts w:ascii="DB Neo Office" w:hAnsi="DB Neo Office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b w:val="0"/>
          <w:bCs/>
          <w:vanish/>
          <w:color w:val="0000FF"/>
          <w:u w:val="single"/>
        </w:rPr>
        <w:t>(Bezeichnung des Bgl bei mehreren Baugleisen)</w:t>
      </w:r>
    </w:p>
    <w:p w14:paraId="314ADBD5" w14:textId="77777777" w:rsidR="00B97D34" w:rsidRPr="00112775" w:rsidRDefault="00B97D34" w:rsidP="00B97D34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Beim Bewegen von Fahrzeugen (Rangieren) im Baugleis sowie beim Einsetzen von Fahrzeugen / und schienengebundenen Geräten / in das Baugleis stimmt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(die im Betra-Antrag benannte Person)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mündlich zu.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(die im Betra-Antrag benannte Person erteilt mündlich die Zustimmung beim Rangieren im Baugleis, sowie beim Ein- und Aussetzen von Fahrzeugen)</w:t>
      </w:r>
    </w:p>
    <w:p w14:paraId="1FE04A7B" w14:textId="77777777" w:rsidR="00B97D34" w:rsidRPr="00112775" w:rsidRDefault="00B97D34" w:rsidP="00B97D34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dieser Regelung handelt es sich um einen Grundsatz. Wenn das Umstellen von Weichen im Baugleis zugelassen ist, gelten ergänzende Regeln.)</w:t>
      </w:r>
    </w:p>
    <w:p w14:paraId="7A960AD3" w14:textId="77777777" w:rsidR="00B97D34" w:rsidRPr="00112775" w:rsidRDefault="00B97D34" w:rsidP="00B97D34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</w:p>
    <w:p w14:paraId="692A3F0E" w14:textId="77777777" w:rsidR="00B97D34" w:rsidRPr="00112775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Vor Gefahrstellen halten</w:t>
      </w:r>
    </w:p>
    <w:p w14:paraId="14C1E66A" w14:textId="77777777" w:rsidR="00B97D34" w:rsidRPr="00112775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 w:cs="DBOffice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Fahrten müssen halten: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(am/in Höhe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6DB11A51" w14:textId="77777777" w:rsidR="00B97D34" w:rsidRPr="00112775" w:rsidRDefault="00B97D34" w:rsidP="00B97D34">
      <w:pPr>
        <w:pStyle w:val="Textkrper-Einzug3"/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(Wenn Rangierfahrten vor Gefahrstellen im Baugleis halten müssen, sind Triebfahrzeugführer und Rangierbegleiter in der Betra darauf hinzuweisen. In der Betra müssen alle Stellen genannt werden, vor denen Rangierfahrten halten müssen.</w:t>
      </w:r>
    </w:p>
    <w:p w14:paraId="3E4B7CE7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956D48">
        <w:rPr>
          <w:rFonts w:ascii="DB Neo Office" w:hAnsi="DB Neo Office"/>
          <w:color w:val="FF00FF"/>
          <w:sz w:val="22"/>
          <w:szCs w:val="22"/>
          <w:u w:val="single"/>
        </w:rPr>
        <w:t>Zusätzliche Regeln für das Bewegen von schienengebundenen Geräten (Ril 431.0001)</w:t>
      </w:r>
    </w:p>
    <w:p w14:paraId="71037DE9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956D48">
        <w:rPr>
          <w:rFonts w:ascii="DB Neo Office" w:hAnsi="DB Neo Office"/>
          <w:color w:val="FF00FF"/>
          <w:sz w:val="22"/>
          <w:szCs w:val="22"/>
        </w:rPr>
        <w:t xml:space="preserve">Schienengebundene Geräte dürfen ausschließlich im Baugleis bewegt werden. </w:t>
      </w:r>
    </w:p>
    <w:p w14:paraId="2E02453D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956D48">
        <w:rPr>
          <w:rFonts w:ascii="DB Neo Office" w:hAnsi="DB Neo Office"/>
          <w:color w:val="FF00FF"/>
          <w:sz w:val="22"/>
          <w:szCs w:val="22"/>
        </w:rPr>
        <w:t xml:space="preserve">Das Ein- und Aussetzen und das Bewegen erfordern die mündliche Zustimmung des Technischen Berechtigten. </w:t>
      </w:r>
    </w:p>
    <w:p w14:paraId="2826F6B9" w14:textId="77777777" w:rsidR="00B97D34" w:rsidRPr="00112775" w:rsidRDefault="00B97D34" w:rsidP="00B97D34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</w:p>
    <w:p w14:paraId="79D3EE92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(ggf. bei mehreren Baugleisen)</w:t>
      </w:r>
      <w:r w:rsidRPr="00112775">
        <w:rPr>
          <w:rFonts w:ascii="DB Neo Office" w:hAnsi="DB Neo Office"/>
          <w:color w:val="0000FF"/>
          <w:sz w:val="22"/>
          <w:szCs w:val="22"/>
        </w:rPr>
        <w:br/>
      </w:r>
      <w:r w:rsidRPr="00956D48">
        <w:rPr>
          <w:rFonts w:ascii="DB Neo Office" w:hAnsi="DB Neo Office"/>
          <w:color w:val="FF00FF"/>
          <w:sz w:val="22"/>
          <w:szCs w:val="22"/>
        </w:rPr>
        <w:t>Ein direkter Wechsel zwischen zwei Baugleisen ist nach Zustimmung des Technischen Berichtigten zugelassen.</w:t>
      </w:r>
    </w:p>
    <w:p w14:paraId="52744F4C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956D48">
        <w:rPr>
          <w:rFonts w:ascii="DB Neo Office" w:hAnsi="DB Neo Office"/>
          <w:color w:val="FF00FF"/>
          <w:sz w:val="22"/>
          <w:szCs w:val="22"/>
        </w:rPr>
        <w:t xml:space="preserve">Wärterhaltscheiben sind durch den Technischen Berechtigten zu entfernen und wiederaufzustellen. </w:t>
      </w:r>
    </w:p>
    <w:p w14:paraId="531304FA" w14:textId="77777777" w:rsidR="00B97D34" w:rsidRPr="00112775" w:rsidRDefault="00B97D34" w:rsidP="00B97D34">
      <w:pPr>
        <w:ind w:left="851"/>
        <w:rPr>
          <w:rFonts w:ascii="DB Neo Office" w:hAnsi="DB Neo Office"/>
          <w:strike/>
          <w:color w:val="FF00FF"/>
          <w:sz w:val="22"/>
          <w:szCs w:val="22"/>
        </w:rPr>
      </w:pPr>
    </w:p>
    <w:p w14:paraId="1BB2DA04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niedrigere Geschwindigkeit</w:t>
      </w:r>
    </w:p>
    <w:p w14:paraId="37629436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maßgebender Neigung zwischen 35 und 40 ‰ = 15 km/h)</w:t>
      </w:r>
    </w:p>
    <w:p w14:paraId="5BDC9D67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Geschwindigkeit aller Fahrten darf 15 km/h nicht überschreiten.</w:t>
      </w:r>
    </w:p>
    <w:p w14:paraId="398F64B1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D169FD5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7FE9DCB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Bahnübergänge</w:t>
      </w:r>
    </w:p>
    <w:p w14:paraId="7DF878C4" w14:textId="77777777" w:rsidR="00B97D34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nachstehend genannten BÜ ist anzuhalten, Weiterfahrt erst nach Sicherung des BÜ. 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Die Sicherungsmaßnahme ist für jede Fahrt solange aufrecht zu erhalten, bis der Bahnübergang vollständig geräumt ist. </w:t>
      </w:r>
    </w:p>
    <w:p w14:paraId="403DF981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C872BF">
        <w:rPr>
          <w:rFonts w:ascii="DB Neo Office" w:hAnsi="DB Neo Office"/>
          <w:vanish/>
          <w:color w:val="0000FF"/>
          <w:sz w:val="22"/>
          <w:szCs w:val="22"/>
        </w:rPr>
        <w:t>(beim Einsatz von schienengebundenen Geräten)</w:t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>Mit schienengebundenen Geräten dürfen BÜ nur befahren, bzw. zum Ein- und Aussetzen genutzt werden, wenn der Bediener die Qualifikation als Triebfahrzeugführer besitzt.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(Achtung: Eine Sicherung von Bahnübergängen, deren technische</w:t>
      </w:r>
      <w:r>
        <w:rPr>
          <w:rFonts w:ascii="DB Neo Office" w:hAnsi="DB Neo Office"/>
          <w:vanish/>
          <w:color w:val="00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Bahnübergangssicherungsanlagen außer Betrieb gesetzt wurden, ist nur durch Einsatz von Posten zulässig (EBO § 11 (19).)</w:t>
      </w:r>
    </w:p>
    <w:p w14:paraId="24999EE9" w14:textId="77777777" w:rsidR="00B97D34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4720A57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W w:w="8788" w:type="dxa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1843"/>
        <w:gridCol w:w="4819"/>
      </w:tblGrid>
      <w:tr w:rsidR="00B97D34" w:rsidRPr="00112775" w14:paraId="2E23EC2B" w14:textId="77777777" w:rsidTr="002D0220">
        <w:tc>
          <w:tcPr>
            <w:tcW w:w="2126" w:type="dxa"/>
          </w:tcPr>
          <w:p w14:paraId="16038034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Km</w:t>
            </w:r>
          </w:p>
        </w:tc>
        <w:tc>
          <w:tcPr>
            <w:tcW w:w="1843" w:type="dxa"/>
          </w:tcPr>
          <w:p w14:paraId="1F5A0124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BÜ</w:t>
            </w:r>
          </w:p>
        </w:tc>
        <w:tc>
          <w:tcPr>
            <w:tcW w:w="4819" w:type="dxa"/>
          </w:tcPr>
          <w:p w14:paraId="5AEA8909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vanish/>
                <w:color w:val="00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Sicherungsmaßnahme</w:t>
            </w:r>
          </w:p>
          <w:p w14:paraId="7297F8A1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vanish/>
                <w:color w:val="00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(Örtliche Sicherung durch Posten, HET,</w:t>
            </w:r>
          </w:p>
          <w:p w14:paraId="4B2A3AF0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AutoHET, Rangierschalter oder unterstützt durch Bediener)</w:t>
            </w:r>
          </w:p>
        </w:tc>
      </w:tr>
      <w:tr w:rsidR="00B97D34" w:rsidRPr="00112775" w14:paraId="70FF1B6D" w14:textId="77777777" w:rsidTr="002D0220">
        <w:tc>
          <w:tcPr>
            <w:tcW w:w="2126" w:type="dxa"/>
          </w:tcPr>
          <w:p w14:paraId="33280570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1656F08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4819" w:type="dxa"/>
          </w:tcPr>
          <w:p w14:paraId="4B615B79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B97D34" w:rsidRPr="00112775" w14:paraId="1CDEF72A" w14:textId="77777777" w:rsidTr="002D0220">
        <w:tc>
          <w:tcPr>
            <w:tcW w:w="2126" w:type="dxa"/>
          </w:tcPr>
          <w:p w14:paraId="05CC2913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45076C7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4819" w:type="dxa"/>
          </w:tcPr>
          <w:p w14:paraId="1DE95E9A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30BCC918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557B7875" w14:textId="77777777" w:rsidR="00B97D34" w:rsidRPr="00D45D6B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lastRenderedPageBreak/>
        <w:t>Für Rangierfahrten in das Baugleis nicht gültige Signale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(Ril 408.1471 Abschnitt 77)</w:t>
      </w:r>
    </w:p>
    <w:p w14:paraId="7CC8F911" w14:textId="77777777" w:rsidR="00B97D34" w:rsidRPr="00112775" w:rsidRDefault="00B97D34" w:rsidP="00B97D34">
      <w:pPr>
        <w:ind w:left="142" w:firstLine="709"/>
        <w:rPr>
          <w:rFonts w:ascii="DB Neo Office" w:hAnsi="DB Neo Office"/>
          <w:vanish/>
          <w:color w:val="0000FF"/>
          <w:sz w:val="22"/>
          <w:szCs w:val="22"/>
        </w:rPr>
      </w:pPr>
    </w:p>
    <w:p w14:paraId="4507F5D7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Bahnhof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, Gleis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5D6F0BE6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Ra 10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8286BBF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1BA352A" w14:textId="77777777" w:rsidR="00B97D34" w:rsidRPr="00D45D6B" w:rsidRDefault="00B97D34" w:rsidP="00B97D34">
      <w:pPr>
        <w:ind w:left="142" w:firstLine="709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Für Rangierfahrten im Baugleis nicht gültige Signale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(Ril 408.1471 Abschnitt 77)</w:t>
      </w:r>
    </w:p>
    <w:p w14:paraId="2F963745" w14:textId="77777777" w:rsidR="00B97D34" w:rsidRPr="00112775" w:rsidRDefault="00B97D34" w:rsidP="00B97D34">
      <w:pPr>
        <w:ind w:left="142" w:firstLine="709"/>
        <w:rPr>
          <w:rFonts w:ascii="DB Neo Office" w:hAnsi="DB Neo Office"/>
          <w:vanish/>
          <w:color w:val="0000FF"/>
          <w:sz w:val="22"/>
          <w:szCs w:val="22"/>
        </w:rPr>
      </w:pPr>
    </w:p>
    <w:p w14:paraId="30D30F95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Bahnhof/Üst/Abzw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, Gleis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2C09A5D7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92BF35D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623EA7C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AE77D9F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DCB3039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Ra 10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705F762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Bksig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AF07465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5AE2208" w14:textId="77777777" w:rsidR="00B97D34" w:rsidRPr="00112775" w:rsidRDefault="00B97D34" w:rsidP="00B97D34">
      <w:pPr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Gleis zwischen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745C507D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Bksig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</w:p>
    <w:p w14:paraId="1488C579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Sbk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</w:p>
    <w:p w14:paraId="5E0C6263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C2748FB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 (in größeren Baugleisbereichen)</w:t>
      </w:r>
    </w:p>
    <w:p w14:paraId="2A2796EF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Rangierfahrten innerhalb des Baugleises gelten nicht:</w:t>
      </w:r>
    </w:p>
    <w:p w14:paraId="4BD608D1" w14:textId="77777777" w:rsidR="00B97D34" w:rsidRPr="00112775" w:rsidRDefault="00B97D34" w:rsidP="00B97D34">
      <w:pPr>
        <w:pStyle w:val="Listenabsatz"/>
        <w:numPr>
          <w:ilvl w:val="0"/>
          <w:numId w:val="13"/>
        </w:numPr>
        <w:tabs>
          <w:tab w:val="left" w:pos="2268"/>
        </w:tabs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Hauptsignale</w:t>
      </w:r>
    </w:p>
    <w:p w14:paraId="6D1D2A64" w14:textId="77777777" w:rsidR="00B97D34" w:rsidRPr="00112775" w:rsidRDefault="00B97D34" w:rsidP="00B97D34">
      <w:pPr>
        <w:pStyle w:val="Listenabsatz"/>
        <w:numPr>
          <w:ilvl w:val="0"/>
          <w:numId w:val="13"/>
        </w:numPr>
        <w:tabs>
          <w:tab w:val="left" w:pos="2268"/>
        </w:tabs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Sperrsignale</w:t>
      </w:r>
    </w:p>
    <w:p w14:paraId="12F030D2" w14:textId="77777777" w:rsidR="00B97D34" w:rsidRPr="00112775" w:rsidRDefault="00B97D34" w:rsidP="00B97D34">
      <w:pPr>
        <w:pStyle w:val="Listenabsatz"/>
        <w:numPr>
          <w:ilvl w:val="0"/>
          <w:numId w:val="13"/>
        </w:numPr>
        <w:tabs>
          <w:tab w:val="left" w:pos="2268"/>
        </w:tabs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Ra 10</w:t>
      </w:r>
    </w:p>
    <w:p w14:paraId="238DB0BF" w14:textId="77777777" w:rsidR="00B97D34" w:rsidRDefault="00B97D34" w:rsidP="00B97D34">
      <w:pPr>
        <w:tabs>
          <w:tab w:val="left" w:pos="2268"/>
        </w:tabs>
        <w:ind w:left="851"/>
        <w:rPr>
          <w:rFonts w:ascii="DB Neo Office" w:hAnsi="DB Neo Office"/>
          <w:bCs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unmittelbar aneinandergrenzenden Baugleisen ist das Signal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sind die Signale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(Bezeichnung der Signale)</w:t>
      </w:r>
      <w:r w:rsidRPr="00112775">
        <w:rPr>
          <w:rFonts w:ascii="DB Neo Office" w:hAnsi="DB Neo Office"/>
          <w:b/>
          <w:vanish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an den Baugleisgrenzen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nicht gültig.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color w:val="FF00FF"/>
          <w:sz w:val="22"/>
          <w:szCs w:val="22"/>
          <w:u w:val="single"/>
        </w:rPr>
        <w:t>Regeln für die Vorbeifahrt von schienengebunden Geräten an Signalen</w:t>
      </w:r>
    </w:p>
    <w:p w14:paraId="0DC25BAB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bCs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Für nicht gültige Signale darf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Cs/>
          <w:color w:val="FF00FF"/>
          <w:sz w:val="22"/>
          <w:szCs w:val="22"/>
        </w:rPr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(die im Betra-Antrag benannte Person)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 die Zustimmung zur Vorbeifahrt für schienengebundene Geräte erteilen.</w:t>
      </w:r>
    </w:p>
    <w:p w14:paraId="74435F26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7A61F34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B07E509" w14:textId="77777777" w:rsidR="00B97D34" w:rsidRPr="00D45D6B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Abstellen im Baugleis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Baugleis ohne Gleissperre:</w:t>
      </w:r>
    </w:p>
    <w:p w14:paraId="18EA4744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6EBCA9A2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Abstellen von </w:t>
      </w:r>
      <w:r w:rsidRPr="00D45D6B">
        <w:rPr>
          <w:rFonts w:ascii="DB Neo Office" w:hAnsi="DB Neo Office"/>
          <w:color w:val="FF00FF"/>
          <w:sz w:val="22"/>
          <w:szCs w:val="22"/>
        </w:rPr>
        <w:t>Fahrzeugen / schienengebundenen Geräten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verboten.</w:t>
      </w:r>
    </w:p>
    <w:p w14:paraId="56C492F4" w14:textId="77777777" w:rsidR="00B97D34" w:rsidRPr="00112775" w:rsidRDefault="00B97D34" w:rsidP="00B97D34">
      <w:pPr>
        <w:tabs>
          <w:tab w:val="left" w:pos="2268"/>
        </w:tabs>
        <w:rPr>
          <w:rFonts w:ascii="DB Neo Office" w:hAnsi="DB Neo Office"/>
          <w:color w:val="FF00FF"/>
          <w:sz w:val="22"/>
          <w:szCs w:val="22"/>
        </w:rPr>
      </w:pPr>
    </w:p>
    <w:p w14:paraId="4E467215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Baugleis mit abhängiger Weiche oder Gleissperre (819.1701A02 Abschnitt 2-5):</w:t>
      </w:r>
    </w:p>
    <w:p w14:paraId="7F93687E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Ggfs. Können hier örtliche Einschränkungen für die gestatteten Abstellplätze und erforderliche Sicherungsmaßnahmen im Sinne der Ril 915.0101 gegeben werden.</w:t>
      </w:r>
    </w:p>
    <w:p w14:paraId="551C93F2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Abstellen von Fahrzeugen / schienengebundenen Geräten ist zugelassen.</w:t>
      </w:r>
    </w:p>
    <w:p w14:paraId="6A2CB5ED" w14:textId="77777777" w:rsidR="00650FF8" w:rsidRPr="00B97D34" w:rsidRDefault="00650FF8" w:rsidP="00B97D34"/>
    <w:sectPr w:rsidR="00650FF8" w:rsidRPr="00B97D34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DBOffic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97D34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35B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3713</Characters>
  <Application>Microsoft Office Word</Application>
  <DocSecurity>0</DocSecurity>
  <Lines>30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