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1C62" w14:textId="77777777" w:rsidR="00BE37E2" w:rsidRPr="00112775" w:rsidRDefault="00BE37E2" w:rsidP="00BE37E2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1D27FD91" w14:textId="2029EB85" w:rsidR="00BE37E2" w:rsidRPr="00112775" w:rsidRDefault="00BE37E2" w:rsidP="00BE37E2">
      <w:pPr>
        <w:pStyle w:val="berschrift1"/>
        <w:rPr>
          <w:rFonts w:ascii="DB Neo Office" w:hAnsi="DB Neo Office"/>
          <w:color w:val="000000"/>
          <w:szCs w:val="22"/>
        </w:rPr>
      </w:pPr>
      <w:r w:rsidRPr="00112775">
        <w:rPr>
          <w:rFonts w:ascii="DB Neo Office" w:hAnsi="DB Neo Office"/>
        </w:rPr>
        <w:t>6</w:t>
      </w:r>
      <w:r w:rsidRPr="00112775">
        <w:rPr>
          <w:rFonts w:ascii="DB Neo Office" w:hAnsi="DB Neo Office"/>
        </w:rPr>
        <w:tab/>
        <w:t>Sicherung der Beschäftigten</w:t>
      </w:r>
    </w:p>
    <w:sectPr w:rsidR="00BE37E2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7E2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B8C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