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E94F" w14:textId="77777777" w:rsidR="00E55B21" w:rsidRPr="00112775" w:rsidRDefault="00E55B21" w:rsidP="00E55B21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10.12.2023</w:t>
      </w:r>
    </w:p>
    <w:p w14:paraId="654282A5" w14:textId="77777777" w:rsidR="00E55B21" w:rsidRPr="00112775" w:rsidRDefault="00E55B21" w:rsidP="00E55B21">
      <w:pPr>
        <w:pStyle w:val="Kopfzeile"/>
        <w:tabs>
          <w:tab w:val="left" w:pos="708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SicherungOberleitung</w:t>
      </w:r>
      <w:proofErr w:type="spellEnd"/>
    </w:p>
    <w:p w14:paraId="439AD307" w14:textId="77777777" w:rsidR="00E55B21" w:rsidRPr="00112775" w:rsidRDefault="00E55B21" w:rsidP="00E55B21">
      <w:pPr>
        <w:pStyle w:val="berschrift2"/>
        <w:rPr>
          <w:rFonts w:ascii="DB Neo Office" w:hAnsi="DB Neo Office"/>
        </w:rPr>
      </w:pPr>
      <w:r w:rsidRPr="00112775">
        <w:rPr>
          <w:rFonts w:ascii="DB Neo Office" w:hAnsi="DB Neo Office"/>
        </w:rPr>
        <w:t>6.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Arbeiten an oder in der Nähe von aktiven Teilen der Oberleitungsanlage</w:t>
      </w:r>
    </w:p>
    <w:p w14:paraId="259E7A47" w14:textId="77777777" w:rsidR="00E55B21" w:rsidRPr="00112775" w:rsidRDefault="00E55B21" w:rsidP="00E55B21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(auf elektrifizierten Strecken, wenn im Abschnitt 7 ein Anlagenverantwortlicher/Anlagenbeauftragter bestimmt ist)</w:t>
      </w:r>
    </w:p>
    <w:p w14:paraId="7BAD6EB2" w14:textId="77777777" w:rsidR="00E55B21" w:rsidRPr="00112775" w:rsidRDefault="00E55B21" w:rsidP="00E55B21">
      <w:pPr>
        <w:ind w:left="851"/>
        <w:jc w:val="both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wenn im Abschnitt 7 </w:t>
      </w:r>
      <w:r w:rsidRPr="00112775">
        <w:rPr>
          <w:rFonts w:ascii="DB Neo Office" w:hAnsi="DB Neo Office"/>
          <w:b/>
          <w:bCs/>
          <w:vanish/>
          <w:color w:val="0000FF"/>
          <w:sz w:val="22"/>
          <w:szCs w:val="22"/>
        </w:rPr>
        <w:t>ein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Anlagenbeauftragter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bestimmt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ist</w:t>
      </w:r>
    </w:p>
    <w:p w14:paraId="477CAACF" w14:textId="77777777" w:rsidR="00E55B21" w:rsidRPr="00112775" w:rsidRDefault="00E55B21" w:rsidP="00E55B2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Aufgabe der für den Bahnbetrieb zuständigen Stelle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BzS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 gemäß DGUV Vorschrift 78 hinsichtlich der Gefahren aus der Oberleitung nimmt der Anlagenbeauftragte wahr.</w:t>
      </w:r>
    </w:p>
    <w:p w14:paraId="7DBB0B75" w14:textId="77777777" w:rsidR="00E55B21" w:rsidRPr="00112775" w:rsidRDefault="00E55B21" w:rsidP="00E55B21">
      <w:pPr>
        <w:ind w:left="851"/>
        <w:jc w:val="both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wenn im Abschnitt 7 </w:t>
      </w:r>
      <w:r w:rsidRPr="00112775">
        <w:rPr>
          <w:rFonts w:ascii="DB Neo Office" w:hAnsi="DB Neo Office"/>
          <w:b/>
          <w:bCs/>
          <w:vanish/>
          <w:color w:val="0000FF"/>
          <w:sz w:val="22"/>
          <w:szCs w:val="22"/>
        </w:rPr>
        <w:t>kein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Anlagenbeauftragter </w:t>
      </w:r>
      <w:proofErr w:type="gramStart"/>
      <w:r w:rsidRPr="00112775">
        <w:rPr>
          <w:rFonts w:ascii="DB Neo Office" w:hAnsi="DB Neo Office"/>
          <w:vanish/>
          <w:color w:val="0000FF"/>
          <w:sz w:val="22"/>
          <w:szCs w:val="22"/>
        </w:rPr>
        <w:t>bestimmt</w:t>
      </w:r>
      <w:proofErr w:type="gram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ist</w:t>
      </w:r>
    </w:p>
    <w:p w14:paraId="6A2CB5ED" w14:textId="643DA38F" w:rsidR="00650FF8" w:rsidRPr="00E55B21" w:rsidRDefault="00E55B21" w:rsidP="00E55B21">
      <w:pPr>
        <w:ind w:left="851"/>
      </w:pPr>
      <w:bookmarkStart w:id="0" w:name="_Hlk64388370"/>
      <w:r w:rsidRPr="00112775">
        <w:rPr>
          <w:rFonts w:ascii="DB Neo Office" w:hAnsi="DB Neo Office"/>
          <w:color w:val="FF00FF"/>
          <w:sz w:val="22"/>
          <w:szCs w:val="22"/>
        </w:rPr>
        <w:t>Die Aufgabe der für den Bahnbetrieb zuständigen Stelle (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BzS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) gemäß DGUV Vorschrift 78 hinsichtlich der Gefahren aus der Oberleitung nimmt der Anlagenverantwortliche wahr.</w:t>
      </w:r>
      <w:bookmarkEnd w:id="0"/>
    </w:p>
    <w:sectPr w:rsidR="00650FF8" w:rsidRPr="00E55B21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35E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B21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