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B768E" w14:textId="77777777" w:rsidR="0054094E" w:rsidRPr="00112775" w:rsidRDefault="0054094E" w:rsidP="0054094E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3.1.</w:t>
      </w:r>
      <w:r w:rsidRPr="00112775">
        <w:rPr>
          <w:rFonts w:ascii="DB Neo Office" w:hAnsi="DB Neo Office"/>
        </w:rPr>
        <w:fldChar w:fldCharType="begin">
          <w:ffData>
            <w:name w:val="Kontrollkästchen6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 xml:space="preserve">Aufstellung und Entfernung der Langsamfahr- / Fahrleitungssignale  </w:t>
      </w:r>
    </w:p>
    <w:p w14:paraId="4BCD40A1" w14:textId="77777777" w:rsidR="0054094E" w:rsidRPr="00112775" w:rsidRDefault="0054094E" w:rsidP="0054094E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Die Aufstellung und Entfernung der Langsamfahr- / Fahrleitungssignale ist dem zuständigen Mitarbeiter gemäß Abschnitt 4.1 vom Technischen Berechtigten zu bestätigen. Eintrag im Fernsprechbuch!</w:t>
      </w:r>
    </w:p>
    <w:sectPr w:rsidR="0054094E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r w:rsidR="00B2066B">
      <w:rPr>
        <w:rFonts w:ascii="DB Office" w:hAnsi="DB Office"/>
        <w:snapToGrid w:val="0"/>
        <w:sz w:val="22"/>
        <w:szCs w:val="22"/>
      </w:rPr>
      <w:t>Betra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4D9F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94E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7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2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7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