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10154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787D69F0" w14:textId="77777777" w:rsidR="00915C73" w:rsidRPr="00112775" w:rsidRDefault="00915C73" w:rsidP="00915C73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3.2</w:t>
      </w:r>
      <w:r w:rsidRPr="00112775">
        <w:rPr>
          <w:rFonts w:ascii="DB Neo Office" w:hAnsi="DB Neo Office"/>
        </w:rPr>
        <w:tab/>
        <w:t>Angaben für die La</w:t>
      </w:r>
    </w:p>
    <w:p w14:paraId="47DB31FE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Sofern ausschließlich ein oder mehrere Geschwindigkeitseinträge in der La erforderlich sind, können diese auch direkt in Abschnitt 3.1 unter die Standorte der Lf-Signale eingefügt werden.</w:t>
      </w:r>
    </w:p>
    <w:p w14:paraId="3F19AB20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Siehe Abschnitt 3.1</w:t>
      </w:r>
    </w:p>
    <w:p w14:paraId="56C6B9E6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20D68D24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Entfällt</w:t>
      </w:r>
    </w:p>
    <w:p w14:paraId="61F156B9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0298DD57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Siehe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3D6FF5D2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0B36615F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40422917" w14:textId="77777777" w:rsidR="00915C73" w:rsidRPr="00112775" w:rsidRDefault="00915C73" w:rsidP="00915C7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14.12.2008</w:t>
      </w:r>
    </w:p>
    <w:p w14:paraId="452F3E4F" w14:textId="77777777" w:rsidR="00915C73" w:rsidRPr="00112775" w:rsidRDefault="00915C73" w:rsidP="00915C7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La-Angaben</w:t>
      </w:r>
    </w:p>
    <w:p w14:paraId="40762634" w14:textId="77777777" w:rsidR="00915C73" w:rsidRPr="00112775" w:rsidRDefault="00915C73" w:rsidP="00915C73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&gt; La-Strecke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a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(La Bereich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</w:t>
      </w:r>
    </w:p>
    <w:p w14:paraId="0FA47A00" w14:textId="77777777" w:rsidR="00915C73" w:rsidRPr="00112775" w:rsidRDefault="00915C73" w:rsidP="00915C73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b/>
          <w:color w:val="FF00FF"/>
          <w:sz w:val="22"/>
          <w:szCs w:val="22"/>
        </w:rPr>
      </w:pPr>
    </w:p>
    <w:p w14:paraId="33E91510" w14:textId="77777777" w:rsidR="00915C73" w:rsidRPr="00112775" w:rsidRDefault="00915C73" w:rsidP="00915C73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&gt; La-Strecke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b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(La Bereich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</w:t>
      </w:r>
    </w:p>
    <w:p w14:paraId="0FD9D018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3210F4EC" w14:textId="77777777" w:rsidR="00915C73" w:rsidRPr="00112775" w:rsidRDefault="00915C73" w:rsidP="00915C7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10.12.2023</w:t>
      </w:r>
    </w:p>
    <w:p w14:paraId="4F90D128" w14:textId="77777777" w:rsidR="00915C73" w:rsidRPr="00112775" w:rsidRDefault="00915C73" w:rsidP="00915C7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kurzfristÄndLa</w:t>
      </w:r>
      <w:proofErr w:type="spellEnd"/>
    </w:p>
    <w:p w14:paraId="01B4DA0E" w14:textId="77777777" w:rsidR="00915C73" w:rsidRPr="00112775" w:rsidRDefault="00915C73" w:rsidP="00915C73">
      <w:pPr>
        <w:tabs>
          <w:tab w:val="left" w:pos="851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Späterer Beginn, vorzeitiges Ende oder kurzfristiger Ausfall der Arbeiten</w:t>
      </w:r>
    </w:p>
    <w:p w14:paraId="121DFB7E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2345D14B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Werden Langsamfahrstellen / Schwungfahrabschnitte vorzeitig aufgehoben oder nicht eingerichtet, sind die Signale Lf 1 / El 3 als ungültig zu kennzeichnen.</w:t>
      </w:r>
    </w:p>
    <w:p w14:paraId="487ADD6C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2C8D5466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Fdl / Ww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verständigt den Triebfahrzeugführer über Abweichungen von sonstigen in der La bekannt gegebenen Betriebsregelungen und/oder anderen Besonderheiten.</w:t>
      </w:r>
    </w:p>
    <w:sectPr w:rsidR="00915C73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332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C73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