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3E0F" w14:textId="77777777" w:rsidR="00486F6A" w:rsidRPr="00112775" w:rsidRDefault="00486F6A" w:rsidP="00486F6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14.12.2008</w:t>
      </w:r>
    </w:p>
    <w:p w14:paraId="3722BE3C" w14:textId="77777777" w:rsidR="00486F6A" w:rsidRPr="00112775" w:rsidRDefault="00486F6A" w:rsidP="00486F6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Sperr&gt;24Stunden</w:t>
      </w:r>
    </w:p>
    <w:p w14:paraId="4AE8D625" w14:textId="77777777" w:rsidR="00486F6A" w:rsidRPr="00112775" w:rsidRDefault="00486F6A" w:rsidP="00486F6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Sicherstellung der ordnungsgemäßen Wirkung von Gleisstromkreisen</w:t>
      </w:r>
    </w:p>
    <w:p w14:paraId="616C14D1" w14:textId="77777777" w:rsidR="00486F6A" w:rsidRPr="00112775" w:rsidRDefault="00486F6A" w:rsidP="00486F6A">
      <w:pPr>
        <w:tabs>
          <w:tab w:val="left" w:pos="851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in Bahnhöfen und auf Abzweigstellen</w:t>
      </w:r>
    </w:p>
    <w:p w14:paraId="416A9382" w14:textId="77777777" w:rsidR="00486F6A" w:rsidRPr="00112775" w:rsidRDefault="00486F6A" w:rsidP="00486F6A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(nur bei Vorplanung der Fahrten in gesperrten Gleisen - nicht Baugleise)</w:t>
      </w:r>
    </w:p>
    <w:p w14:paraId="798CB642" w14:textId="77777777" w:rsidR="00486F6A" w:rsidRPr="00112775" w:rsidRDefault="00486F6A" w:rsidP="00486F6A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Aufhebung der Sperrung gemäß Abschnitt 2.2.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gesperrte Gleis durch ein Fahrzeug (nicht Kleinwagen)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befahren.</w:t>
      </w:r>
    </w:p>
    <w:p w14:paraId="26390DB8" w14:textId="77777777" w:rsidR="00486F6A" w:rsidRPr="00112775" w:rsidRDefault="00486F6A" w:rsidP="00486F6A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75D01C8A" w14:textId="77777777" w:rsidR="00486F6A" w:rsidRPr="00112775" w:rsidRDefault="00486F6A" w:rsidP="00486F6A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das ordnungsgemäße Wirken der Gleisstromkreise für diese Fahrt durch Abschnittsprüfung und ordnungsgemäße Besetztanzeige vom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festgestellt wurde, sind die betrieblichen Maßnahmen gemäß Ril 408.0625 Abschnitt 1 (3) für den ersten Zug nach Aufhebung der Gleissperrung nicht erforderlich.</w:t>
      </w:r>
    </w:p>
    <w:p w14:paraId="4BE3CC06" w14:textId="77777777" w:rsidR="00486F6A" w:rsidRPr="00112775" w:rsidRDefault="00486F6A" w:rsidP="00486F6A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7D16DF9D" w14:textId="77777777" w:rsidR="00486F6A" w:rsidRPr="00112775" w:rsidRDefault="00486F6A" w:rsidP="00486F6A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(nur bei gesperrten Gleis - nicht Baugleis)</w:t>
      </w:r>
    </w:p>
    <w:p w14:paraId="6A2CB5ED" w14:textId="782DCEC2" w:rsidR="00650FF8" w:rsidRPr="00486F6A" w:rsidRDefault="00486F6A" w:rsidP="00486F6A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Nach Aufhebung der Sperrung gemäß Abschnitt 2.2.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sind die Regelungen gemäß Ril 408.0625 Abs. 1 (3) beachten.</w:t>
      </w:r>
    </w:p>
    <w:sectPr w:rsidR="00650FF8" w:rsidRPr="00486F6A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6F6A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45B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