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8F73" w14:textId="77777777" w:rsidR="000064F8" w:rsidRPr="00112775" w:rsidRDefault="000064F8" w:rsidP="000064F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6DE228AF" w14:textId="77777777" w:rsidR="000064F8" w:rsidRPr="00112775" w:rsidRDefault="000064F8" w:rsidP="000064F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AufhebenSperrung</w:t>
      </w:r>
      <w:proofErr w:type="spellEnd"/>
    </w:p>
    <w:p w14:paraId="183FAFCC" w14:textId="77777777" w:rsidR="000064F8" w:rsidRPr="00112775" w:rsidRDefault="000064F8" w:rsidP="000064F8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Aufheben der Sperrungen</w:t>
      </w:r>
    </w:p>
    <w:p w14:paraId="6A2CB5ED" w14:textId="60564E0F" w:rsidR="00650FF8" w:rsidRPr="000064F8" w:rsidRDefault="000064F8" w:rsidP="000064F8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>D</w:t>
      </w:r>
      <w:r>
        <w:rPr>
          <w:rFonts w:ascii="DB Neo Office" w:hAnsi="DB Neo Office"/>
          <w:color w:val="FF00FF"/>
          <w:sz w:val="22"/>
          <w:szCs w:val="22"/>
        </w:rPr>
        <w:t>e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r zuständige Mitarbeiter gemäß Abschnitt 4.1 hebt nach Eingang der Meldung über das Freisein und die Befahrbarkeit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(nur wenn das Gleis zum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erklärt </w:t>
      </w:r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wurde)</w:t>
      </w:r>
      <w:r w:rsidRPr="00112775">
        <w:rPr>
          <w:rFonts w:ascii="DB Neo Office" w:hAnsi="DB Neo Office"/>
          <w:color w:val="FF00FF"/>
          <w:sz w:val="22"/>
          <w:szCs w:val="22"/>
        </w:rPr>
        <w:t>/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 xml:space="preserve"> die Befahrbarkeit der Gleise durch den Technischen Berechtigten die Sperrung der Gleise auf.</w:t>
      </w:r>
    </w:p>
    <w:sectPr w:rsidR="00650FF8" w:rsidRPr="000064F8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4F8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11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