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F6E9" w14:textId="77777777" w:rsidR="00FD1DCF" w:rsidRPr="00FD1DCF" w:rsidRDefault="00FD1DCF" w:rsidP="0053403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Cs/>
          <w:vanish/>
          <w:sz w:val="22"/>
          <w:szCs w:val="22"/>
        </w:rPr>
      </w:pPr>
    </w:p>
    <w:p w14:paraId="4E63512F" w14:textId="4D473E18" w:rsidR="00534030" w:rsidRPr="00112775" w:rsidRDefault="00534030" w:rsidP="0053403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532E5A28" w14:textId="77777777" w:rsidR="00534030" w:rsidRPr="00112775" w:rsidRDefault="00534030" w:rsidP="0053403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Schienenfahrzeuge</w:t>
      </w:r>
    </w:p>
    <w:p w14:paraId="34458174" w14:textId="77777777" w:rsidR="00534030" w:rsidRPr="00112775" w:rsidRDefault="00534030" w:rsidP="00534030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5.4.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Einsatz von Schienenfahrzeugen, Maschinen und Geräten</w:t>
      </w:r>
    </w:p>
    <w:p w14:paraId="0CBC1B7A" w14:textId="77777777" w:rsidR="00534030" w:rsidRPr="00112775" w:rsidRDefault="00534030" w:rsidP="00534030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Arbeiten kommen zum Einsatz:</w:t>
      </w:r>
    </w:p>
    <w:p w14:paraId="2776DF54" w14:textId="77777777" w:rsidR="00534030" w:rsidRPr="00112775" w:rsidRDefault="00534030" w:rsidP="00534030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6626259" w14:textId="77777777" w:rsidR="00534030" w:rsidRPr="00112775" w:rsidRDefault="00534030" w:rsidP="00534030">
      <w:pPr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(ggf. mit dem Zusatz „Kleinwagen“)</w:t>
      </w:r>
    </w:p>
    <w:p w14:paraId="5763B916" w14:textId="77777777" w:rsidR="00534030" w:rsidRPr="00112775" w:rsidRDefault="00534030" w:rsidP="00534030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27C06925" w14:textId="77777777" w:rsidR="00534030" w:rsidRPr="00112775" w:rsidRDefault="00534030" w:rsidP="00534030">
      <w:pPr>
        <w:pStyle w:val="Textkrper"/>
        <w:tabs>
          <w:tab w:val="left" w:pos="1134"/>
        </w:tabs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Vor</w:t>
      </w:r>
    </w:p>
    <w:p w14:paraId="1B8E765A" w14:textId="77777777" w:rsidR="00534030" w:rsidRPr="00112775" w:rsidRDefault="00534030" w:rsidP="00534030">
      <w:pPr>
        <w:pStyle w:val="Textkrper"/>
        <w:tabs>
          <w:tab w:val="left" w:pos="1134"/>
        </w:tabs>
        <w:spacing w:after="0"/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dem Absenken oder Heben von Achsen, Messvorrichtungen oder Arbeitsgeräten,</w:t>
      </w:r>
    </w:p>
    <w:p w14:paraId="435F203B" w14:textId="77777777" w:rsidR="00534030" w:rsidRPr="00112775" w:rsidRDefault="00534030" w:rsidP="00534030">
      <w:pPr>
        <w:pStyle w:val="Textkrper"/>
        <w:tabs>
          <w:tab w:val="left" w:pos="1134"/>
        </w:tabs>
        <w:spacing w:after="0"/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dem Bewegen von Lasten im sowie über dem Regellichtraum eines Gleises,</w:t>
      </w:r>
    </w:p>
    <w:p w14:paraId="3364407D" w14:textId="77777777" w:rsidR="00534030" w:rsidRPr="00112775" w:rsidRDefault="00534030" w:rsidP="00534030">
      <w:pPr>
        <w:pStyle w:val="Textkrper"/>
        <w:tabs>
          <w:tab w:val="left" w:pos="1134"/>
        </w:tabs>
        <w:spacing w:after="0"/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dem seitlichen Schwenken in oder über dem Regellichtraum von Gleisen oder</w:t>
      </w:r>
    </w:p>
    <w:p w14:paraId="280AD913" w14:textId="77777777" w:rsidR="00534030" w:rsidRPr="00112775" w:rsidRDefault="00534030" w:rsidP="00534030">
      <w:pPr>
        <w:pStyle w:val="Textkrper"/>
        <w:tabs>
          <w:tab w:val="left" w:pos="1134"/>
        </w:tabs>
        <w:spacing w:after="0"/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>dem nicht profilfreien Abstützen</w:t>
      </w:r>
      <w:r w:rsidRPr="00112775">
        <w:rPr>
          <w:rFonts w:ascii="DB Neo Office" w:hAnsi="DB Neo Office"/>
        </w:rPr>
        <w:br/>
      </w:r>
    </w:p>
    <w:p w14:paraId="43366354" w14:textId="77777777" w:rsidR="00534030" w:rsidRPr="00112775" w:rsidRDefault="00534030" w:rsidP="00534030">
      <w:pPr>
        <w:pStyle w:val="Textkrper"/>
        <w:tabs>
          <w:tab w:val="left" w:pos="1134"/>
        </w:tabs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sind betroffene Gleise auf Antrag des Technischen Berechtigten zu sperren.</w:t>
      </w:r>
    </w:p>
    <w:p w14:paraId="188D548D" w14:textId="77777777" w:rsidR="00534030" w:rsidRPr="00112775" w:rsidRDefault="00534030" w:rsidP="00534030">
      <w:pPr>
        <w:pStyle w:val="Textkrper"/>
        <w:tabs>
          <w:tab w:val="left" w:pos="1134"/>
        </w:tabs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Für die Dauer des Ausschwenkens dürfen sich dort keine Fahrzeuge bewegen.</w:t>
      </w:r>
    </w:p>
    <w:p w14:paraId="00F16032" w14:textId="77777777" w:rsidR="00534030" w:rsidRPr="00112775" w:rsidRDefault="00534030" w:rsidP="00534030">
      <w:pPr>
        <w:pStyle w:val="Textkrper"/>
        <w:tabs>
          <w:tab w:val="left" w:pos="1134"/>
        </w:tabs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3C195D37" w14:textId="77777777" w:rsidR="005C6170" w:rsidRPr="005C6170" w:rsidRDefault="005C6170" w:rsidP="005C6170">
      <w:pPr>
        <w:pStyle w:val="Textkrper"/>
        <w:spacing w:after="0"/>
        <w:ind w:left="851"/>
        <w:rPr>
          <w:rFonts w:ascii="DB Neo Office" w:hAnsi="DB Neo Office"/>
          <w:b/>
          <w:bCs/>
          <w:color w:val="000000" w:themeColor="text1"/>
          <w:sz w:val="22"/>
          <w:szCs w:val="22"/>
        </w:rPr>
      </w:pPr>
      <w:r w:rsidRPr="005C6170">
        <w:rPr>
          <w:rFonts w:ascii="DB Neo Office" w:hAnsi="DB Neo Office"/>
          <w:b/>
          <w:bCs/>
          <w:color w:val="000000" w:themeColor="text1"/>
          <w:sz w:val="22"/>
          <w:szCs w:val="22"/>
        </w:rPr>
        <w:t>Besondere Einsatzbedingungen:</w:t>
      </w:r>
    </w:p>
    <w:p w14:paraId="3419DCC6" w14:textId="77777777" w:rsidR="005C6170" w:rsidRPr="004E5E7A" w:rsidRDefault="005C6170" w:rsidP="005C6170">
      <w:pPr>
        <w:pStyle w:val="Textkrper"/>
        <w:spacing w:after="0"/>
        <w:ind w:left="851"/>
        <w:rPr>
          <w:rFonts w:ascii="DB Neo Office" w:hAnsi="DB Neo Office"/>
          <w:color w:val="000000" w:themeColor="text1"/>
          <w:sz w:val="22"/>
          <w:szCs w:val="18"/>
        </w:rPr>
      </w:pPr>
      <w:r w:rsidRPr="004E5E7A">
        <w:rPr>
          <w:rFonts w:ascii="DB Neo Office" w:hAnsi="DB Neo Office"/>
          <w:color w:val="000000" w:themeColor="text1"/>
          <w:sz w:val="22"/>
          <w:szCs w:val="18"/>
        </w:rPr>
        <w:t>Die Hubeinrichtung des Fahrzeuges und weiteres Hebezeug darf unter eingeschalteter Oberleitung grundsätzlich nicht verwendet werden.</w:t>
      </w:r>
      <w:r w:rsidRPr="004E5E7A">
        <w:rPr>
          <w:rFonts w:ascii="DB Neo Office" w:hAnsi="DB Neo Office"/>
          <w:color w:val="000000" w:themeColor="text1"/>
          <w:sz w:val="22"/>
          <w:szCs w:val="18"/>
        </w:rPr>
        <w:br/>
        <w:t xml:space="preserve">Der Mindestabstand von 1,50 m zu spannungsführenden Teilen der Oberleitung muss, gemäß </w:t>
      </w:r>
      <w:proofErr w:type="spellStart"/>
      <w:r w:rsidRPr="004E5E7A">
        <w:rPr>
          <w:rFonts w:ascii="DB Neo Office" w:hAnsi="DB Neo Office"/>
          <w:color w:val="000000" w:themeColor="text1"/>
          <w:sz w:val="22"/>
          <w:szCs w:val="18"/>
        </w:rPr>
        <w:t>RRiL</w:t>
      </w:r>
      <w:proofErr w:type="spellEnd"/>
      <w:r w:rsidRPr="004E5E7A">
        <w:rPr>
          <w:rFonts w:ascii="DB Neo Office" w:hAnsi="DB Neo Office"/>
          <w:color w:val="000000" w:themeColor="text1"/>
          <w:sz w:val="22"/>
          <w:szCs w:val="18"/>
        </w:rPr>
        <w:t xml:space="preserve"> 132.0123A09 und Zusatz </w:t>
      </w:r>
      <w:proofErr w:type="spellStart"/>
      <w:r w:rsidRPr="004E5E7A">
        <w:rPr>
          <w:rFonts w:ascii="DB Neo Office" w:hAnsi="DB Neo Office"/>
          <w:color w:val="000000" w:themeColor="text1"/>
          <w:sz w:val="22"/>
          <w:szCs w:val="18"/>
        </w:rPr>
        <w:t>RRiL</w:t>
      </w:r>
      <w:proofErr w:type="spellEnd"/>
      <w:r w:rsidRPr="004E5E7A">
        <w:rPr>
          <w:rFonts w:ascii="DB Neo Office" w:hAnsi="DB Neo Office"/>
          <w:color w:val="000000" w:themeColor="text1"/>
          <w:sz w:val="22"/>
          <w:szCs w:val="18"/>
        </w:rPr>
        <w:t xml:space="preserve"> 132.0123Z091 und RRiL132.0123Z92 bei allen Arbeiten eingehalten werden!</w:t>
      </w:r>
    </w:p>
    <w:sectPr w:rsidR="005C6170" w:rsidRPr="004E5E7A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487E6" w14:textId="77777777" w:rsidR="00BF56EE" w:rsidRDefault="00BF56EE">
      <w:r>
        <w:separator/>
      </w:r>
    </w:p>
    <w:p w14:paraId="306E6BE8" w14:textId="77777777" w:rsidR="00BF56EE" w:rsidRDefault="00BF56EE"/>
  </w:endnote>
  <w:endnote w:type="continuationSeparator" w:id="0">
    <w:p w14:paraId="6A020848" w14:textId="77777777" w:rsidR="00BF56EE" w:rsidRDefault="00BF56EE">
      <w:r>
        <w:continuationSeparator/>
      </w:r>
    </w:p>
    <w:p w14:paraId="6B049F53" w14:textId="77777777" w:rsidR="00BF56EE" w:rsidRDefault="00BF56EE"/>
  </w:endnote>
  <w:endnote w:type="continuationNotice" w:id="1">
    <w:p w14:paraId="48F972E1" w14:textId="77777777" w:rsidR="00BF56EE" w:rsidRDefault="00BF56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EE09821" w:rsidR="00541D85" w:rsidRPr="004C31EE" w:rsidRDefault="00902B28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8C8D4" w14:textId="77777777" w:rsidR="00BF56EE" w:rsidRDefault="00BF56EE">
      <w:r>
        <w:separator/>
      </w:r>
    </w:p>
    <w:p w14:paraId="425D2D01" w14:textId="77777777" w:rsidR="00BF56EE" w:rsidRDefault="00BF56EE"/>
  </w:footnote>
  <w:footnote w:type="continuationSeparator" w:id="0">
    <w:p w14:paraId="55E1298B" w14:textId="77777777" w:rsidR="00BF56EE" w:rsidRDefault="00BF56EE">
      <w:r>
        <w:continuationSeparator/>
      </w:r>
    </w:p>
    <w:p w14:paraId="3A039FEC" w14:textId="77777777" w:rsidR="00BF56EE" w:rsidRDefault="00BF56EE"/>
  </w:footnote>
  <w:footnote w:type="continuationNotice" w:id="1">
    <w:p w14:paraId="7FC93706" w14:textId="77777777" w:rsidR="00BF56EE" w:rsidRDefault="00BF56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30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0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B2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B5F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11C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5B8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6EE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1D5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1DCF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859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521</cp:revision>
  <cp:lastPrinted>2024-10-31T22:56:00Z</cp:lastPrinted>
  <dcterms:created xsi:type="dcterms:W3CDTF">2025-03-20T19:47:00Z</dcterms:created>
  <dcterms:modified xsi:type="dcterms:W3CDTF">2025-11-08T22:48:00Z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