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2" w:space="1" w:color="2E74B5"/>
        </w:pBdr>
      </w:pPr>
      <w:r>
        <w:t>SESSION TRANSITION AND PHASE 4 REVIEW FINDINGS</w:t>
      </w:r>
    </w:p>
    <w:p>
      <w:pPr>
        <w:pStyle w:val="Subtitle"/>
      </w:pPr>
      <w:r>
        <w:t>Evidence-led diagnosis and the minimum change set</w:t>
      </w:r>
    </w:p>
    <w:tbl>
      <w:tblPr>
        <w:tblStyle w:val="TableGrid"/>
        <w:tblW w:type="dxa" w:w="9360"/>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F2F4F7"/>
          </w:tcPr>
          <w:p>
            <w:pPr>
              <w:spacing w:after="0"/>
            </w:pPr>
            <w:r>
              <w:rPr>
                <w:rFonts w:ascii="Calibri" w:hAnsi="Calibri"/>
                <w:b/>
                <w:i w:val="0"/>
                <w:color w:val="1F4D78"/>
                <w:sz w:val="20"/>
              </w:rPr>
              <w:t>Audience</w:t>
            </w:r>
          </w:p>
        </w:tc>
        <w:tc>
          <w:tcPr>
            <w:tcW w:type="dxa" w:w="7860"/>
            <w:tcMar>
              <w:top w:w="80" w:type="dxa"/>
              <w:start w:w="120" w:type="dxa"/>
              <w:bottom w:w="80" w:type="dxa"/>
              <w:end w:w="120" w:type="dxa"/>
            </w:tcMar>
            <w:vAlign w:val="center"/>
          </w:tcPr>
          <w:p>
            <w:pPr>
              <w:spacing w:after="0"/>
            </w:pPr>
            <w:r>
              <w:rPr>
                <w:rFonts w:ascii="Calibri" w:hAnsi="Calibri"/>
                <w:b w:val="0"/>
                <w:i w:val="0"/>
                <w:color w:val="0B2545"/>
                <w:sz w:val="20"/>
              </w:rPr>
              <w:t>Nablix frontend, backend, and Student Model owners</w:t>
            </w:r>
          </w:p>
        </w:tc>
      </w:tr>
      <w:tr>
        <w:tc>
          <w:tcPr>
            <w:tcW w:type="dxa" w:w="1500"/>
            <w:tcMar>
              <w:top w:w="80" w:type="dxa"/>
              <w:start w:w="120" w:type="dxa"/>
              <w:bottom w:w="80" w:type="dxa"/>
              <w:end w:w="120" w:type="dxa"/>
            </w:tcMar>
            <w:vAlign w:val="center"/>
            <w:shd w:fill="F2F4F7"/>
          </w:tcPr>
          <w:p>
            <w:pPr>
              <w:spacing w:after="0"/>
            </w:pPr>
            <w:r>
              <w:rPr>
                <w:rFonts w:ascii="Calibri" w:hAnsi="Calibri"/>
                <w:b/>
                <w:i w:val="0"/>
                <w:color w:val="1F4D78"/>
                <w:sz w:val="20"/>
              </w:rPr>
              <w:t>Date</w:t>
            </w:r>
          </w:p>
        </w:tc>
        <w:tc>
          <w:tcPr>
            <w:tcW w:type="dxa" w:w="7860"/>
            <w:tcMar>
              <w:top w:w="80" w:type="dxa"/>
              <w:start w:w="120" w:type="dxa"/>
              <w:bottom w:w="80" w:type="dxa"/>
              <w:end w:w="120" w:type="dxa"/>
            </w:tcMar>
            <w:vAlign w:val="center"/>
          </w:tcPr>
          <w:p>
            <w:pPr>
              <w:spacing w:after="0"/>
            </w:pPr>
            <w:r>
              <w:rPr>
                <w:rFonts w:ascii="Calibri" w:hAnsi="Calibri"/>
                <w:b w:val="0"/>
                <w:i w:val="0"/>
                <w:color w:val="0B2545"/>
                <w:sz w:val="20"/>
              </w:rPr>
              <w:t>2 September 2026</w:t>
            </w:r>
          </w:p>
        </w:tc>
      </w:tr>
      <w:tr>
        <w:tc>
          <w:tcPr>
            <w:tcW w:type="dxa" w:w="1500"/>
            <w:tcMar>
              <w:top w:w="80" w:type="dxa"/>
              <w:start w:w="120" w:type="dxa"/>
              <w:bottom w:w="80" w:type="dxa"/>
              <w:end w:w="120" w:type="dxa"/>
            </w:tcMar>
            <w:vAlign w:val="center"/>
            <w:shd w:fill="F2F4F7"/>
          </w:tcPr>
          <w:p>
            <w:pPr>
              <w:spacing w:after="0"/>
            </w:pPr>
            <w:r>
              <w:rPr>
                <w:rFonts w:ascii="Calibri" w:hAnsi="Calibri"/>
                <w:b/>
                <w:i w:val="0"/>
                <w:color w:val="1F4D78"/>
                <w:sz w:val="20"/>
              </w:rPr>
              <w:t>Status</w:t>
            </w:r>
          </w:p>
        </w:tc>
        <w:tc>
          <w:tcPr>
            <w:tcW w:type="dxa" w:w="7860"/>
            <w:tcMar>
              <w:top w:w="80" w:type="dxa"/>
              <w:start w:w="120" w:type="dxa"/>
              <w:bottom w:w="80" w:type="dxa"/>
              <w:end w:w="120" w:type="dxa"/>
            </w:tcMar>
            <w:vAlign w:val="center"/>
          </w:tcPr>
          <w:p>
            <w:pPr>
              <w:spacing w:after="0"/>
            </w:pPr>
            <w:r>
              <w:rPr>
                <w:rFonts w:ascii="Calibri" w:hAnsi="Calibri"/>
                <w:b w:val="0"/>
                <w:i w:val="0"/>
                <w:color w:val="0B2545"/>
                <w:sz w:val="20"/>
              </w:rPr>
              <w:t>Decision and implementation brief</w:t>
            </w:r>
          </w:p>
        </w:tc>
      </w:tr>
      <w:tr>
        <w:tc>
          <w:tcPr>
            <w:tcW w:type="dxa" w:w="1500"/>
            <w:tcMar>
              <w:top w:w="80" w:type="dxa"/>
              <w:start w:w="120" w:type="dxa"/>
              <w:bottom w:w="80" w:type="dxa"/>
              <w:end w:w="120" w:type="dxa"/>
            </w:tcMar>
            <w:vAlign w:val="center"/>
            <w:shd w:fill="F2F4F7"/>
          </w:tcPr>
          <w:p>
            <w:pPr>
              <w:spacing w:after="0"/>
            </w:pPr>
            <w:r>
              <w:rPr>
                <w:rFonts w:ascii="Calibri" w:hAnsi="Calibri"/>
                <w:b/>
                <w:i w:val="0"/>
                <w:color w:val="1F4D78"/>
                <w:sz w:val="20"/>
              </w:rPr>
              <w:t>Scope</w:t>
            </w:r>
          </w:p>
        </w:tc>
        <w:tc>
          <w:tcPr>
            <w:tcW w:type="dxa" w:w="7860"/>
            <w:tcMar>
              <w:top w:w="80" w:type="dxa"/>
              <w:start w:w="120" w:type="dxa"/>
              <w:bottom w:w="80" w:type="dxa"/>
              <w:end w:w="120" w:type="dxa"/>
            </w:tcMar>
            <w:vAlign w:val="center"/>
          </w:tcPr>
          <w:p>
            <w:pPr>
              <w:spacing w:after="0"/>
            </w:pPr>
            <w:r>
              <w:rPr>
                <w:rFonts w:ascii="Calibri" w:hAnsi="Calibri"/>
                <w:b w:val="0"/>
                <w:i w:val="0"/>
                <w:color w:val="0B2545"/>
                <w:sz w:val="20"/>
              </w:rPr>
              <w:t>Phase 3 → REVIEW transition, Phase 4 rendering, review completion, and VOICE validation</w:t>
            </w:r>
          </w:p>
        </w:tc>
      </w:tr>
    </w:tbl>
    <w:p>
      <w:pPr>
        <w:spacing w:after="0"/>
      </w:pPr>
    </w:p>
    <w:p>
      <w:pPr>
        <w:pStyle w:val="Heading1"/>
      </w:pPr>
      <w:r>
        <w:t>Executive decision</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pStyle w:val="LeadCallout"/>
              <w:spacing w:before="60" w:after="60"/>
            </w:pPr>
            <w:r>
              <w:rPr>
                <w:rFonts w:ascii="Calibri" w:hAnsi="Calibri"/>
                <w:b/>
                <w:i w:val="0"/>
                <w:color w:val="1F4D78"/>
                <w:sz w:val="22"/>
              </w:rPr>
              <w:t xml:space="preserve">The Phase 3 → REVIEW path is not globally hardcoded or broken. </w:t>
            </w:r>
            <w:r>
              <w:rPr>
                <w:rFonts w:ascii="Calibri" w:hAnsi="Calibri"/>
                <w:b w:val="0"/>
                <w:i w:val="0"/>
                <w:color w:val="0B2545"/>
                <w:sz w:val="22"/>
              </w:rPr>
              <w:t>For SESSION55… the live system accepted the final canvas answer, Student Model selected REVIEW, the backend generated and persisted Phase 4, and the review endpoint returned the completed payload. The remediation should protect those server-owned transitions and fix the contracts that can make the browser display or resume the wrong state.</w:t>
            </w:r>
          </w:p>
        </w:tc>
      </w:tr>
    </w:tbl>
    <w:p>
      <w:pPr>
        <w:spacing w:after="0"/>
      </w:pPr>
    </w:p>
    <w:p>
      <w:pPr>
        <w:pStyle w:val="Heading2"/>
      </w:pPr>
      <w:r>
        <w:t>What the evidence rules out</w:t>
      </w:r>
    </w:p>
    <w:p>
      <w:r>
        <w:rPr>
          <w:rFonts w:ascii="Calibri" w:hAnsi="Calibri"/>
          <w:b w:val="0"/>
          <w:i w:val="0"/>
          <w:color w:val="0B2545"/>
          <w:sz w:val="22"/>
        </w:rPr>
        <w:t>The review prose in the screenshot is not a fixture: its insight wording is absent from the source tree, and the displayed Mastered outcome is server data. The generic heading This topic is a client fallback when no human-readable topic title is supplied. Separately, ports 8001 and 8080 were healthy during the inspected window; an earlier 8001 restart loop is a compatibility risk, not proof that 8080 or the review screen was down.</w:t>
      </w:r>
    </w:p>
    <w:p>
      <w:pPr>
        <w:pStyle w:val="Heading1"/>
      </w:pPr>
      <w:r>
        <w:t>Confirmed trace: a real transition to REVIEW</w:t>
      </w:r>
    </w:p>
    <w:p>
      <w:r>
        <w:rPr>
          <w:rFonts w:ascii="Calibri" w:hAnsi="Calibri"/>
          <w:b w:val="0"/>
          <w:i w:val="0"/>
          <w:color w:val="0B2545"/>
          <w:sz w:val="22"/>
        </w:rPr>
        <w:t>The following correlated trace is for the Chrome /complete session, abbreviated as SESSION55…. It is the strongest available proof of the intended transition contract.</w:t>
      </w:r>
    </w:p>
    <w:tbl>
      <w:tblPr>
        <w:tblStyle w:val="TableGrid"/>
        <w:tblW w:type="dxa" w:w="9360"/>
        <w:tblLayout w:type="fixed"/>
        <w:tblLook w:firstColumn="1" w:firstRow="1" w:lastColumn="0" w:lastRow="0" w:noHBand="0" w:noVBand="1" w:val="04A0"/>
        <w:tblInd w:w="120" w:type="dxa"/>
      </w:tblPr>
      <w:tblGrid>
        <w:gridCol w:w="1300"/>
        <w:gridCol w:w="3100"/>
        <w:gridCol w:w="4960"/>
      </w:tblGrid>
      <w:tr>
        <w:trPr>
          <w:trHeight w:hRule="atLeast"/>
          <w:tblHeader w:val="true"/>
        </w:trPr>
        <w:tc>
          <w:tcPr>
            <w:tcW w:type="dxa" w:w="1300"/>
            <w:tcMar>
              <w:top w:w="80" w:type="dxa"/>
              <w:start w:w="120" w:type="dxa"/>
              <w:bottom w:w="80" w:type="dxa"/>
              <w:end w:w="120" w:type="dxa"/>
            </w:tcMar>
            <w:vAlign w:val="center"/>
            <w:shd w:fill="F2F4F7"/>
          </w:tcPr>
          <w:p>
            <w:pPr>
              <w:spacing w:after="0"/>
            </w:pPr>
            <w:r>
              <w:rPr>
                <w:rFonts w:ascii="Calibri" w:hAnsi="Calibri"/>
                <w:b/>
                <w:i w:val="0"/>
                <w:color w:val="1F4D78"/>
                <w:sz w:val="19"/>
              </w:rPr>
              <w:t>Time (UTC)</w:t>
            </w:r>
          </w:p>
        </w:tc>
        <w:tc>
          <w:tcPr>
            <w:tcW w:type="dxa" w:w="3100"/>
            <w:tcMar>
              <w:top w:w="80" w:type="dxa"/>
              <w:start w:w="120" w:type="dxa"/>
              <w:bottom w:w="80" w:type="dxa"/>
              <w:end w:w="120" w:type="dxa"/>
            </w:tcMar>
            <w:vAlign w:val="center"/>
            <w:shd w:fill="F2F4F7"/>
          </w:tcPr>
          <w:p>
            <w:pPr>
              <w:spacing w:after="0"/>
            </w:pPr>
            <w:r>
              <w:rPr>
                <w:rFonts w:ascii="Calibri" w:hAnsi="Calibri"/>
                <w:b/>
                <w:i w:val="0"/>
                <w:color w:val="1F4D78"/>
                <w:sz w:val="19"/>
              </w:rPr>
              <w:t>Observed event</w:t>
            </w:r>
          </w:p>
        </w:tc>
        <w:tc>
          <w:tcPr>
            <w:tcW w:type="dxa" w:w="4960"/>
            <w:tcMar>
              <w:top w:w="80" w:type="dxa"/>
              <w:start w:w="120" w:type="dxa"/>
              <w:bottom w:w="80" w:type="dxa"/>
              <w:end w:w="120" w:type="dxa"/>
            </w:tcMar>
            <w:vAlign w:val="center"/>
            <w:shd w:fill="F2F4F7"/>
          </w:tcPr>
          <w:p>
            <w:pPr>
              <w:spacing w:after="0"/>
            </w:pPr>
            <w:r>
              <w:rPr>
                <w:rFonts w:ascii="Calibri" w:hAnsi="Calibri"/>
                <w:b/>
                <w:i w:val="0"/>
                <w:color w:val="1F4D78"/>
                <w:sz w:val="19"/>
              </w:rPr>
              <w:t>Result</w:t>
            </w:r>
          </w:p>
        </w:tc>
      </w:tr>
      <w:tr>
        <w:tc>
          <w:tcPr>
            <w:tcW w:type="dxa" w:w="1300"/>
            <w:tcMar>
              <w:top w:w="80" w:type="dxa"/>
              <w:start w:w="120" w:type="dxa"/>
              <w:bottom w:w="80" w:type="dxa"/>
              <w:end w:w="120" w:type="dxa"/>
            </w:tcMar>
            <w:vAlign w:val="center"/>
          </w:tcPr>
          <w:p>
            <w:pPr>
              <w:spacing w:after="0"/>
            </w:pPr>
            <w:r>
              <w:rPr>
                <w:rFonts w:ascii="Calibri" w:hAnsi="Calibri"/>
                <w:b w:val="0"/>
                <w:i w:val="0"/>
                <w:color w:val="0B2545"/>
                <w:sz w:val="19"/>
              </w:rPr>
              <w:t>16:46:47</w:t>
            </w:r>
          </w:p>
        </w:tc>
        <w:tc>
          <w:tcPr>
            <w:tcW w:type="dxa" w:w="3100"/>
            <w:tcMar>
              <w:top w:w="80" w:type="dxa"/>
              <w:start w:w="120" w:type="dxa"/>
              <w:bottom w:w="80" w:type="dxa"/>
              <w:end w:w="120" w:type="dxa"/>
            </w:tcMar>
            <w:vAlign w:val="center"/>
          </w:tcPr>
          <w:p>
            <w:pPr>
              <w:spacing w:after="0"/>
            </w:pPr>
            <w:r>
              <w:rPr>
                <w:rFonts w:ascii="Calibri" w:hAnsi="Calibri"/>
                <w:b w:val="0"/>
                <w:i w:val="0"/>
                <w:color w:val="0B2545"/>
                <w:sz w:val="19"/>
              </w:rPr>
              <w:t>Correct Q-T01-007</w:t>
            </w:r>
          </w:p>
        </w:tc>
        <w:tc>
          <w:tcPr>
            <w:tcW w:type="dxa" w:w="4960"/>
            <w:tcMar>
              <w:top w:w="80" w:type="dxa"/>
              <w:start w:w="120" w:type="dxa"/>
              <w:bottom w:w="80" w:type="dxa"/>
              <w:end w:w="120" w:type="dxa"/>
            </w:tcMar>
            <w:vAlign w:val="center"/>
          </w:tcPr>
          <w:p>
            <w:pPr>
              <w:spacing w:after="0"/>
            </w:pPr>
            <w:r>
              <w:rPr>
                <w:rFonts w:ascii="Calibri" w:hAnsi="Calibri"/>
                <w:b w:val="0"/>
                <w:i w:val="0"/>
                <w:color w:val="0B2545"/>
                <w:sz w:val="19"/>
              </w:rPr>
              <w:t>Session stayed in independent practice and received Q-T01-008. This was expected: M6 was still outstanding.</w:t>
            </w:r>
          </w:p>
        </w:tc>
      </w:tr>
      <w:tr>
        <w:tc>
          <w:tcPr>
            <w:tcW w:type="dxa" w:w="1300"/>
            <w:tcMar>
              <w:top w:w="80" w:type="dxa"/>
              <w:start w:w="120" w:type="dxa"/>
              <w:bottom w:w="80" w:type="dxa"/>
              <w:end w:w="120" w:type="dxa"/>
            </w:tcMar>
            <w:vAlign w:val="center"/>
          </w:tcPr>
          <w:p>
            <w:pPr>
              <w:spacing w:after="0"/>
            </w:pPr>
            <w:r>
              <w:rPr>
                <w:rFonts w:ascii="Calibri" w:hAnsi="Calibri"/>
                <w:b w:val="0"/>
                <w:i w:val="0"/>
                <w:color w:val="0B2545"/>
                <w:sz w:val="19"/>
              </w:rPr>
              <w:t>16:54:49</w:t>
            </w:r>
          </w:p>
        </w:tc>
        <w:tc>
          <w:tcPr>
            <w:tcW w:type="dxa" w:w="3100"/>
            <w:tcMar>
              <w:top w:w="80" w:type="dxa"/>
              <w:start w:w="120" w:type="dxa"/>
              <w:bottom w:w="80" w:type="dxa"/>
              <w:end w:w="120" w:type="dxa"/>
            </w:tcMar>
            <w:vAlign w:val="center"/>
          </w:tcPr>
          <w:p>
            <w:pPr>
              <w:spacing w:after="0"/>
            </w:pPr>
            <w:r>
              <w:rPr>
                <w:rFonts w:ascii="Calibri" w:hAnsi="Calibri"/>
                <w:b w:val="0"/>
                <w:i w:val="0"/>
                <w:color w:val="0B2545"/>
                <w:sz w:val="19"/>
              </w:rPr>
              <w:t>Final canvas answer for Q-T01-008</w:t>
            </w:r>
          </w:p>
        </w:tc>
        <w:tc>
          <w:tcPr>
            <w:tcW w:type="dxa" w:w="4960"/>
            <w:tcMar>
              <w:top w:w="80" w:type="dxa"/>
              <w:start w:w="120" w:type="dxa"/>
              <w:bottom w:w="80" w:type="dxa"/>
              <w:end w:w="120" w:type="dxa"/>
            </w:tcMar>
            <w:vAlign w:val="center"/>
          </w:tcPr>
          <w:p>
            <w:pPr>
              <w:spacing w:after="0"/>
            </w:pPr>
            <w:r>
              <w:rPr>
                <w:rFonts w:ascii="Calibri" w:hAnsi="Calibri"/>
                <w:b w:val="0"/>
                <w:i w:val="0"/>
                <w:color w:val="0B2545"/>
                <w:sz w:val="19"/>
              </w:rPr>
              <w:t>8001 posted CORRECT_ATTEMPT to 8080. Student Model returned phase REVIEW, payload REVIEW_SUMMARY, routing INDEPENDENT_MASTERY, version 9.</w:t>
            </w:r>
          </w:p>
        </w:tc>
      </w:tr>
      <w:tr>
        <w:tc>
          <w:tcPr>
            <w:tcW w:type="dxa" w:w="1300"/>
            <w:tcMar>
              <w:top w:w="80" w:type="dxa"/>
              <w:start w:w="120" w:type="dxa"/>
              <w:bottom w:w="80" w:type="dxa"/>
              <w:end w:w="120" w:type="dxa"/>
            </w:tcMar>
            <w:vAlign w:val="center"/>
          </w:tcPr>
          <w:p>
            <w:pPr>
              <w:spacing w:after="0"/>
            </w:pPr>
            <w:r>
              <w:rPr>
                <w:rFonts w:ascii="Calibri" w:hAnsi="Calibri"/>
                <w:b w:val="0"/>
                <w:i w:val="0"/>
                <w:color w:val="0B2545"/>
                <w:sz w:val="19"/>
              </w:rPr>
              <w:t>16:54:53</w:t>
            </w:r>
          </w:p>
        </w:tc>
        <w:tc>
          <w:tcPr>
            <w:tcW w:type="dxa" w:w="3100"/>
            <w:tcMar>
              <w:top w:w="80" w:type="dxa"/>
              <w:start w:w="120" w:type="dxa"/>
              <w:bottom w:w="80" w:type="dxa"/>
              <w:end w:w="120" w:type="dxa"/>
            </w:tcMar>
            <w:vAlign w:val="center"/>
          </w:tcPr>
          <w:p>
            <w:pPr>
              <w:spacing w:after="0"/>
            </w:pPr>
            <w:r>
              <w:rPr>
                <w:rFonts w:ascii="Calibri" w:hAnsi="Calibri"/>
                <w:b w:val="0"/>
                <w:i w:val="0"/>
                <w:color w:val="0B2545"/>
                <w:sz w:val="19"/>
              </w:rPr>
              <w:t>Review generation and read</w:t>
            </w:r>
          </w:p>
        </w:tc>
        <w:tc>
          <w:tcPr>
            <w:tcW w:type="dxa" w:w="4960"/>
            <w:tcMar>
              <w:top w:w="80" w:type="dxa"/>
              <w:start w:w="120" w:type="dxa"/>
              <w:bottom w:w="80" w:type="dxa"/>
              <w:end w:w="120" w:type="dxa"/>
            </w:tcMar>
            <w:vAlign w:val="center"/>
          </w:tcPr>
          <w:p>
            <w:pPr>
              <w:spacing w:after="0"/>
            </w:pPr>
            <w:r>
              <w:rPr>
                <w:rFonts w:ascii="Calibri" w:hAnsi="Calibri"/>
                <w:b w:val="0"/>
                <w:i w:val="0"/>
                <w:color w:val="0B2545"/>
                <w:sz w:val="19"/>
              </w:rPr>
              <w:t>8001 fetched topic history, OpenAI returned 200, 8080 persisted /phase4-review with 200, and the original canvas response returned 200.</w:t>
            </w:r>
          </w:p>
        </w:tc>
      </w:tr>
      <w:tr>
        <w:tc>
          <w:tcPr>
            <w:tcW w:type="dxa" w:w="1300"/>
            <w:tcMar>
              <w:top w:w="80" w:type="dxa"/>
              <w:start w:w="120" w:type="dxa"/>
              <w:bottom w:w="80" w:type="dxa"/>
              <w:end w:w="120" w:type="dxa"/>
            </w:tcMar>
            <w:vAlign w:val="center"/>
          </w:tcPr>
          <w:p>
            <w:pPr>
              <w:spacing w:after="0"/>
            </w:pPr>
            <w:r>
              <w:rPr>
                <w:rFonts w:ascii="Calibri" w:hAnsi="Calibri"/>
                <w:b w:val="0"/>
                <w:i w:val="0"/>
                <w:color w:val="0B2545"/>
                <w:sz w:val="19"/>
              </w:rPr>
              <w:t>16:55:24</w:t>
            </w:r>
          </w:p>
        </w:tc>
        <w:tc>
          <w:tcPr>
            <w:tcW w:type="dxa" w:w="3100"/>
            <w:tcMar>
              <w:top w:w="80" w:type="dxa"/>
              <w:start w:w="120" w:type="dxa"/>
              <w:bottom w:w="80" w:type="dxa"/>
              <w:end w:w="120" w:type="dxa"/>
            </w:tcMar>
            <w:vAlign w:val="center"/>
          </w:tcPr>
          <w:p>
            <w:pPr>
              <w:spacing w:after="0"/>
            </w:pPr>
            <w:r>
              <w:rPr>
                <w:rFonts w:ascii="Calibri" w:hAnsi="Calibri"/>
                <w:b w:val="0"/>
                <w:i w:val="0"/>
                <w:color w:val="0B2545"/>
                <w:sz w:val="19"/>
              </w:rPr>
              <w:t>POST /review/complete</w:t>
            </w:r>
          </w:p>
        </w:tc>
        <w:tc>
          <w:tcPr>
            <w:tcW w:type="dxa" w:w="4960"/>
            <w:tcMar>
              <w:top w:w="80" w:type="dxa"/>
              <w:start w:w="120" w:type="dxa"/>
              <w:bottom w:w="80" w:type="dxa"/>
              <w:end w:w="120" w:type="dxa"/>
            </w:tcMar>
            <w:vAlign w:val="center"/>
          </w:tcPr>
          <w:p>
            <w:pPr>
              <w:spacing w:after="0"/>
            </w:pPr>
            <w:r>
              <w:rPr>
                <w:rFonts w:ascii="Calibri" w:hAnsi="Calibri"/>
                <w:b w:val="0"/>
                <w:i w:val="0"/>
                <w:color w:val="0B2545"/>
                <w:sz w:val="19"/>
              </w:rPr>
              <w:t>8001 and 8080 returned 200. The topic was marked completed; the stored session retained REVIEW plus a non-null Phase 4 review.</w:t>
            </w:r>
          </w:p>
        </w:tc>
      </w:tr>
    </w:tbl>
    <w:p>
      <w:pPr>
        <w:pStyle w:val="Heading2"/>
      </w:pPr>
      <w:r>
        <w:t>Interpretation of the two Chrome JSON responses</w:t>
      </w:r>
    </w:p>
    <w:tbl>
      <w:tblPr>
        <w:tblStyle w:val="TableGrid"/>
        <w:tblW w:type="dxa" w:w="9360"/>
        <w:tblLayout w:type="fixed"/>
        <w:tblLook w:firstColumn="1" w:firstRow="1" w:lastColumn="0" w:lastRow="0" w:noHBand="0" w:noVBand="1" w:val="04A0"/>
        <w:tblInd w:w="120" w:type="dxa"/>
      </w:tblPr>
      <w:tblGrid>
        <w:gridCol w:w="2050"/>
        <w:gridCol w:w="4260"/>
        <w:gridCol w:w="3050"/>
      </w:tblGrid>
      <w:tr>
        <w:trPr>
          <w:trHeight w:hRule="atLeast"/>
          <w:tblHeader w:val="true"/>
        </w:trPr>
        <w:tc>
          <w:tcPr>
            <w:tcW w:type="dxa" w:w="2050"/>
            <w:tcMar>
              <w:top w:w="80" w:type="dxa"/>
              <w:start w:w="120" w:type="dxa"/>
              <w:bottom w:w="80" w:type="dxa"/>
              <w:end w:w="120" w:type="dxa"/>
            </w:tcMar>
            <w:vAlign w:val="center"/>
            <w:shd w:fill="F2F4F7"/>
          </w:tcPr>
          <w:p>
            <w:pPr>
              <w:spacing w:after="0"/>
            </w:pPr>
            <w:r>
              <w:rPr>
                <w:rFonts w:ascii="Calibri" w:hAnsi="Calibri"/>
                <w:b/>
                <w:i w:val="0"/>
                <w:color w:val="1F4D78"/>
                <w:sz w:val="19"/>
              </w:rPr>
              <w:t>Response</w:t>
            </w:r>
          </w:p>
        </w:tc>
        <w:tc>
          <w:tcPr>
            <w:tcW w:type="dxa" w:w="4260"/>
            <w:tcMar>
              <w:top w:w="80" w:type="dxa"/>
              <w:start w:w="120" w:type="dxa"/>
              <w:bottom w:w="80" w:type="dxa"/>
              <w:end w:w="120" w:type="dxa"/>
            </w:tcMar>
            <w:vAlign w:val="center"/>
            <w:shd w:fill="F2F4F7"/>
          </w:tcPr>
          <w:p>
            <w:pPr>
              <w:spacing w:after="0"/>
            </w:pPr>
            <w:r>
              <w:rPr>
                <w:rFonts w:ascii="Calibri" w:hAnsi="Calibri"/>
                <w:b/>
                <w:i w:val="0"/>
                <w:color w:val="1F4D78"/>
                <w:sz w:val="19"/>
              </w:rPr>
              <w:t>Meaning</w:t>
            </w:r>
          </w:p>
        </w:tc>
        <w:tc>
          <w:tcPr>
            <w:tcW w:type="dxa" w:w="3050"/>
            <w:tcMar>
              <w:top w:w="80" w:type="dxa"/>
              <w:start w:w="120" w:type="dxa"/>
              <w:bottom w:w="80" w:type="dxa"/>
              <w:end w:w="120" w:type="dxa"/>
            </w:tcMar>
            <w:vAlign w:val="center"/>
            <w:shd w:fill="F2F4F7"/>
          </w:tcPr>
          <w:p>
            <w:pPr>
              <w:spacing w:after="0"/>
            </w:pPr>
            <w:r>
              <w:rPr>
                <w:rFonts w:ascii="Calibri" w:hAnsi="Calibri"/>
                <w:b/>
                <w:i w:val="0"/>
                <w:color w:val="1F4D78"/>
                <w:sz w:val="19"/>
              </w:rPr>
              <w:t>Decision</w:t>
            </w:r>
          </w:p>
        </w:tc>
      </w:tr>
      <w:tr>
        <w:tc>
          <w:tcPr>
            <w:tcW w:type="dxa" w:w="2050"/>
            <w:tcMar>
              <w:top w:w="80" w:type="dxa"/>
              <w:start w:w="120" w:type="dxa"/>
              <w:bottom w:w="80" w:type="dxa"/>
              <w:end w:w="120" w:type="dxa"/>
            </w:tcMar>
            <w:vAlign w:val="center"/>
          </w:tcPr>
          <w:p>
            <w:pPr>
              <w:spacing w:after="0"/>
            </w:pPr>
            <w:r>
              <w:rPr>
                <w:rFonts w:ascii="Calibri" w:hAnsi="Calibri"/>
                <w:b w:val="0"/>
                <w:i w:val="0"/>
                <w:color w:val="0B2545"/>
                <w:sz w:val="19"/>
              </w:rPr>
              <w:t>First Phase 3 response</w:t>
            </w:r>
          </w:p>
        </w:tc>
        <w:tc>
          <w:tcPr>
            <w:tcW w:type="dxa" w:w="4260"/>
            <w:tcMar>
              <w:top w:w="80" w:type="dxa"/>
              <w:start w:w="120" w:type="dxa"/>
              <w:bottom w:w="80" w:type="dxa"/>
              <w:end w:w="120" w:type="dxa"/>
            </w:tcMar>
            <w:vAlign w:val="center"/>
          </w:tcPr>
          <w:p>
            <w:pPr>
              <w:spacing w:after="0"/>
            </w:pPr>
            <w:r>
              <w:rPr>
                <w:rFonts w:ascii="Calibri" w:hAnsi="Calibri"/>
                <w:b w:val="0"/>
                <w:i w:val="0"/>
                <w:color w:val="0B2545"/>
                <w:sz w:val="19"/>
              </w:rPr>
              <w:t>current_phase was INDEPENDENT_PRACTICE, next question was Q-T01-008, phase4_review was null, and M6 was the only remaining target.</w:t>
            </w:r>
          </w:p>
        </w:tc>
        <w:tc>
          <w:tcPr>
            <w:tcW w:type="dxa" w:w="3050"/>
            <w:tcMar>
              <w:top w:w="80" w:type="dxa"/>
              <w:start w:w="120" w:type="dxa"/>
              <w:bottom w:w="80" w:type="dxa"/>
              <w:end w:w="120" w:type="dxa"/>
            </w:tcMar>
            <w:vAlign w:val="center"/>
          </w:tcPr>
          <w:p>
            <w:pPr>
              <w:spacing w:after="0"/>
            </w:pPr>
            <w:r>
              <w:rPr>
                <w:rFonts w:ascii="Calibri" w:hAnsi="Calibri"/>
                <w:b w:val="0"/>
                <w:i w:val="0"/>
                <w:color w:val="0B2545"/>
                <w:sz w:val="19"/>
              </w:rPr>
              <w:t>Correct intermediate state; it must not navigate to review.</w:t>
            </w:r>
          </w:p>
        </w:tc>
      </w:tr>
      <w:tr>
        <w:tc>
          <w:tcPr>
            <w:tcW w:type="dxa" w:w="2050"/>
            <w:tcMar>
              <w:top w:w="80" w:type="dxa"/>
              <w:start w:w="120" w:type="dxa"/>
              <w:bottom w:w="80" w:type="dxa"/>
              <w:end w:w="120" w:type="dxa"/>
            </w:tcMar>
            <w:vAlign w:val="center"/>
          </w:tcPr>
          <w:p>
            <w:pPr>
              <w:spacing w:after="0"/>
            </w:pPr>
            <w:r>
              <w:rPr>
                <w:rFonts w:ascii="Calibri" w:hAnsi="Calibri"/>
                <w:b w:val="0"/>
                <w:i w:val="0"/>
                <w:color w:val="0B2545"/>
                <w:sz w:val="19"/>
              </w:rPr>
              <w:t>Later /complete response</w:t>
            </w:r>
          </w:p>
        </w:tc>
        <w:tc>
          <w:tcPr>
            <w:tcW w:type="dxa" w:w="4260"/>
            <w:tcMar>
              <w:top w:w="80" w:type="dxa"/>
              <w:start w:w="120" w:type="dxa"/>
              <w:bottom w:w="80" w:type="dxa"/>
              <w:end w:w="120" w:type="dxa"/>
            </w:tcMar>
            <w:vAlign w:val="center"/>
          </w:tcPr>
          <w:p>
            <w:pPr>
              <w:spacing w:after="0"/>
            </w:pPr>
            <w:r>
              <w:rPr>
                <w:rFonts w:ascii="Calibri" w:hAnsi="Calibri"/>
                <w:b w:val="0"/>
                <w:i w:val="0"/>
                <w:color w:val="0B2545"/>
                <w:sz w:val="19"/>
              </w:rPr>
              <w:t>current_phase was REVIEW; phase4_review contained dynamic insights, question journey, and MASTERED outcome. Student Model independently verified M1–M6 and recommended ALG-ORI-02.</w:t>
            </w:r>
          </w:p>
        </w:tc>
        <w:tc>
          <w:tcPr>
            <w:tcW w:type="dxa" w:w="3050"/>
            <w:tcMar>
              <w:top w:w="80" w:type="dxa"/>
              <w:start w:w="120" w:type="dxa"/>
              <w:bottom w:w="80" w:type="dxa"/>
              <w:end w:w="120" w:type="dxa"/>
            </w:tcMar>
            <w:vAlign w:val="center"/>
          </w:tcPr>
          <w:p>
            <w:pPr>
              <w:spacing w:after="0"/>
            </w:pPr>
            <w:r>
              <w:rPr>
                <w:rFonts w:ascii="Calibri" w:hAnsi="Calibri"/>
                <w:b w:val="0"/>
                <w:i w:val="0"/>
                <w:color w:val="0B2545"/>
                <w:sz w:val="19"/>
              </w:rPr>
              <w:t>Correct server-owned REVIEW handoff. The browser should render only this exact session record.</w:t>
            </w:r>
          </w:p>
        </w:tc>
      </w:tr>
      <w:tr>
        <w:tc>
          <w:tcPr>
            <w:tcW w:type="dxa" w:w="2050"/>
            <w:tcMar>
              <w:top w:w="80" w:type="dxa"/>
              <w:start w:w="120" w:type="dxa"/>
              <w:bottom w:w="80" w:type="dxa"/>
              <w:end w:w="120" w:type="dxa"/>
            </w:tcMar>
            <w:vAlign w:val="center"/>
          </w:tcPr>
          <w:p>
            <w:pPr>
              <w:spacing w:after="0"/>
            </w:pPr>
            <w:r>
              <w:rPr>
                <w:rFonts w:ascii="Calibri" w:hAnsi="Calibri"/>
                <w:b w:val="0"/>
                <w:i w:val="0"/>
                <w:color w:val="0B2545"/>
                <w:sz w:val="19"/>
              </w:rPr>
              <w:t>Both responses</w:t>
            </w:r>
          </w:p>
        </w:tc>
        <w:tc>
          <w:tcPr>
            <w:tcW w:type="dxa" w:w="4260"/>
            <w:tcMar>
              <w:top w:w="80" w:type="dxa"/>
              <w:start w:w="120" w:type="dxa"/>
              <w:bottom w:w="80" w:type="dxa"/>
              <w:end w:w="120" w:type="dxa"/>
            </w:tcMar>
            <w:vAlign w:val="center"/>
          </w:tcPr>
          <w:p>
            <w:pPr>
              <w:spacing w:after="0"/>
            </w:pPr>
            <w:r>
              <w:rPr>
                <w:rFonts w:ascii="Calibri" w:hAnsi="Calibri"/>
                <w:b w:val="0"/>
                <w:i w:val="0"/>
                <w:color w:val="0B2545"/>
                <w:sz w:val="19"/>
              </w:rPr>
              <w:t>last_student_model reported DEVELOPING while current student_model_state was NEARLY_MASTERED or MASTERED.</w:t>
            </w:r>
          </w:p>
        </w:tc>
        <w:tc>
          <w:tcPr>
            <w:tcW w:type="dxa" w:w="3050"/>
            <w:tcMar>
              <w:top w:w="80" w:type="dxa"/>
              <w:start w:w="120" w:type="dxa"/>
              <w:bottom w:w="80" w:type="dxa"/>
              <w:end w:w="120" w:type="dxa"/>
            </w:tcMar>
            <w:vAlign w:val="center"/>
          </w:tcPr>
          <w:p>
            <w:pPr>
              <w:spacing w:after="0"/>
            </w:pPr>
            <w:r>
              <w:rPr>
                <w:rFonts w:ascii="Calibri" w:hAnsi="Calibri"/>
                <w:b w:val="0"/>
                <w:i w:val="0"/>
                <w:color w:val="0B2545"/>
                <w:sz w:val="19"/>
              </w:rPr>
              <w:t>A conflicting legacy projection must be aligned, omitted, or explicitly marked stale before a UI consumer can rely on it.</w:t>
            </w:r>
          </w:p>
        </w:tc>
      </w:tr>
    </w:tbl>
    <w:p>
      <w:pPr>
        <w:pStyle w:val="Heading1"/>
      </w:pPr>
      <w:r>
        <w:t>VM findings and limits</w:t>
      </w:r>
    </w:p>
    <w:p>
      <w:pPr>
        <w:spacing w:after="100"/>
      </w:pPr>
      <w:r>
        <w:rPr>
          <w:rFonts w:ascii="Calibri" w:hAnsi="Calibri"/>
          <w:b/>
          <w:i w:val="0"/>
          <w:color w:val="1F4D78"/>
          <w:sz w:val="22"/>
        </w:rPr>
        <w:t xml:space="preserve">Service health: </w:t>
      </w:r>
      <w:r>
        <w:rPr>
          <w:rFonts w:ascii="Calibri" w:hAnsi="Calibri"/>
          <w:b w:val="0"/>
          <w:i w:val="0"/>
          <w:color w:val="0B2545"/>
          <w:sz w:val="22"/>
        </w:rPr>
        <w:t>nablix-backend was listening on 127.0.0.1:8001 and healthy; Nginx / Student Model on TLS 8080 was also healthy. This eliminates a general port outage as the explanation for SESSION55….</w:t>
      </w:r>
    </w:p>
    <w:p>
      <w:pPr>
        <w:spacing w:after="100"/>
      </w:pPr>
      <w:r>
        <w:rPr>
          <w:rFonts w:ascii="Calibri" w:hAnsi="Calibri"/>
          <w:b/>
          <w:i w:val="0"/>
          <w:color w:val="1F4D78"/>
          <w:sz w:val="22"/>
        </w:rPr>
        <w:t xml:space="preserve">Snapshot restoration: </w:t>
      </w:r>
      <w:r>
        <w:rPr>
          <w:rFonts w:ascii="Calibri" w:hAnsi="Calibri"/>
          <w:b w:val="0"/>
          <w:i w:val="0"/>
          <w:color w:val="0B2545"/>
          <w:sz w:val="22"/>
        </w:rPr>
        <w:t>8001 previously crash-looped because persisted session_summary.session_performance lacked independent_attempts. Legacy snapshots need backward-compatible restoration or a migration. This can create 502s and lost continuity, but it is separate from the successful review trace.</w:t>
      </w:r>
    </w:p>
    <w:p>
      <w:pPr>
        <w:spacing w:after="100"/>
      </w:pPr>
      <w:r>
        <w:rPr>
          <w:rFonts w:ascii="Calibri" w:hAnsi="Calibri"/>
          <w:b/>
          <w:i w:val="0"/>
          <w:color w:val="1F4D78"/>
          <w:sz w:val="22"/>
        </w:rPr>
        <w:t xml:space="preserve">Fresh-content failure: </w:t>
      </w:r>
      <w:r>
        <w:rPr>
          <w:rFonts w:ascii="Calibri" w:hAnsi="Calibri"/>
          <w:b w:val="0"/>
          <w:i w:val="0"/>
          <w:color w:val="0B2545"/>
          <w:sz w:val="22"/>
        </w:rPr>
        <w:t>A different session, SESSION462…, failed before REVIEW because Student Model returned FRESH_CONTENT_UNAVAILABLE for missing T01.M1 and T01.M2. Treat this as a session/content-coverage defect, not a Phase 4 UI defect.</w:t>
      </w:r>
    </w:p>
    <w:p>
      <w:pPr>
        <w:spacing w:after="100"/>
      </w:pPr>
      <w:r>
        <w:rPr>
          <w:rFonts w:ascii="Calibri" w:hAnsi="Calibri"/>
          <w:b/>
          <w:i w:val="0"/>
          <w:color w:val="1F4D78"/>
          <w:sz w:val="22"/>
        </w:rPr>
        <w:t xml:space="preserve">Identity gap: </w:t>
      </w:r>
      <w:r>
        <w:rPr>
          <w:rFonts w:ascii="Calibri" w:hAnsi="Calibri"/>
          <w:b w:val="0"/>
          <w:i w:val="0"/>
          <w:color w:val="7A5A00"/>
          <w:sz w:val="22"/>
        </w:rPr>
        <w:t>The screenshot session ID SESSIONd9… had no readable matching journal entries in the accessible 8001, voice, Nginx, or Student Model logs. Detailed Nginx / Student Model journals require privileges unavailable to the VM developer account. The evidence cannot yet prove which session the screenshot rendered.</w:t>
      </w:r>
    </w:p>
    <w:p>
      <w:pPr>
        <w:pStyle w:val="Heading1"/>
      </w:pPr>
      <w:r>
        <w:t>Minimum change set</w:t>
      </w:r>
    </w:p>
    <w:p>
      <w:r>
        <w:rPr>
          <w:rFonts w:ascii="Calibri" w:hAnsi="Calibri"/>
          <w:b w:val="0"/>
          <w:i w:val="0"/>
          <w:color w:val="0B2545"/>
          <w:sz w:val="22"/>
        </w:rPr>
        <w:t>These are scoped changes, ordered by production risk. They deliberately do not add a client-side route to REVIEW, fabricate review data, or weaken the requirement that only a server-owned MASTERED outcome enters review.</w:t>
      </w:r>
    </w:p>
    <w:p>
      <w:pPr>
        <w:pStyle w:val="Heading2"/>
        <w:keepNext/>
      </w:pPr>
      <w:r>
        <w:t>P0 — Make persisted sessions backward-compatible</w:t>
      </w:r>
    </w:p>
    <w:p>
      <w:pPr>
        <w:spacing w:after="100"/>
        <w:keepNext/>
      </w:pPr>
      <w:r>
        <w:rPr>
          <w:rFonts w:ascii="Calibri" w:hAnsi="Calibri"/>
          <w:b/>
          <w:i w:val="0"/>
          <w:color w:val="1F4D78"/>
          <w:sz w:val="22"/>
        </w:rPr>
        <w:t xml:space="preserve">Owner: </w:t>
      </w:r>
      <w:r>
        <w:rPr>
          <w:rFonts w:ascii="Calibri" w:hAnsi="Calibri"/>
          <w:b w:val="0"/>
          <w:i w:val="0"/>
          <w:color w:val="0B2545"/>
          <w:sz w:val="22"/>
        </w:rPr>
        <w:t>Backend</w:t>
      </w:r>
    </w:p>
    <w:p>
      <w:pPr>
        <w:spacing w:after="100"/>
        <w:keepNext/>
      </w:pPr>
      <w:r>
        <w:rPr>
          <w:rFonts w:ascii="Calibri" w:hAnsi="Calibri"/>
          <w:b/>
          <w:i w:val="0"/>
          <w:color w:val="1F4D78"/>
          <w:sz w:val="22"/>
        </w:rPr>
        <w:t xml:space="preserve">Change: </w:t>
      </w:r>
      <w:r>
        <w:rPr>
          <w:rFonts w:ascii="Calibri" w:hAnsi="Calibri"/>
          <w:b w:val="0"/>
          <w:i w:val="0"/>
          <w:color w:val="0B2545"/>
          <w:sz w:val="22"/>
        </w:rPr>
        <w:t>Restore old session snapshots when independent_attempts is absent, using a schema-compatible default or a one-time migration. Preserve the value when it is present; do not overwrite newer snapshots.</w:t>
      </w:r>
    </w:p>
    <w:p>
      <w:pPr>
        <w:spacing w:after="100"/>
      </w:pPr>
      <w:r>
        <w:rPr>
          <w:rFonts w:ascii="Calibri" w:hAnsi="Calibri"/>
          <w:b/>
          <w:i w:val="0"/>
          <w:color w:val="1F4D78"/>
          <w:sz w:val="22"/>
        </w:rPr>
        <w:t xml:space="preserve">Done when: </w:t>
      </w:r>
      <w:r>
        <w:rPr>
          <w:rFonts w:ascii="Calibri" w:hAnsi="Calibri"/>
          <w:b w:val="0"/>
          <w:i w:val="0"/>
          <w:color w:val="1F4D78"/>
          <w:sz w:val="22"/>
        </w:rPr>
        <w:t>A previous-version snapshot starts successfully, preserves phase/session data, and a cold 8001 restart remains healthy.</w:t>
      </w:r>
    </w:p>
    <w:p>
      <w:pPr>
        <w:pStyle w:val="Heading2"/>
        <w:keepNext/>
      </w:pPr>
      <w:r>
        <w:t>P0 — Bind review rendering and completion to one session identity</w:t>
      </w:r>
    </w:p>
    <w:p>
      <w:pPr>
        <w:spacing w:after="100"/>
        <w:keepNext/>
      </w:pPr>
      <w:r>
        <w:rPr>
          <w:rFonts w:ascii="Calibri" w:hAnsi="Calibri"/>
          <w:b/>
          <w:i w:val="0"/>
          <w:color w:val="1F4D78"/>
          <w:sz w:val="22"/>
        </w:rPr>
        <w:t xml:space="preserve">Owner: </w:t>
      </w:r>
      <w:r>
        <w:rPr>
          <w:rFonts w:ascii="Calibri" w:hAnsi="Calibri"/>
          <w:b w:val="0"/>
          <w:i w:val="0"/>
          <w:color w:val="0B2545"/>
          <w:sz w:val="22"/>
        </w:rPr>
        <w:t>Frontend with backend observability support</w:t>
      </w:r>
    </w:p>
    <w:p>
      <w:pPr>
        <w:spacing w:after="100"/>
        <w:keepNext/>
      </w:pPr>
      <w:r>
        <w:rPr>
          <w:rFonts w:ascii="Calibri" w:hAnsi="Calibri"/>
          <w:b/>
          <w:i w:val="0"/>
          <w:color w:val="1F4D78"/>
          <w:sz w:val="22"/>
        </w:rPr>
        <w:t xml:space="preserve">Change: </w:t>
      </w:r>
      <w:r>
        <w:rPr>
          <w:rFonts w:ascii="Calibri" w:hAnsi="Calibri"/>
          <w:b w:val="0"/>
          <w:i w:val="0"/>
          <w:color w:val="0B2545"/>
          <w:sz w:val="22"/>
        </w:rPr>
        <w:t>Before rendering Phase 4 or calling /review/complete, assert that the fetched session_id matches the active and ended session ID. On mismatch, discard the record and fetch the exact requested ID; emit a privacy-safe mismatch diagnostic containing IDs, route, and build version.</w:t>
      </w:r>
    </w:p>
    <w:p>
      <w:pPr>
        <w:spacing w:after="100"/>
      </w:pPr>
      <w:r>
        <w:rPr>
          <w:rFonts w:ascii="Calibri" w:hAnsi="Calibri"/>
          <w:b/>
          <w:i w:val="0"/>
          <w:color w:val="1F4D78"/>
          <w:sz w:val="22"/>
        </w:rPr>
        <w:t xml:space="preserve">Done when: </w:t>
      </w:r>
      <w:r>
        <w:rPr>
          <w:rFonts w:ascii="Calibri" w:hAnsi="Calibri"/>
          <w:b w:val="0"/>
          <w:i w:val="0"/>
          <w:color w:val="1F4D78"/>
          <w:sz w:val="22"/>
        </w:rPr>
        <w:t>A stale SESSION55… record cannot render while SESSIONd9… is active, and review completion cannot be posted for a different session.</w:t>
      </w:r>
    </w:p>
    <w:p>
      <w:pPr>
        <w:pStyle w:val="Heading2"/>
        <w:keepNext/>
      </w:pPr>
      <w:r>
        <w:t>P1 — Make the post-review re-entry contract explicit</w:t>
      </w:r>
    </w:p>
    <w:p>
      <w:pPr>
        <w:spacing w:after="100"/>
        <w:keepNext/>
      </w:pPr>
      <w:r>
        <w:rPr>
          <w:rFonts w:ascii="Calibri" w:hAnsi="Calibri"/>
          <w:b/>
          <w:i w:val="0"/>
          <w:color w:val="1F4D78"/>
          <w:sz w:val="22"/>
        </w:rPr>
        <w:t xml:space="preserve">Owner: </w:t>
      </w:r>
      <w:r>
        <w:rPr>
          <w:rFonts w:ascii="Calibri" w:hAnsi="Calibri"/>
          <w:b w:val="0"/>
          <w:i w:val="0"/>
          <w:color w:val="0B2545"/>
          <w:sz w:val="22"/>
        </w:rPr>
        <w:t>Backend and Student Model</w:t>
      </w:r>
    </w:p>
    <w:p>
      <w:pPr>
        <w:spacing w:after="100"/>
        <w:keepNext/>
      </w:pPr>
      <w:r>
        <w:rPr>
          <w:rFonts w:ascii="Calibri" w:hAnsi="Calibri"/>
          <w:b/>
          <w:i w:val="0"/>
          <w:color w:val="1F4D78"/>
          <w:sz w:val="22"/>
        </w:rPr>
        <w:t xml:space="preserve">Change: </w:t>
      </w:r>
      <w:r>
        <w:rPr>
          <w:rFonts w:ascii="Calibri" w:hAnsi="Calibri"/>
          <w:b w:val="0"/>
          <w:i w:val="0"/>
          <w:color w:val="0B2545"/>
          <w:sz w:val="22"/>
        </w:rPr>
        <w:t>Keep a completed review available for history, but do not reopen an active REVIEW and generate a second review when the student starts/resumes learning. Start the recommended next topic or return an explicit read-only completed-review state.</w:t>
      </w:r>
    </w:p>
    <w:p>
      <w:pPr>
        <w:spacing w:after="100"/>
      </w:pPr>
      <w:r>
        <w:rPr>
          <w:rFonts w:ascii="Calibri" w:hAnsi="Calibri"/>
          <w:b/>
          <w:i w:val="0"/>
          <w:color w:val="1F4D78"/>
          <w:sz w:val="22"/>
        </w:rPr>
        <w:t xml:space="preserve">Done when: </w:t>
      </w:r>
      <w:r>
        <w:rPr>
          <w:rFonts w:ascii="Calibri" w:hAnsi="Calibri"/>
          <w:b w:val="0"/>
          <w:i w:val="0"/>
          <w:color w:val="1F4D78"/>
          <w:sz w:val="22"/>
        </w:rPr>
        <w:t>After REVIEW_COMPLETED, a new start does not regenerate the same Phase 4 review; it follows the approved next-topic or history behavior.</w:t>
      </w:r>
    </w:p>
    <w:p>
      <w:pPr>
        <w:pStyle w:val="Heading2"/>
        <w:keepNext/>
      </w:pPr>
      <w:r>
        <w:t>P1 — Remove contradictory student-model projections</w:t>
      </w:r>
    </w:p>
    <w:p>
      <w:pPr>
        <w:spacing w:after="100"/>
        <w:keepNext/>
      </w:pPr>
      <w:r>
        <w:rPr>
          <w:rFonts w:ascii="Calibri" w:hAnsi="Calibri"/>
          <w:b/>
          <w:i w:val="0"/>
          <w:color w:val="1F4D78"/>
          <w:sz w:val="22"/>
        </w:rPr>
        <w:t xml:space="preserve">Owner: </w:t>
      </w:r>
      <w:r>
        <w:rPr>
          <w:rFonts w:ascii="Calibri" w:hAnsi="Calibri"/>
          <w:b w:val="0"/>
          <w:i w:val="0"/>
          <w:color w:val="0B2545"/>
          <w:sz w:val="22"/>
        </w:rPr>
        <w:t>Backend / Student Model contract owners</w:t>
      </w:r>
    </w:p>
    <w:p>
      <w:pPr>
        <w:spacing w:after="100"/>
        <w:keepNext/>
      </w:pPr>
      <w:r>
        <w:rPr>
          <w:rFonts w:ascii="Calibri" w:hAnsi="Calibri"/>
          <w:b/>
          <w:i w:val="0"/>
          <w:color w:val="1F4D78"/>
          <w:sz w:val="22"/>
        </w:rPr>
        <w:t xml:space="preserve">Change: </w:t>
      </w:r>
      <w:r>
        <w:rPr>
          <w:rFonts w:ascii="Calibri" w:hAnsi="Calibri"/>
          <w:b w:val="0"/>
          <w:i w:val="0"/>
          <w:color w:val="0B2545"/>
          <w:sz w:val="22"/>
        </w:rPr>
        <w:t>Make last_student_model agree with current student_model_state, or stop projecting it until it has a well-defined freshness contract. Do not drive routing from the conflicting field.</w:t>
      </w:r>
    </w:p>
    <w:p>
      <w:pPr>
        <w:spacing w:after="100"/>
      </w:pPr>
      <w:r>
        <w:rPr>
          <w:rFonts w:ascii="Calibri" w:hAnsi="Calibri"/>
          <w:b/>
          <w:i w:val="0"/>
          <w:color w:val="1F4D78"/>
          <w:sz w:val="22"/>
        </w:rPr>
        <w:t xml:space="preserve">Done when: </w:t>
      </w:r>
      <w:r>
        <w:rPr>
          <w:rFonts w:ascii="Calibri" w:hAnsi="Calibri"/>
          <w:b w:val="0"/>
          <w:i w:val="0"/>
          <w:color w:val="1F4D78"/>
          <w:sz w:val="22"/>
        </w:rPr>
        <w:t>Every session payload presents one unambiguous mastery/phase status, with an integration check covering the Phase 3-to-REVIEW turn.</w:t>
      </w:r>
    </w:p>
    <w:p>
      <w:pPr>
        <w:pStyle w:val="Heading2"/>
        <w:keepNext/>
      </w:pPr>
      <w:r>
        <w:t>P1 — Supply a canonical topic title for review</w:t>
      </w:r>
    </w:p>
    <w:p>
      <w:pPr>
        <w:spacing w:after="100"/>
        <w:keepNext/>
      </w:pPr>
      <w:r>
        <w:rPr>
          <w:rFonts w:ascii="Calibri" w:hAnsi="Calibri"/>
          <w:b/>
          <w:i w:val="0"/>
          <w:color w:val="1F4D78"/>
          <w:sz w:val="22"/>
        </w:rPr>
        <w:t xml:space="preserve">Owner: </w:t>
      </w:r>
      <w:r>
        <w:rPr>
          <w:rFonts w:ascii="Calibri" w:hAnsi="Calibri"/>
          <w:b w:val="0"/>
          <w:i w:val="0"/>
          <w:color w:val="0B2545"/>
          <w:sz w:val="22"/>
        </w:rPr>
        <w:t>Backend contract owner and frontend</w:t>
      </w:r>
    </w:p>
    <w:p>
      <w:pPr>
        <w:spacing w:after="100"/>
        <w:keepNext/>
      </w:pPr>
      <w:r>
        <w:rPr>
          <w:rFonts w:ascii="Calibri" w:hAnsi="Calibri"/>
          <w:b/>
          <w:i w:val="0"/>
          <w:color w:val="1F4D78"/>
          <w:sz w:val="22"/>
        </w:rPr>
        <w:t xml:space="preserve">Change: </w:t>
      </w:r>
      <w:r>
        <w:rPr>
          <w:rFonts w:ascii="Calibri" w:hAnsi="Calibri"/>
          <w:b w:val="0"/>
          <w:i w:val="0"/>
          <w:color w:val="0B2545"/>
          <w:sz w:val="22"/>
        </w:rPr>
        <w:t>Return a human-readable topic_title with the session or Phase 4 review, or map the canonical topic ID in one frontend source of truth. Do not let a live review depend on the This topic fallback.</w:t>
      </w:r>
    </w:p>
    <w:p>
      <w:pPr>
        <w:spacing w:after="100"/>
      </w:pPr>
      <w:r>
        <w:rPr>
          <w:rFonts w:ascii="Calibri" w:hAnsi="Calibri"/>
          <w:b/>
          <w:i w:val="0"/>
          <w:color w:val="1F4D78"/>
          <w:sz w:val="22"/>
        </w:rPr>
        <w:t xml:space="preserve">Done when: </w:t>
      </w:r>
      <w:r>
        <w:rPr>
          <w:rFonts w:ascii="Calibri" w:hAnsi="Calibri"/>
          <w:b w:val="0"/>
          <w:i w:val="0"/>
          <w:color w:val="1F4D78"/>
          <w:sz w:val="22"/>
        </w:rPr>
        <w:t>A review for ALG-KS3-01 displays its canonical title, while the fallback remains only for genuinely unknown legacy data.</w:t>
      </w:r>
    </w:p>
    <w:p>
      <w:pPr>
        <w:pStyle w:val="Heading2"/>
        <w:keepNext/>
      </w:pPr>
      <w:r>
        <w:t>P1 — Make blank VOICE requests diagnosable</w:t>
      </w:r>
    </w:p>
    <w:p>
      <w:pPr>
        <w:spacing w:after="100"/>
        <w:keepNext/>
      </w:pPr>
      <w:r>
        <w:rPr>
          <w:rFonts w:ascii="Calibri" w:hAnsi="Calibri"/>
          <w:b/>
          <w:i w:val="0"/>
          <w:color w:val="1F4D78"/>
          <w:sz w:val="22"/>
        </w:rPr>
        <w:t xml:space="preserve">Owner: </w:t>
      </w:r>
      <w:r>
        <w:rPr>
          <w:rFonts w:ascii="Calibri" w:hAnsi="Calibri"/>
          <w:b w:val="0"/>
          <w:i w:val="0"/>
          <w:color w:val="0B2545"/>
          <w:sz w:val="22"/>
        </w:rPr>
        <w:t>Frontend and backend</w:t>
      </w:r>
    </w:p>
    <w:p>
      <w:pPr>
        <w:spacing w:after="100"/>
        <w:keepNext/>
      </w:pPr>
      <w:r>
        <w:rPr>
          <w:rFonts w:ascii="Calibri" w:hAnsi="Calibri"/>
          <w:b/>
          <w:i w:val="0"/>
          <w:color w:val="1F4D78"/>
          <w:sz w:val="22"/>
        </w:rPr>
        <w:t xml:space="preserve">Change: </w:t>
      </w:r>
      <w:r>
        <w:rPr>
          <w:rFonts w:ascii="Calibri" w:hAnsi="Calibri"/>
          <w:b w:val="0"/>
          <w:i w:val="0"/>
          <w:color w:val="0B2545"/>
          <w:sz w:val="22"/>
        </w:rPr>
        <w:t>The current REST client already blocks empty transcripts; first verify the deployed build and capture the real request path. Add a stable VOICE_TRANSCRIPT_REQUIRED error code and privacy-safe structured fields for route, client build, session, turn, transcript-present, and transcript length.</w:t>
      </w:r>
    </w:p>
    <w:p>
      <w:pPr>
        <w:spacing w:after="100"/>
      </w:pPr>
      <w:r>
        <w:rPr>
          <w:rFonts w:ascii="Calibri" w:hAnsi="Calibri"/>
          <w:b/>
          <w:i w:val="0"/>
          <w:color w:val="1F4D78"/>
          <w:sz w:val="22"/>
        </w:rPr>
        <w:t xml:space="preserve">Done when: </w:t>
      </w:r>
      <w:r>
        <w:rPr>
          <w:rFonts w:ascii="Calibri" w:hAnsi="Calibri"/>
          <w:b w:val="0"/>
          <w:i w:val="0"/>
          <w:color w:val="1F4D78"/>
          <w:sz w:val="22"/>
        </w:rPr>
        <w:t>A blank VOICE request is blocked before send in the current client, while a nonconforming client receives a stable 422 code that identifies the missing field without exposing content.</w:t>
      </w:r>
    </w:p>
    <w:p>
      <w:pPr>
        <w:pStyle w:val="Heading2"/>
        <w:keepNext/>
      </w:pPr>
      <w:r>
        <w:t>P1 — Repair only the missing fresh-content coverage</w:t>
      </w:r>
    </w:p>
    <w:p>
      <w:pPr>
        <w:spacing w:after="100"/>
        <w:keepNext/>
      </w:pPr>
      <w:r>
        <w:rPr>
          <w:rFonts w:ascii="Calibri" w:hAnsi="Calibri"/>
          <w:b/>
          <w:i w:val="0"/>
          <w:color w:val="1F4D78"/>
          <w:sz w:val="22"/>
        </w:rPr>
        <w:t xml:space="preserve">Owner: </w:t>
      </w:r>
      <w:r>
        <w:rPr>
          <w:rFonts w:ascii="Calibri" w:hAnsi="Calibri"/>
          <w:b w:val="0"/>
          <w:i w:val="0"/>
          <w:color w:val="0B2545"/>
          <w:sz w:val="22"/>
        </w:rPr>
        <w:t>Student Model / content owner</w:t>
      </w:r>
    </w:p>
    <w:p>
      <w:pPr>
        <w:spacing w:after="100"/>
        <w:keepNext/>
      </w:pPr>
      <w:r>
        <w:rPr>
          <w:rFonts w:ascii="Calibri" w:hAnsi="Calibri"/>
          <w:b/>
          <w:i w:val="0"/>
          <w:color w:val="1F4D78"/>
          <w:sz w:val="22"/>
        </w:rPr>
        <w:t xml:space="preserve">Change: </w:t>
      </w:r>
      <w:r>
        <w:rPr>
          <w:rFonts w:ascii="Calibri" w:hAnsi="Calibri"/>
          <w:b w:val="0"/>
          <w:i w:val="0"/>
          <w:color w:val="0B2545"/>
          <w:sz w:val="22"/>
        </w:rPr>
        <w:t>Audit why the affected session could not obtain eligible fresh content for T01.M1 and T01.M2. Repair the eligibility/content gap for those skills; do not turn the observed one-session failure into a global REVIEW fallback.</w:t>
      </w:r>
    </w:p>
    <w:p>
      <w:pPr>
        <w:spacing w:after="100"/>
      </w:pPr>
      <w:r>
        <w:rPr>
          <w:rFonts w:ascii="Calibri" w:hAnsi="Calibri"/>
          <w:b/>
          <w:i w:val="0"/>
          <w:color w:val="1F4D78"/>
          <w:sz w:val="22"/>
        </w:rPr>
        <w:t xml:space="preserve">Done when: </w:t>
      </w:r>
      <w:r>
        <w:rPr>
          <w:rFonts w:ascii="Calibri" w:hAnsi="Calibri"/>
          <w:b w:val="0"/>
          <w:i w:val="0"/>
          <w:color w:val="1F4D78"/>
          <w:sz w:val="22"/>
        </w:rPr>
        <w:t>A controlled reproduction either serves eligible fresh content or returns a clearly actionable blocked state before REVIEW.</w:t>
      </w:r>
    </w:p>
    <w:p>
      <w:pPr>
        <w:pStyle w:val="Heading1"/>
      </w:pPr>
      <w:r>
        <w:t>Decisions required before implementation</w:t>
      </w:r>
    </w:p>
    <w:p>
      <w:pPr>
        <w:spacing w:after="100"/>
      </w:pPr>
      <w:r>
        <w:rPr>
          <w:rFonts w:ascii="Calibri" w:hAnsi="Calibri"/>
          <w:b/>
          <w:i w:val="0"/>
          <w:color w:val="1F4D78"/>
          <w:sz w:val="22"/>
        </w:rPr>
        <w:t xml:space="preserve">Completion UX: </w:t>
      </w:r>
      <w:r>
        <w:rPr>
          <w:rFonts w:ascii="Calibri" w:hAnsi="Calibri"/>
          <w:b w:val="0"/>
          <w:i w:val="0"/>
          <w:color w:val="0B2545"/>
          <w:sz w:val="22"/>
        </w:rPr>
        <w:t>After a student completes review, should a refresh reopen a read-only historical review, or should it immediately begin the recommended next topic? The data currently retains REVIEW, but the start/resume behavior must pick one experience.</w:t>
      </w:r>
    </w:p>
    <w:p>
      <w:pPr>
        <w:spacing w:after="100"/>
      </w:pPr>
      <w:r>
        <w:rPr>
          <w:rFonts w:ascii="Calibri" w:hAnsi="Calibri"/>
          <w:b/>
          <w:i w:val="0"/>
          <w:color w:val="1F4D78"/>
          <w:sz w:val="22"/>
        </w:rPr>
        <w:t xml:space="preserve">Canonical title owner: </w:t>
      </w:r>
      <w:r>
        <w:rPr>
          <w:rFonts w:ascii="Calibri" w:hAnsi="Calibri"/>
          <w:b w:val="0"/>
          <w:i w:val="0"/>
          <w:color w:val="0B2545"/>
          <w:sz w:val="22"/>
        </w:rPr>
        <w:t>Should Student Model emit the canonical display title, or should the backend own a stable concept-ID-to-title projection? The frontend should consume one contract, not infer orientation metadata.</w:t>
      </w:r>
    </w:p>
    <w:p>
      <w:pPr>
        <w:spacing w:after="100"/>
      </w:pPr>
      <w:r>
        <w:rPr>
          <w:rFonts w:ascii="Calibri" w:hAnsi="Calibri"/>
          <w:b/>
          <w:i w:val="0"/>
          <w:color w:val="1F4D78"/>
          <w:sz w:val="22"/>
        </w:rPr>
        <w:t xml:space="preserve">Field deprecation: </w:t>
      </w:r>
      <w:r>
        <w:rPr>
          <w:rFonts w:ascii="Calibri" w:hAnsi="Calibri"/>
          <w:b w:val="0"/>
          <w:i w:val="0"/>
          <w:color w:val="0B2545"/>
          <w:sz w:val="22"/>
        </w:rPr>
        <w:t>Can last_student_model be removed from public session responses after consumers are verified, or must it remain as an explicitly versioned diagnostic snapshot?</w:t>
      </w:r>
    </w:p>
    <w:p>
      <w:pPr>
        <w:spacing w:after="100"/>
      </w:pPr>
      <w:r>
        <w:rPr>
          <w:rFonts w:ascii="Calibri" w:hAnsi="Calibri"/>
          <w:b/>
          <w:i w:val="0"/>
          <w:color w:val="1F4D78"/>
          <w:sz w:val="22"/>
        </w:rPr>
        <w:t xml:space="preserve">Log access: </w:t>
      </w:r>
      <w:r>
        <w:rPr>
          <w:rFonts w:ascii="Calibri" w:hAnsi="Calibri"/>
          <w:b w:val="0"/>
          <w:i w:val="0"/>
          <w:color w:val="0B2545"/>
          <w:sz w:val="22"/>
        </w:rPr>
        <w:t>Who can provide a narrow, session-ID-scoped export of protected Nginx and Student Model journal entries for SESSIONd9…? That is required to close the screenshot identity question without broad log access.</w:t>
      </w:r>
    </w:p>
    <w:p>
      <w:pPr>
        <w:pStyle w:val="Heading1"/>
        <w:pageBreakBefore/>
      </w:pPr>
      <w:r>
        <w:t>Verification order</w:t>
      </w:r>
    </w:p>
    <w:p>
      <w:r>
        <w:rPr>
          <w:rFonts w:ascii="Calibri" w:hAnsi="Calibri"/>
          <w:b w:val="0"/>
          <w:i w:val="0"/>
          <w:color w:val="0B2545"/>
          <w:sz w:val="22"/>
        </w:rPr>
        <w:t>Follow this order: restore a legacy snapshot and cold-start 8001; reproduce a two-question independent-practice flow and verify the first correct answer stays in Phase 3; submit the final evidence and verify one matching session ID across browser request, 8001, 8080 response, persisted record, and review GET; refresh review and prove the same ID remains bound; complete review, then start again and verify the selected post-review behavior; finally, exercise a blank VOICE request through the deployed client and a nonconforming client.</w:t>
      </w:r>
    </w:p>
    <w:p>
      <w:pPr>
        <w:pStyle w:val="Heading1"/>
      </w:pPr>
      <w:r>
        <w:t>Guardrails</w:t>
      </w:r>
    </w:p>
    <w:p>
      <w:pPr>
        <w:spacing w:after="100"/>
      </w:pPr>
      <w:r>
        <w:rPr>
          <w:rFonts w:ascii="Calibri" w:hAnsi="Calibri"/>
          <w:b/>
          <w:i w:val="0"/>
          <w:color w:val="1F4D78"/>
          <w:sz w:val="22"/>
        </w:rPr>
        <w:t xml:space="preserve">Do not: </w:t>
      </w:r>
      <w:r>
        <w:rPr>
          <w:rFonts w:ascii="Calibri" w:hAnsi="Calibri"/>
          <w:b w:val="0"/>
          <w:i w:val="0"/>
          <w:color w:val="9B1C1C"/>
          <w:sz w:val="22"/>
        </w:rPr>
        <w:t>force a frontend router push to REVIEW, synthesize Phase 4 feedback, treat FRESH_CONTENT_UNAVAILABLE as a Phase 4 fallback, or route from last_student_model.</w:t>
      </w:r>
    </w:p>
    <w:p>
      <w:pPr>
        <w:spacing w:after="100"/>
      </w:pPr>
      <w:r>
        <w:rPr>
          <w:rFonts w:ascii="Calibri" w:hAnsi="Calibri"/>
          <w:b/>
          <w:i w:val="0"/>
          <w:color w:val="1F4D78"/>
          <w:sz w:val="22"/>
        </w:rPr>
        <w:t xml:space="preserve">Preserve: </w:t>
      </w:r>
      <w:r>
        <w:rPr>
          <w:rFonts w:ascii="Calibri" w:hAnsi="Calibri"/>
          <w:b w:val="0"/>
          <w:i w:val="0"/>
          <w:color w:val="0B2545"/>
          <w:sz w:val="22"/>
        </w:rPr>
        <w:t>the existing invariant that only a server-owned MASTERED outcome enters REVIEW, and the backend retry behavior for a genuine Phase 4 generation failure.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B6673"/>
        <w:sz w:val="17"/>
      </w:rPr>
      <w:t xml:space="preserve">Internal working brief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673"/>
        <w:sz w:val="17"/>
      </w:rPr>
      <w:t>NABLIX  |  SESSION TRANSITION FINDINGS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line="240" w:lineRule="auto"/>
    </w:pPr>
    <w:rPr>
      <w:rFonts w:asciiTheme="majorHAnsi" w:eastAsiaTheme="majorEastAsia" w:hAnsiTheme="majorHAnsi" w:cstheme="majorBidi" w:ascii="Calibri" w:hAnsi="Calibri"/>
      <w:b w:val="0"/>
      <w:i/>
      <w:iCs/>
      <w:color w:val="3F4A5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basedOn w:val="Normal"/>
    <w:pPr>
      <w:spacing w:before="0" w:after="0" w:line="264" w:lineRule="auto"/>
    </w:pPr>
  </w:style>
  <w:style w:type="paragraph" w:customStyle="1" w:styleId="TableCitation">
    <w:name w:val="Table Citation"/>
    <w:basedOn w:val="Normal"/>
    <w:pPr>
      <w:spacing w:before="80" w:after="80"/>
    </w:pPr>
    <w:rPr>
      <w:color w:val="5B66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