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5AC7" w14:textId="2B559419" w:rsidR="00316AB9" w:rsidRPr="00316AB9" w:rsidRDefault="00316AB9" w:rsidP="00316AB9">
      <w:pPr>
        <w:pStyle w:val="Heading2"/>
        <w:rPr>
          <w:b/>
          <w:bCs/>
          <w:lang w:val="en-GB"/>
        </w:rPr>
      </w:pPr>
      <w:r w:rsidRPr="00316AB9">
        <w:rPr>
          <w:b/>
          <w:bCs/>
          <w:lang w:val="en-GB"/>
        </w:rPr>
        <w:t>Energy Hybridization EU/EFTA Workflow</w:t>
      </w:r>
      <w:r w:rsidRPr="00316AB9">
        <w:rPr>
          <w:b/>
          <w:bCs/>
          <w:lang w:val="en-GB"/>
        </w:rPr>
        <w:t>:</w:t>
      </w:r>
    </w:p>
    <w:p w14:paraId="6A2352AA" w14:textId="77777777" w:rsidR="00316AB9" w:rsidRPr="00316AB9" w:rsidRDefault="00316AB9" w:rsidP="00316AB9">
      <w:pPr>
        <w:rPr>
          <w:lang w:val="en-GB"/>
        </w:rPr>
      </w:pPr>
    </w:p>
    <w:p w14:paraId="682743CF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>This folder contains the RME-style scripts for the EU/EFTA energy hybridization workflow.</w:t>
      </w:r>
    </w:p>
    <w:p w14:paraId="4561464C" w14:textId="77777777" w:rsidR="00316AB9" w:rsidRPr="00316AB9" w:rsidRDefault="00316AB9" w:rsidP="00316AB9">
      <w:pPr>
        <w:rPr>
          <w:lang w:val="en-GB"/>
        </w:rPr>
      </w:pPr>
    </w:p>
    <w:p w14:paraId="3FD2B33E" w14:textId="304C2E66" w:rsidR="00316AB9" w:rsidRPr="00316AB9" w:rsidRDefault="00316AB9" w:rsidP="00316AB9">
      <w:pPr>
        <w:pStyle w:val="Heading3"/>
        <w:rPr>
          <w:lang w:val="en-GB"/>
        </w:rPr>
      </w:pPr>
      <w:r w:rsidRPr="00316AB9">
        <w:rPr>
          <w:lang w:val="en-GB"/>
        </w:rPr>
        <w:t>Purpose</w:t>
      </w:r>
      <w:r w:rsidRPr="00316AB9">
        <w:rPr>
          <w:lang w:val="en-GB"/>
        </w:rPr>
        <w:t>:</w:t>
      </w:r>
    </w:p>
    <w:p w14:paraId="11331F01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>The workflow combines Eurostat energy balance data with Eurostat PSUT energy data. Selected energy product rows are taken from PSUT and scaled to the Eurostat energy balance OUTPUT value.</w:t>
      </w:r>
    </w:p>
    <w:p w14:paraId="713915CB" w14:textId="77777777" w:rsidR="00316AB9" w:rsidRPr="00316AB9" w:rsidRDefault="00316AB9" w:rsidP="00316AB9">
      <w:pPr>
        <w:rPr>
          <w:lang w:val="en-GB"/>
        </w:rPr>
      </w:pPr>
    </w:p>
    <w:p w14:paraId="360601EF" w14:textId="1FBA3411" w:rsidR="00316AB9" w:rsidRPr="00316AB9" w:rsidRDefault="00316AB9" w:rsidP="00316AB9">
      <w:pPr>
        <w:rPr>
          <w:b/>
          <w:bCs/>
          <w:lang w:val="en-GB"/>
        </w:rPr>
      </w:pPr>
      <w:r w:rsidRPr="00316AB9">
        <w:rPr>
          <w:b/>
          <w:bCs/>
          <w:lang w:val="en-GB"/>
        </w:rPr>
        <w:t>Main input files</w:t>
      </w:r>
      <w:r>
        <w:rPr>
          <w:b/>
          <w:bCs/>
          <w:lang w:val="en-GB"/>
        </w:rPr>
        <w:t>:</w:t>
      </w:r>
    </w:p>
    <w:p w14:paraId="1F850AF6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>- keys.xlsx</w:t>
      </w:r>
    </w:p>
    <w:p w14:paraId="4E0250BD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>- index.xlsx</w:t>
      </w:r>
    </w:p>
    <w:p w14:paraId="49E0468A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>- rme_tools/tools.py</w:t>
      </w:r>
    </w:p>
    <w:p w14:paraId="3BFEFAD8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 xml:space="preserve">- </w:t>
      </w:r>
      <w:proofErr w:type="spellStart"/>
      <w:r w:rsidRPr="00316AB9">
        <w:rPr>
          <w:lang w:val="en-GB"/>
        </w:rPr>
        <w:t>rme_tools</w:t>
      </w:r>
      <w:proofErr w:type="spellEnd"/>
      <w:r w:rsidRPr="00316AB9">
        <w:rPr>
          <w:lang w:val="en-GB"/>
        </w:rPr>
        <w:t>/labels.xlsx</w:t>
      </w:r>
    </w:p>
    <w:p w14:paraId="3FE9FAB9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 xml:space="preserve">- </w:t>
      </w:r>
      <w:proofErr w:type="spellStart"/>
      <w:r w:rsidRPr="00316AB9">
        <w:rPr>
          <w:lang w:val="en-GB"/>
        </w:rPr>
        <w:t>rme_tools</w:t>
      </w:r>
      <w:proofErr w:type="spellEnd"/>
      <w:r w:rsidRPr="00316AB9">
        <w:rPr>
          <w:lang w:val="en-GB"/>
        </w:rPr>
        <w:t>/replacements.xlsx</w:t>
      </w:r>
    </w:p>
    <w:p w14:paraId="0E446546" w14:textId="77777777" w:rsidR="00316AB9" w:rsidRPr="00316AB9" w:rsidRDefault="00316AB9" w:rsidP="00316AB9">
      <w:pPr>
        <w:rPr>
          <w:lang w:val="en-GB"/>
        </w:rPr>
      </w:pPr>
    </w:p>
    <w:p w14:paraId="70EDEEA4" w14:textId="456C45F8" w:rsidR="00316AB9" w:rsidRPr="00316AB9" w:rsidRDefault="00316AB9" w:rsidP="00316AB9">
      <w:pPr>
        <w:rPr>
          <w:b/>
          <w:bCs/>
          <w:lang w:val="en-GB"/>
        </w:rPr>
      </w:pPr>
      <w:r w:rsidRPr="00316AB9">
        <w:rPr>
          <w:b/>
          <w:bCs/>
          <w:lang w:val="en-GB"/>
        </w:rPr>
        <w:t>Eurostat datasets used</w:t>
      </w:r>
      <w:r>
        <w:rPr>
          <w:b/>
          <w:bCs/>
          <w:lang w:val="en-GB"/>
        </w:rPr>
        <w:t>:</w:t>
      </w:r>
    </w:p>
    <w:p w14:paraId="72E8FCF7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 xml:space="preserve">- </w:t>
      </w:r>
      <w:proofErr w:type="spellStart"/>
      <w:r w:rsidRPr="00316AB9">
        <w:rPr>
          <w:lang w:val="en-GB"/>
        </w:rPr>
        <w:t>nrg_bal_c</w:t>
      </w:r>
      <w:proofErr w:type="spellEnd"/>
      <w:r w:rsidRPr="00316AB9">
        <w:rPr>
          <w:lang w:val="en-GB"/>
        </w:rPr>
        <w:t>: Eurostat energy balance data</w:t>
      </w:r>
    </w:p>
    <w:p w14:paraId="6F3D8571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 xml:space="preserve">- </w:t>
      </w:r>
      <w:proofErr w:type="spellStart"/>
      <w:r w:rsidRPr="00316AB9">
        <w:rPr>
          <w:lang w:val="en-GB"/>
        </w:rPr>
        <w:t>env_ac_pefasu</w:t>
      </w:r>
      <w:proofErr w:type="spellEnd"/>
      <w:r w:rsidRPr="00316AB9">
        <w:rPr>
          <w:lang w:val="en-GB"/>
        </w:rPr>
        <w:t>: Eurostat PSUT / physical energy flow account supply-use data</w:t>
      </w:r>
    </w:p>
    <w:p w14:paraId="263527AE" w14:textId="77777777" w:rsidR="00316AB9" w:rsidRPr="00316AB9" w:rsidRDefault="00316AB9" w:rsidP="00316AB9">
      <w:pPr>
        <w:rPr>
          <w:lang w:val="en-GB"/>
        </w:rPr>
      </w:pPr>
    </w:p>
    <w:p w14:paraId="603FF9C7" w14:textId="65C5141B" w:rsidR="00316AB9" w:rsidRPr="00316AB9" w:rsidRDefault="00316AB9" w:rsidP="00316AB9">
      <w:pPr>
        <w:rPr>
          <w:b/>
          <w:bCs/>
          <w:lang w:val="en-GB"/>
        </w:rPr>
      </w:pPr>
      <w:r w:rsidRPr="00316AB9">
        <w:rPr>
          <w:b/>
          <w:bCs/>
          <w:lang w:val="en-GB"/>
        </w:rPr>
        <w:t>Run order</w:t>
      </w:r>
      <w:r>
        <w:rPr>
          <w:b/>
          <w:bCs/>
          <w:lang w:val="en-GB"/>
        </w:rPr>
        <w:t>:</w:t>
      </w:r>
    </w:p>
    <w:p w14:paraId="115E30A5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>1. 01_process_eurostat_energy_balance.py</w:t>
      </w:r>
    </w:p>
    <w:p w14:paraId="048049F1" w14:textId="178A95C8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 xml:space="preserve">   Creates: data/intermediate/nrg_bal_c.h5</w:t>
      </w:r>
    </w:p>
    <w:p w14:paraId="48A14B3D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>2. 02_map_eurostat_energy_balance.py</w:t>
      </w:r>
    </w:p>
    <w:p w14:paraId="43A1B31D" w14:textId="3AA0DBE5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 xml:space="preserve">   Creates: data/intermediate/energy_balance_mapped_current_keys.h5</w:t>
      </w:r>
    </w:p>
    <w:p w14:paraId="2D61449D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>3. 03_process_eurostat_psut_energy.py</w:t>
      </w:r>
    </w:p>
    <w:p w14:paraId="0A6884DA" w14:textId="4820A98C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 xml:space="preserve">   Creates: data/intermediate/psut_energy.h5</w:t>
      </w:r>
    </w:p>
    <w:p w14:paraId="66BD58E3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>4. 04_map_psut_energy.py</w:t>
      </w:r>
    </w:p>
    <w:p w14:paraId="0907F76D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 xml:space="preserve">   Creates:</w:t>
      </w:r>
    </w:p>
    <w:p w14:paraId="11ABC6D9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 xml:space="preserve">   - data/intermediate/psut_energy_mapped.h5</w:t>
      </w:r>
    </w:p>
    <w:p w14:paraId="1ECDD4C0" w14:textId="28153308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 xml:space="preserve">   - data/diagnostic/psut_energy_mapped_check.h5</w:t>
      </w:r>
    </w:p>
    <w:p w14:paraId="59677F79" w14:textId="77777777" w:rsidR="00316AB9" w:rsidRDefault="00316AB9" w:rsidP="00316AB9">
      <w:r>
        <w:t>5. 05_hybridize_eu_efta_energy.py</w:t>
      </w:r>
    </w:p>
    <w:p w14:paraId="729227DC" w14:textId="77777777" w:rsidR="00316AB9" w:rsidRDefault="00316AB9" w:rsidP="00316AB9">
      <w:r>
        <w:t xml:space="preserve">   Creates:</w:t>
      </w:r>
    </w:p>
    <w:p w14:paraId="6C101A21" w14:textId="77777777" w:rsidR="00316AB9" w:rsidRPr="00316AB9" w:rsidRDefault="00316AB9" w:rsidP="00316AB9">
      <w:pPr>
        <w:rPr>
          <w:lang w:val="en-GB"/>
        </w:rPr>
      </w:pPr>
      <w:r>
        <w:lastRenderedPageBreak/>
        <w:t xml:space="preserve">   </w:t>
      </w:r>
      <w:r w:rsidRPr="00316AB9">
        <w:rPr>
          <w:lang w:val="en-GB"/>
        </w:rPr>
        <w:t>- data/processed/energy_hybridization_eu_efta.h5</w:t>
      </w:r>
    </w:p>
    <w:p w14:paraId="40C763E4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 xml:space="preserve">   - data/diagnostic/energy_hybridization_eu_efta_output_check.h5</w:t>
      </w:r>
    </w:p>
    <w:p w14:paraId="3C4FFE11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 xml:space="preserve">   - data/diagnostic/energy_hybridization_eu_efta_psut_fallback_cases.h5</w:t>
      </w:r>
    </w:p>
    <w:p w14:paraId="63D29CA7" w14:textId="77777777" w:rsidR="00316AB9" w:rsidRPr="00316AB9" w:rsidRDefault="00316AB9" w:rsidP="00316AB9">
      <w:pPr>
        <w:rPr>
          <w:lang w:val="en-GB"/>
        </w:rPr>
      </w:pPr>
    </w:p>
    <w:p w14:paraId="21D0A1A4" w14:textId="45581E85" w:rsidR="00316AB9" w:rsidRPr="00316AB9" w:rsidRDefault="00316AB9" w:rsidP="00316AB9">
      <w:pPr>
        <w:rPr>
          <w:b/>
          <w:bCs/>
          <w:lang w:val="en-GB"/>
        </w:rPr>
      </w:pPr>
      <w:r w:rsidRPr="00316AB9">
        <w:rPr>
          <w:b/>
          <w:bCs/>
          <w:lang w:val="en-GB"/>
        </w:rPr>
        <w:t>Final output</w:t>
      </w:r>
      <w:r>
        <w:rPr>
          <w:b/>
          <w:bCs/>
          <w:lang w:val="en-GB"/>
        </w:rPr>
        <w:t>:</w:t>
      </w:r>
    </w:p>
    <w:p w14:paraId="5BD5C46D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>The final result is:</w:t>
      </w:r>
    </w:p>
    <w:p w14:paraId="32DD7E1D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>data/processed/energy_hybridization_eu_efta.h5</w:t>
      </w:r>
    </w:p>
    <w:p w14:paraId="763BE351" w14:textId="77777777" w:rsidR="00316AB9" w:rsidRPr="00316AB9" w:rsidRDefault="00316AB9" w:rsidP="00316AB9">
      <w:pPr>
        <w:rPr>
          <w:lang w:val="en-GB"/>
        </w:rPr>
      </w:pPr>
    </w:p>
    <w:p w14:paraId="728C90E2" w14:textId="35A50A58" w:rsidR="00316AB9" w:rsidRPr="00316AB9" w:rsidRDefault="00316AB9" w:rsidP="00316AB9">
      <w:pPr>
        <w:rPr>
          <w:b/>
          <w:bCs/>
          <w:lang w:val="en-GB"/>
        </w:rPr>
      </w:pPr>
      <w:r w:rsidRPr="00316AB9">
        <w:rPr>
          <w:b/>
          <w:bCs/>
          <w:lang w:val="en-GB"/>
        </w:rPr>
        <w:t>Diagnostic files</w:t>
      </w:r>
      <w:r>
        <w:rPr>
          <w:b/>
          <w:bCs/>
          <w:lang w:val="en-GB"/>
        </w:rPr>
        <w:t>:</w:t>
      </w:r>
    </w:p>
    <w:p w14:paraId="159F350D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>The files in data/diagnostic are used only for checking the mapping, fallback cases, and output scaling. They are not the final result.</w:t>
      </w:r>
    </w:p>
    <w:p w14:paraId="17C2EC72" w14:textId="77777777" w:rsidR="00316AB9" w:rsidRPr="00316AB9" w:rsidRDefault="00316AB9" w:rsidP="00316AB9">
      <w:pPr>
        <w:rPr>
          <w:lang w:val="en-GB"/>
        </w:rPr>
      </w:pPr>
    </w:p>
    <w:p w14:paraId="2BF59826" w14:textId="6097ABC2" w:rsidR="00316AB9" w:rsidRPr="00316AB9" w:rsidRDefault="00316AB9" w:rsidP="00316AB9">
      <w:pPr>
        <w:rPr>
          <w:b/>
          <w:bCs/>
          <w:lang w:val="en-GB"/>
        </w:rPr>
      </w:pPr>
      <w:r w:rsidRPr="00316AB9">
        <w:rPr>
          <w:b/>
          <w:bCs/>
          <w:lang w:val="en-GB"/>
        </w:rPr>
        <w:t>Notes</w:t>
      </w:r>
      <w:r>
        <w:rPr>
          <w:b/>
          <w:bCs/>
          <w:lang w:val="en-GB"/>
        </w:rPr>
        <w:t>:</w:t>
      </w:r>
    </w:p>
    <w:p w14:paraId="07DAAF44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>- Run the scripts one by one in the order listed above.</w:t>
      </w:r>
    </w:p>
    <w:p w14:paraId="6B8285CA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>- Use the project folder / pyic folder as the working directory.</w:t>
      </w:r>
    </w:p>
    <w:p w14:paraId="0953782B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>- Intermediate .h5 files can be recreated by rerunning the scripts.</w:t>
      </w:r>
    </w:p>
    <w:p w14:paraId="6235BEBE" w14:textId="77777777" w:rsidR="00316AB9" w:rsidRPr="00316AB9" w:rsidRDefault="00316AB9" w:rsidP="00316AB9">
      <w:pPr>
        <w:rPr>
          <w:lang w:val="en-GB"/>
        </w:rPr>
      </w:pPr>
      <w:r w:rsidRPr="00316AB9">
        <w:rPr>
          <w:lang w:val="en-GB"/>
        </w:rPr>
        <w:t>- Do not delete or change keys.xlsx unless the mapping needs to be updated.</w:t>
      </w:r>
    </w:p>
    <w:p w14:paraId="5B6F0141" w14:textId="42E376E9" w:rsidR="00723734" w:rsidRPr="00316AB9" w:rsidRDefault="00316AB9" w:rsidP="00316AB9">
      <w:pPr>
        <w:rPr>
          <w:lang w:val="en-GB"/>
        </w:rPr>
      </w:pPr>
      <w:r w:rsidRPr="00316AB9">
        <w:rPr>
          <w:lang w:val="en-GB"/>
        </w:rPr>
        <w:t>- The latest output check showed the maximum OUTPUT difference after scaling/fallback was effectively zero.</w:t>
      </w:r>
    </w:p>
    <w:sectPr w:rsidR="00723734" w:rsidRPr="00316AB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B9"/>
    <w:rsid w:val="00316AB9"/>
    <w:rsid w:val="00723734"/>
    <w:rsid w:val="00780CED"/>
    <w:rsid w:val="00BD77CE"/>
    <w:rsid w:val="00C9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6EC7B"/>
  <w15:chartTrackingRefBased/>
  <w15:docId w15:val="{BA64D137-7240-4DCE-AA27-7B7495D8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6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6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Nabodita Anam</dc:creator>
  <cp:keywords/>
  <dc:description/>
  <cp:lastModifiedBy>Nabodita Anam</cp:lastModifiedBy>
  <cp:revision>1</cp:revision>
  <dcterms:created xsi:type="dcterms:W3CDTF">2026-07-24T09:22:00Z</dcterms:created>
  <dcterms:modified xsi:type="dcterms:W3CDTF">2026-07-24T09:34:00Z</dcterms:modified>
</cp:coreProperties>
</file>