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B35C4E" w14:textId="73FA91D5" w:rsidR="001F27E1" w:rsidRDefault="00FF574D" w:rsidP="00FF574D">
      <w:pPr>
        <w:pStyle w:val="Title"/>
      </w:pPr>
      <w:r>
        <w:t>Higher Calorific Value of Solid and Liquid Fuel by Bomb Calorimeter</w:t>
      </w:r>
      <w:r w:rsidR="001F133F">
        <w:t xml:space="preserve"> and </w:t>
      </w:r>
      <w:r w:rsidR="001F133F" w:rsidRPr="001F133F">
        <w:t>falling-sphere viscometer</w:t>
      </w:r>
    </w:p>
    <w:p w14:paraId="6F0D24FA" w14:textId="7D8DA9A6" w:rsidR="00FF574D" w:rsidRDefault="00FF574D" w:rsidP="00FF574D">
      <w:pPr>
        <w:pStyle w:val="Heading2"/>
      </w:pPr>
      <w:r>
        <w:t>Introduction</w:t>
      </w:r>
    </w:p>
    <w:p w14:paraId="57132A21" w14:textId="55CE3D89" w:rsidR="00FF574D" w:rsidRDefault="00597F23" w:rsidP="00E448E1">
      <w:pPr>
        <w:jc w:val="both"/>
      </w:pPr>
      <w:r w:rsidRPr="00597F23">
        <w:t>A Bomb Calorimeter is a constant-volume calorimetric device used to determine the heat of combustion of a substance. In this instrument, a sample is burned inside a sealed stainless-steel container called the bomb, which is filled with oxygen under high pressure and immersed in a known quantity of water. When the substance combusts, heat is released and transferred to the surrounding water, causing a measurable increase in temperature. By measuring this temperature change, the amount of heat released during combustion can be calculated, allowing the determination of the calorific value of the substance</w:t>
      </w:r>
      <w:r w:rsidR="00077710">
        <w:t xml:space="preserve"> </w:t>
      </w:r>
      <w:r w:rsidR="00077710">
        <w:fldChar w:fldCharType="begin"/>
      </w:r>
      <w:r w:rsidR="00077710">
        <w:instrText xml:space="preserve"> ADDIN ZOTERO_ITEM CSL_CITATION {"citationID":"B9dvXNqL","properties":{"unsorted":false,"formattedCitation":"[1]","plainCitation":"[1]","noteIndex":0},"citationItems":[{"id":39,"uris":["http://zotero.org/users/19775223/items/8ZKIW2ZA"],"itemData":{"id":39,"type":"webpage","container-title":"BYJUS","language":"en","title":"https://byjus.com/chemistry/bomb-calorimeter/","title-short":"https","URL":"https://byjus.com/chemistry/bomb-calorimeter/","accessed":{"date-parts":[["2026",3,13]]}}}],"schema":"https://github.com/citation-style-language/schema/raw/master/csl-citation.json"} </w:instrText>
      </w:r>
      <w:r w:rsidR="00077710">
        <w:fldChar w:fldCharType="separate"/>
      </w:r>
      <w:r w:rsidR="00077710" w:rsidRPr="00077710">
        <w:rPr>
          <w:rFonts w:ascii="Aptos" w:hAnsi="Aptos"/>
        </w:rPr>
        <w:t>[1]</w:t>
      </w:r>
      <w:r w:rsidR="00077710">
        <w:fldChar w:fldCharType="end"/>
      </w:r>
      <w:r w:rsidR="00FF574D" w:rsidRPr="00FF574D">
        <w:t>.</w:t>
      </w:r>
      <w:r w:rsidR="00077710">
        <w:t xml:space="preserve"> </w:t>
      </w:r>
      <w:r w:rsidR="00E448E1" w:rsidRPr="00E448E1">
        <w:t xml:space="preserve">The calorific value represents the total amount of heat energy released during the complete combustion of a unit mass or unit volume of a fuel under specified conditions </w:t>
      </w:r>
      <w:r w:rsidR="008A12EC">
        <w:fldChar w:fldCharType="begin"/>
      </w:r>
      <w:r w:rsidR="008A12EC">
        <w:instrText xml:space="preserve"> ADDIN ZOTERO_ITEM CSL_CITATION {"citationID":"qAAUSCKW","properties":{"unsorted":false,"formattedCitation":"[2]","plainCitation":"[2]","noteIndex":0},"citationItems":[{"id":37,"uris":["http://zotero.org/users/19775223/items/NXI8RRND"],"itemData":{"id":37,"type":"webpage","container-title":"BYJUS","language":"en","title":"https://byjus.com/biology/calorific-value/","title-short":"https","URL":"https://byjus.com/biology/calorific-value/","accessed":{"date-parts":[["2026",3,13]]}}}],"schema":"https://github.com/citation-style-language/schema/raw/master/csl-citation.json"} </w:instrText>
      </w:r>
      <w:r w:rsidR="008A12EC">
        <w:fldChar w:fldCharType="separate"/>
      </w:r>
      <w:r w:rsidR="008A12EC" w:rsidRPr="008A12EC">
        <w:rPr>
          <w:rFonts w:ascii="Aptos" w:hAnsi="Aptos"/>
        </w:rPr>
        <w:t>[2]</w:t>
      </w:r>
      <w:r w:rsidR="008A12EC">
        <w:fldChar w:fldCharType="end"/>
      </w:r>
      <w:r w:rsidR="00E448E1" w:rsidRPr="00E448E1">
        <w:t>. Measurement of calorific value is important for evaluating the energy content and efficiency of fuels.</w:t>
      </w:r>
      <w:r w:rsidR="00E448E1">
        <w:t xml:space="preserve"> </w:t>
      </w:r>
      <w:r w:rsidR="00E448E1" w:rsidRPr="00E448E1">
        <w:t>Bomb calorimeters are widely used in laboratories and industries to determine the combustion energy of fuels, food, and other combustible materials. These measurements are essential for assessing fuel quality, estimating the energy content of food, and studying the combustion characteristics of different substances</w:t>
      </w:r>
      <w:r w:rsidR="008A12EC">
        <w:t xml:space="preserve"> </w:t>
      </w:r>
      <w:r w:rsidR="008A12EC">
        <w:fldChar w:fldCharType="begin"/>
      </w:r>
      <w:r w:rsidR="008A12EC">
        <w:instrText xml:space="preserve"> ADDIN ZOTERO_ITEM CSL_CITATION {"citationID":"JsrRmcDg","properties":{"unsorted":false,"formattedCitation":"[3]","plainCitation":"[3]","noteIndex":0},"citationItems":[{"id":41,"uris":["http://zotero.org/users/19775223/items/I2QSW4M7"],"itemData":{"id":41,"type":"post-weblog","abstract":"Traditional Bomb Calorimeter Applications include: Fossil Fuels, Propellants, Safety Applications, Heat Ignitable Explosives (Armaments),....","container-title":"DDS Calorimeters","language":"en-ZA","title":"Traditional and Non-Traditional Applications","URL":"https://ddscalorimeters.com/traditional-non-traditional-applications/","accessed":{"date-parts":[["2026",3,13]]}}}],"schema":"https://github.com/citation-style-language/schema/raw/master/csl-citation.json"} </w:instrText>
      </w:r>
      <w:r w:rsidR="008A12EC">
        <w:fldChar w:fldCharType="separate"/>
      </w:r>
      <w:r w:rsidR="008A12EC" w:rsidRPr="008A12EC">
        <w:rPr>
          <w:rFonts w:ascii="Aptos" w:hAnsi="Aptos"/>
        </w:rPr>
        <w:t>[3]</w:t>
      </w:r>
      <w:r w:rsidR="008A12EC">
        <w:fldChar w:fldCharType="end"/>
      </w:r>
      <w:r w:rsidR="00E448E1" w:rsidRPr="00E448E1">
        <w:t>.</w:t>
      </w:r>
      <w:r w:rsidR="00DF3130">
        <w:t xml:space="preserve"> </w:t>
      </w:r>
      <w:r w:rsidR="00DF3130" w:rsidRPr="00DF3130">
        <w:t>The determination of calorific value using a bomb calorimeter is based on the principle of energy conservation, where the heat released during combustion of the fuel is absorbed by the surrounding water and the calorimeter body. The relationship between the heat produced and the temperature rise of the system can be expressed as:</w:t>
      </w:r>
    </w:p>
    <w:p w14:paraId="066BB94C" w14:textId="52FDF30C" w:rsidR="00DF3130" w:rsidRPr="00DF3130" w:rsidRDefault="00DF3130" w:rsidP="00E448E1">
      <w:pPr>
        <w:jc w:val="both"/>
        <w:rPr>
          <w:rFonts w:eastAsiaTheme="minorEastAsia"/>
        </w:rPr>
      </w:pPr>
      <m:oMathPara>
        <m:oMath>
          <m:r>
            <w:rPr>
              <w:rFonts w:ascii="Cambria Math" w:hAnsi="Cambria Math"/>
            </w:rPr>
            <m:t>Cx+</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=(M+W)(</m:t>
          </m:r>
          <m:r>
            <m:rPr>
              <m:sty m:val="p"/>
            </m:rPr>
            <w:rPr>
              <w:rFonts w:ascii="Cambria Math" w:hAnsi="Cambria Math"/>
            </w:rPr>
            <m:t>Δ</m:t>
          </m:r>
          <m:r>
            <w:rPr>
              <w:rFonts w:ascii="Cambria Math" w:hAnsi="Cambria Math"/>
            </w:rPr>
            <m:t xml:space="preserve">θ+0.5 </m:t>
          </m:r>
          <m:r>
            <m:rPr>
              <m:sty m:val="p"/>
            </m:rPr>
            <w:rPr>
              <w:rFonts w:ascii="Cambria Math" w:hAnsi="Cambria Math"/>
            </w:rPr>
            <m:t>Δ</m:t>
          </m:r>
          <m:r>
            <w:rPr>
              <w:rFonts w:ascii="Cambria Math" w:hAnsi="Cambria Math"/>
            </w:rPr>
            <m:t xml:space="preserve">t r°)  </m:t>
          </m:r>
        </m:oMath>
      </m:oMathPara>
    </w:p>
    <w:p w14:paraId="3B8609A6" w14:textId="5153117A" w:rsidR="00DF3130" w:rsidRDefault="00DF3130" w:rsidP="00DF3130">
      <w:pPr>
        <w:jc w:val="both"/>
        <w:rPr>
          <w:rFonts w:eastAsiaTheme="minorEastAsia"/>
        </w:rPr>
      </w:pPr>
      <w:r>
        <w:t xml:space="preserve">Where C is the calorific value of the fuel, </w:t>
      </w:r>
      <m:oMath>
        <m:r>
          <w:rPr>
            <w:rFonts w:ascii="Cambria Math" w:hAnsi="Cambria Math"/>
          </w:rPr>
          <m:t>x</m:t>
        </m:r>
      </m:oMath>
      <w:r>
        <w:t xml:space="preserve"> is the mass of the fuel sample, </w:t>
      </w:r>
      <m:oMath>
        <m:sSub>
          <m:sSubPr>
            <m:ctrlPr>
              <w:rPr>
                <w:rFonts w:ascii="Cambria Math" w:hAnsi="Cambria Math"/>
                <w:i/>
              </w:rPr>
            </m:ctrlPr>
          </m:sSubPr>
          <m:e>
            <m:r>
              <w:rPr>
                <w:rFonts w:ascii="Cambria Math" w:hAnsi="Cambria Math"/>
              </w:rPr>
              <m:t>C</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w:r w:rsidRPr="00DF3130">
        <w:t>represent the calorific value and mass of the ignition wire,</w:t>
      </w:r>
      <w:r>
        <w:t xml:space="preserve"> M is the mass of water, W </w:t>
      </w:r>
      <w:r w:rsidRPr="00DF3130">
        <w:t>is the water equivalent of the calorimeter, and</w:t>
      </w:r>
      <w:r>
        <w:t xml:space="preserve"> </w:t>
      </w:r>
      <m:oMath>
        <m:r>
          <m:rPr>
            <m:sty m:val="p"/>
          </m:rPr>
          <w:rPr>
            <w:rFonts w:ascii="Cambria Math" w:hAnsi="Cambria Math"/>
          </w:rPr>
          <m:t>Δ</m:t>
        </m:r>
        <m:r>
          <w:rPr>
            <w:rFonts w:ascii="Cambria Math" w:hAnsi="Cambria Math"/>
          </w:rPr>
          <m:t>θ</m:t>
        </m:r>
      </m:oMath>
      <w:r>
        <w:rPr>
          <w:rFonts w:eastAsiaTheme="minorEastAsia"/>
        </w:rPr>
        <w:t xml:space="preserve"> </w:t>
      </w:r>
      <w:r w:rsidRPr="00DF3130">
        <w:rPr>
          <w:rFonts w:eastAsiaTheme="minorEastAsia"/>
        </w:rPr>
        <w:t>is the observed rise in temperature with cooling correction. This relation allows the calorific value of the fuel to be determined from the measured temperature change during combustion.</w:t>
      </w:r>
    </w:p>
    <w:p w14:paraId="6A378549" w14:textId="77777777" w:rsidR="008A12EC" w:rsidRDefault="008A12EC" w:rsidP="00DF3130">
      <w:pPr>
        <w:jc w:val="both"/>
        <w:rPr>
          <w:rFonts w:eastAsiaTheme="minorEastAsia"/>
        </w:rPr>
      </w:pPr>
    </w:p>
    <w:p w14:paraId="45ACC7D1" w14:textId="6DD39B58" w:rsidR="008A12EC" w:rsidRDefault="008A12EC" w:rsidP="008A12EC">
      <w:pPr>
        <w:jc w:val="both"/>
      </w:pPr>
      <w:r w:rsidRPr="008A12EC">
        <w:t xml:space="preserve">A viscometer is a </w:t>
      </w:r>
      <w:r>
        <w:t>scientific</w:t>
      </w:r>
      <w:r w:rsidRPr="008A12EC">
        <w:t xml:space="preserve"> instrument used to measure the viscosity of a fluid. Viscosity is the property of a liquid that describes its resistance to flow</w:t>
      </w:r>
      <w:r>
        <w:t xml:space="preserve"> </w:t>
      </w:r>
      <w:r>
        <w:fldChar w:fldCharType="begin"/>
      </w:r>
      <w:r>
        <w:instrText xml:space="preserve"> ADDIN ZOTERO_ITEM CSL_CITATION {"citationID":"XTMBug1A","properties":{"unsorted":false,"formattedCitation":"[4]","plainCitation":"[4]","noteIndex":0},"citationItems":[{"id":55,"uris":["http://zotero.org/users/19775223/items/K8GRQZP9"],"itemData":{"id":55,"type":"entry-encyclopedia","abstract":"A viscometer (also called viscosimeter) is an instrument used to measure the viscosity of a fluid. For liquids with viscosities which vary with flow conditions, an instrument called a rheometer is used. Thus, a rheometer can be considered as a special type of viscometer. Viscometers can measure only constant viscosity, that is, viscosity that does not change with flow conditions.\nIn general, either the fluid remains stationary and an object moves through it, or the object is stationary and the fluid moves past it. The drag caused by relative motion of the fluid and a surface is a measure of the viscosity. The flow conditions must have a sufficiently small value of Reynolds number for there to be laminar flow.\nAt 20 °C, the dynamic viscosity (kinematic viscosity × density) of water is 1.0038 mPa·s and its kinematic viscosity (product of flow time × factor) is 1.0022 mm2/s. These values are used for calibrating certain types of viscometers.","container-title":"Wikipedia","language":"en","license":"Creative Commons Attribution-ShareAlike License","note":"Page Version ID: 1342557142","source":"Wikipedia","title":"Viscometer","URL":"https://en.wikipedia.org/w/index.php?title=Viscometer&amp;oldid=1342557142","accessed":{"date-parts":[["2026",3,16]]},"issued":{"date-parts":[["2026",3,9]]}}}],"schema":"https://github.com/citation-style-language/schema/raw/master/csl-citation.json"} </w:instrText>
      </w:r>
      <w:r>
        <w:fldChar w:fldCharType="separate"/>
      </w:r>
      <w:r w:rsidRPr="008A12EC">
        <w:rPr>
          <w:rFonts w:ascii="Aptos" w:hAnsi="Aptos"/>
        </w:rPr>
        <w:t>[4]</w:t>
      </w:r>
      <w:r>
        <w:fldChar w:fldCharType="end"/>
      </w:r>
      <w:r w:rsidRPr="008A12EC">
        <w:t xml:space="preserve">. Liquids with high viscosity, such as oil or glycerin, flow slowly, whereas liquids with low viscosity, such as water or alcohol, flow more easily. The measurement of viscosity is important in many fields including chemical engineering, petroleum industries, pharmaceuticals, and food </w:t>
      </w:r>
      <w:r w:rsidRPr="008A12EC">
        <w:lastRenderedPageBreak/>
        <w:t>processing because the flow behavior of liquids strongly affects processing, transportation, and product quality.</w:t>
      </w:r>
    </w:p>
    <w:p w14:paraId="3380902A" w14:textId="7B2AD6D3" w:rsidR="00BC5296" w:rsidRPr="00BC5296" w:rsidRDefault="00BC5296" w:rsidP="00D5074D">
      <w:pPr>
        <w:pStyle w:val="Heading2"/>
        <w:jc w:val="both"/>
        <w:rPr>
          <w:rFonts w:asciiTheme="minorHAnsi" w:eastAsiaTheme="minorHAnsi" w:hAnsiTheme="minorHAnsi" w:cstheme="minorBidi"/>
          <w:color w:val="auto"/>
          <w:sz w:val="24"/>
          <w:szCs w:val="24"/>
        </w:rPr>
      </w:pPr>
      <w:r w:rsidRPr="00BC5296">
        <w:rPr>
          <w:rFonts w:asciiTheme="minorHAnsi" w:eastAsiaTheme="minorHAnsi" w:hAnsiTheme="minorHAnsi" w:cstheme="minorBidi"/>
          <w:color w:val="auto"/>
          <w:sz w:val="24"/>
          <w:szCs w:val="24"/>
        </w:rPr>
        <w:t>One common method for determining viscosity is the falling sphere</w:t>
      </w:r>
      <w:r>
        <w:rPr>
          <w:rFonts w:asciiTheme="minorHAnsi" w:eastAsiaTheme="minorHAnsi" w:hAnsiTheme="minorHAnsi" w:cstheme="minorBidi"/>
          <w:color w:val="auto"/>
          <w:sz w:val="24"/>
          <w:szCs w:val="24"/>
        </w:rPr>
        <w:t xml:space="preserve"> </w:t>
      </w:r>
      <w:r w:rsidRPr="00BC5296">
        <w:rPr>
          <w:rFonts w:asciiTheme="minorHAnsi" w:eastAsiaTheme="minorHAnsi" w:hAnsiTheme="minorHAnsi" w:cstheme="minorBidi"/>
          <w:color w:val="auto"/>
          <w:sz w:val="24"/>
          <w:szCs w:val="24"/>
        </w:rPr>
        <w:t>method, in which a small spherical ball is allowed to fall through a liquid contained in a vertical tube. As the sphere moves through the liquid, it experiences gravitational force downward and viscous resistance upward. After a short time, the sphere reaches a constant velocity known as the terminal velocity. By measuring this velocity, the viscosity of the liquid can be determined.</w:t>
      </w:r>
    </w:p>
    <w:p w14:paraId="10824BC0" w14:textId="5AAEB38C" w:rsidR="00BC5296" w:rsidRDefault="00BC5296" w:rsidP="00D5074D">
      <w:pPr>
        <w:jc w:val="both"/>
      </w:pPr>
      <w:r w:rsidRPr="00BC5296">
        <w:t>The determination of viscosity using the falling sphere viscometer is based on Stokes</w:t>
      </w:r>
      <w:r>
        <w:t xml:space="preserve"> </w:t>
      </w:r>
      <w:r w:rsidRPr="00BC5296">
        <w:t>law, which relates the viscous force acting on a sphere moving through a fluid to the viscosity of the fluid. According to this principle, the viscosity of the liquid can be calculated from the following relation:</w:t>
      </w:r>
    </w:p>
    <w:p w14:paraId="185A509A" w14:textId="58E96EB4" w:rsidR="00BC5296" w:rsidRPr="00BC5296" w:rsidRDefault="00BC5296" w:rsidP="00BC5296">
      <w:pPr>
        <w:rPr>
          <w:rFonts w:eastAsiaTheme="minorEastAsia"/>
        </w:rPr>
      </w:pPr>
      <m:oMathPara>
        <m:oMath>
          <m:r>
            <w:rPr>
              <w:rFonts w:ascii="Cambria Math" w:hAnsi="Cambria Math"/>
            </w:rPr>
            <m:t>μ=</m:t>
          </m:r>
          <m:f>
            <m:fPr>
              <m:ctrlPr>
                <w:rPr>
                  <w:rFonts w:ascii="Cambria Math" w:hAnsi="Cambria Math"/>
                  <w:i/>
                </w:rPr>
              </m:ctrlPr>
            </m:fPr>
            <m:num>
              <m:sSubSup>
                <m:sSubSupPr>
                  <m:ctrlPr>
                    <w:rPr>
                      <w:rFonts w:ascii="Cambria Math" w:hAnsi="Cambria Math"/>
                      <w:i/>
                    </w:rPr>
                  </m:ctrlPr>
                </m:sSubSupPr>
                <m:e>
                  <m:r>
                    <w:rPr>
                      <w:rFonts w:ascii="Cambria Math" w:hAnsi="Cambria Math"/>
                    </w:rPr>
                    <m:t>D</m:t>
                  </m:r>
                </m:e>
                <m:sub>
                  <m:r>
                    <w:rPr>
                      <w:rFonts w:ascii="Cambria Math" w:hAnsi="Cambria Math"/>
                    </w:rPr>
                    <m:t>s</m:t>
                  </m:r>
                </m:sub>
                <m:sup>
                  <m:r>
                    <w:rPr>
                      <w:rFonts w:ascii="Cambria Math" w:hAnsi="Cambria Math"/>
                    </w:rPr>
                    <m:t>2</m:t>
                  </m:r>
                </m:sup>
              </m:sSubSup>
              <m:d>
                <m:dPr>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f</m:t>
                      </m:r>
                    </m:sub>
                  </m:sSub>
                </m:e>
              </m:d>
            </m:num>
            <m:den>
              <m:r>
                <w:rPr>
                  <w:rFonts w:ascii="Cambria Math" w:hAnsi="Cambria Math"/>
                </w:rPr>
                <m:t>18</m:t>
              </m:r>
              <m:sSub>
                <m:sSubPr>
                  <m:ctrlPr>
                    <w:rPr>
                      <w:rFonts w:ascii="Cambria Math" w:hAnsi="Cambria Math"/>
                      <w:i/>
                    </w:rPr>
                  </m:ctrlPr>
                </m:sSubPr>
                <m:e>
                  <m:r>
                    <w:rPr>
                      <w:rFonts w:ascii="Cambria Math" w:hAnsi="Cambria Math"/>
                    </w:rPr>
                    <m:t>V</m:t>
                  </m:r>
                </m:e>
                <m:sub>
                  <m:r>
                    <w:rPr>
                      <w:rFonts w:ascii="Cambria Math" w:hAnsi="Cambria Math"/>
                    </w:rPr>
                    <m:t>1</m:t>
                  </m:r>
                </m:sub>
              </m:sSub>
            </m:den>
          </m:f>
          <m:r>
            <w:rPr>
              <w:rFonts w:ascii="Cambria Math" w:hAnsi="Cambria Math"/>
            </w:rPr>
            <m:t xml:space="preserve">g </m:t>
          </m:r>
        </m:oMath>
      </m:oMathPara>
    </w:p>
    <w:p w14:paraId="65DFCC04" w14:textId="6161D6DC" w:rsidR="00BC5296" w:rsidRDefault="00BC5296" w:rsidP="00D5074D">
      <w:pPr>
        <w:jc w:val="both"/>
        <w:rPr>
          <w:rFonts w:eastAsiaTheme="minorEastAsia"/>
        </w:rPr>
      </w:pPr>
      <w:r>
        <w:rPr>
          <w:rFonts w:eastAsiaTheme="minorEastAsia"/>
        </w:rPr>
        <w:t xml:space="preserve">Where </w:t>
      </w:r>
      <m:oMath>
        <m:r>
          <w:rPr>
            <w:rFonts w:ascii="Cambria Math" w:eastAsiaTheme="minorEastAsia" w:hAnsi="Cambria Math"/>
          </w:rPr>
          <m:t>μ</m:t>
        </m:r>
      </m:oMath>
      <w:r>
        <w:rPr>
          <w:rFonts w:eastAsiaTheme="minorEastAsia"/>
        </w:rPr>
        <w:t xml:space="preserve"> is the viscosity of the fluid,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s</m:t>
            </m:r>
          </m:sub>
        </m:sSub>
      </m:oMath>
      <w:r>
        <w:rPr>
          <w:rFonts w:eastAsiaTheme="minorEastAsia"/>
        </w:rPr>
        <w:t xml:space="preserve"> is the diameter of the sphere, </w:t>
      </w:r>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s</m:t>
            </m:r>
          </m:sub>
        </m:sSub>
      </m:oMath>
      <w:r>
        <w:rPr>
          <w:rFonts w:eastAsiaTheme="minorEastAsia"/>
        </w:rPr>
        <w:t xml:space="preserve"> is the density of the sphere, </w:t>
      </w:r>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f</m:t>
            </m:r>
          </m:sub>
        </m:sSub>
      </m:oMath>
      <w:r>
        <w:rPr>
          <w:rFonts w:eastAsiaTheme="minorEastAsia"/>
        </w:rPr>
        <w:t xml:space="preserve"> is the density of the fluid, </w:t>
      </w:r>
      <m:oMath>
        <m:r>
          <w:rPr>
            <w:rFonts w:ascii="Cambria Math" w:eastAsiaTheme="minorEastAsia" w:hAnsi="Cambria Math"/>
          </w:rPr>
          <m:t>g</m:t>
        </m:r>
      </m:oMath>
      <w:r>
        <w:rPr>
          <w:rFonts w:eastAsiaTheme="minorEastAsia"/>
        </w:rPr>
        <w:t xml:space="preserve"> is the acceleration due to gravity,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oMath>
      <w:r>
        <w:rPr>
          <w:rFonts w:eastAsiaTheme="minorEastAsia"/>
        </w:rPr>
        <w:t xml:space="preserve"> </w:t>
      </w:r>
      <w:r w:rsidR="008E172F">
        <w:rPr>
          <w:rFonts w:eastAsiaTheme="minorEastAsia"/>
        </w:rPr>
        <w:t>is the</w:t>
      </w:r>
      <w:r>
        <w:rPr>
          <w:rFonts w:eastAsiaTheme="minorEastAsia"/>
        </w:rPr>
        <w:t xml:space="preserve"> terminal velocity of the </w:t>
      </w:r>
      <w:r w:rsidR="008E172F">
        <w:rPr>
          <w:rFonts w:eastAsiaTheme="minorEastAsia"/>
        </w:rPr>
        <w:t>falling sphere.</w:t>
      </w:r>
    </w:p>
    <w:p w14:paraId="3355A9E3" w14:textId="457BD578" w:rsidR="008E172F" w:rsidRDefault="008E172F" w:rsidP="00D5074D">
      <w:pPr>
        <w:jc w:val="both"/>
      </w:pPr>
      <w:r w:rsidRPr="008E172F">
        <w:t>However, in practical experiments the motion of the sphere is affected by the walls of the container and the finite length of the liquid column. Therefore, a correction is applied to the measured velocity. The corrected velocity can be expressed as:</w:t>
      </w:r>
    </w:p>
    <w:p w14:paraId="259DBB3E" w14:textId="7898D4C8" w:rsidR="008E172F" w:rsidRPr="008E172F" w:rsidRDefault="00000000" w:rsidP="00BC5296">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corr</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m</m:t>
              </m:r>
            </m:sub>
          </m:sSub>
          <m:r>
            <w:rPr>
              <w:rFonts w:ascii="Cambria Math" w:hAnsi="Cambria Math"/>
            </w:rPr>
            <m:t>(1+2.105×</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s</m:t>
                  </m:r>
                </m:sub>
              </m:sSub>
            </m:num>
            <m:den>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 xml:space="preserve"> </m:t>
              </m:r>
            </m:den>
          </m:f>
          <m:r>
            <w:rPr>
              <w:rFonts w:ascii="Cambria Math" w:hAnsi="Cambria Math"/>
            </w:rPr>
            <m:t>+1.95×</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s</m:t>
                  </m:r>
                </m:sub>
              </m:sSub>
            </m:num>
            <m:den>
              <m:r>
                <w:rPr>
                  <w:rFonts w:ascii="Cambria Math" w:hAnsi="Cambria Math"/>
                </w:rPr>
                <m:t>l</m:t>
              </m:r>
            </m:den>
          </m:f>
          <m:r>
            <w:rPr>
              <w:rFonts w:ascii="Cambria Math" w:hAnsi="Cambria Math"/>
            </w:rPr>
            <m:t>)</m:t>
          </m:r>
        </m:oMath>
      </m:oMathPara>
    </w:p>
    <w:p w14:paraId="080E78D9" w14:textId="78D36BF0" w:rsidR="008E172F" w:rsidRPr="00BC5296" w:rsidRDefault="008E172F" w:rsidP="00D5074D">
      <w:pPr>
        <w:jc w:val="both"/>
      </w:pPr>
      <w:r w:rsidRPr="008E172F">
        <w:t xml:space="preserve">where </w:t>
      </w:r>
      <m:oMath>
        <m:sSub>
          <m:sSubPr>
            <m:ctrlPr>
              <w:rPr>
                <w:rFonts w:ascii="Cambria Math" w:hAnsi="Cambria Math"/>
                <w:i/>
              </w:rPr>
            </m:ctrlPr>
          </m:sSubPr>
          <m:e>
            <m:r>
              <w:rPr>
                <w:rFonts w:ascii="Cambria Math" w:hAnsi="Cambria Math"/>
              </w:rPr>
              <m:t>V</m:t>
            </m:r>
          </m:e>
          <m:sub>
            <m:r>
              <w:rPr>
                <w:rFonts w:ascii="Cambria Math" w:hAnsi="Cambria Math"/>
              </w:rPr>
              <m:t>corr</m:t>
            </m:r>
          </m:sub>
        </m:sSub>
      </m:oMath>
      <w:r>
        <w:rPr>
          <w:rFonts w:eastAsiaTheme="minorEastAsia"/>
        </w:rPr>
        <w:t xml:space="preserve"> </w:t>
      </w:r>
      <w:r w:rsidRPr="008E172F">
        <w:t xml:space="preserve">is the corrected velocity, </w:t>
      </w:r>
      <m:oMath>
        <m:sSub>
          <m:sSubPr>
            <m:ctrlPr>
              <w:rPr>
                <w:rFonts w:ascii="Cambria Math" w:hAnsi="Cambria Math"/>
                <w:i/>
              </w:rPr>
            </m:ctrlPr>
          </m:sSubPr>
          <m:e>
            <m:r>
              <w:rPr>
                <w:rFonts w:ascii="Cambria Math" w:hAnsi="Cambria Math"/>
              </w:rPr>
              <m:t>V</m:t>
            </m:r>
          </m:e>
          <m:sub>
            <m:r>
              <w:rPr>
                <w:rFonts w:ascii="Cambria Math" w:hAnsi="Cambria Math"/>
              </w:rPr>
              <m:t>m</m:t>
            </m:r>
          </m:sub>
        </m:sSub>
      </m:oMath>
      <w:r w:rsidRPr="008E172F">
        <w:t xml:space="preserve"> is the measured velocity, </w:t>
      </w:r>
      <m:oMath>
        <m:sSub>
          <m:sSubPr>
            <m:ctrlPr>
              <w:rPr>
                <w:rFonts w:ascii="Cambria Math" w:hAnsi="Cambria Math"/>
                <w:i/>
              </w:rPr>
            </m:ctrlPr>
          </m:sSubPr>
          <m:e>
            <m:r>
              <w:rPr>
                <w:rFonts w:ascii="Cambria Math" w:hAnsi="Cambria Math"/>
              </w:rPr>
              <m:t>D</m:t>
            </m:r>
          </m:e>
          <m:sub>
            <m:r>
              <w:rPr>
                <w:rFonts w:ascii="Cambria Math" w:hAnsi="Cambria Math"/>
              </w:rPr>
              <m:t>s</m:t>
            </m:r>
          </m:sub>
        </m:sSub>
      </m:oMath>
      <w:r w:rsidRPr="008E172F">
        <w:t xml:space="preserve"> is the diameter of the sphere, </w:t>
      </w:r>
      <m:oMath>
        <m:sSub>
          <m:sSubPr>
            <m:ctrlPr>
              <w:rPr>
                <w:rFonts w:ascii="Cambria Math" w:hAnsi="Cambria Math"/>
                <w:i/>
              </w:rPr>
            </m:ctrlPr>
          </m:sSubPr>
          <m:e>
            <m:r>
              <w:rPr>
                <w:rFonts w:ascii="Cambria Math" w:hAnsi="Cambria Math"/>
              </w:rPr>
              <m:t>D</m:t>
            </m:r>
          </m:e>
          <m:sub>
            <m:r>
              <w:rPr>
                <w:rFonts w:ascii="Cambria Math" w:hAnsi="Cambria Math"/>
              </w:rPr>
              <m:t>p</m:t>
            </m:r>
          </m:sub>
        </m:sSub>
      </m:oMath>
      <w:r w:rsidRPr="008E172F">
        <w:t xml:space="preserve"> is the diameter of the tube, and </w:t>
      </w:r>
      <m:oMath>
        <m:r>
          <w:rPr>
            <w:rFonts w:ascii="Cambria Math" w:hAnsi="Cambria Math"/>
          </w:rPr>
          <m:t>l</m:t>
        </m:r>
      </m:oMath>
      <w:r w:rsidRPr="008E172F">
        <w:t xml:space="preserve"> is the distance between the reference marks. This correction improves the accuracy of viscosity measurement by accounting for wall and end effects.</w:t>
      </w:r>
    </w:p>
    <w:p w14:paraId="08949BC8" w14:textId="5BF14BD0" w:rsidR="00597F23" w:rsidRDefault="00597F23" w:rsidP="004A550E">
      <w:pPr>
        <w:pStyle w:val="Heading2"/>
      </w:pPr>
      <w:r>
        <w:t>Objective</w:t>
      </w:r>
    </w:p>
    <w:p w14:paraId="44EFE021" w14:textId="77777777" w:rsidR="00597F23" w:rsidRDefault="00597F23" w:rsidP="00D5074D">
      <w:pPr>
        <w:pStyle w:val="ListParagraph"/>
        <w:numPr>
          <w:ilvl w:val="0"/>
          <w:numId w:val="1"/>
        </w:numPr>
        <w:jc w:val="both"/>
      </w:pPr>
      <w:r>
        <w:t>To determine the calorific value of a fuel sample using a Bomb Calorimeter.</w:t>
      </w:r>
    </w:p>
    <w:p w14:paraId="1A10D3F0" w14:textId="07349F9A" w:rsidR="00597F23" w:rsidRDefault="00597F23" w:rsidP="00D5074D">
      <w:pPr>
        <w:pStyle w:val="ListParagraph"/>
        <w:numPr>
          <w:ilvl w:val="0"/>
          <w:numId w:val="1"/>
        </w:numPr>
        <w:jc w:val="both"/>
      </w:pPr>
      <w:r>
        <w:t>To study the principle and operation of a bomb calorimeter in measuring the heat released during combustion.</w:t>
      </w:r>
    </w:p>
    <w:p w14:paraId="74E26A7E" w14:textId="497D17DD" w:rsidR="00597F23" w:rsidRDefault="00597F23" w:rsidP="00D5074D">
      <w:pPr>
        <w:pStyle w:val="ListParagraph"/>
        <w:numPr>
          <w:ilvl w:val="0"/>
          <w:numId w:val="1"/>
        </w:numPr>
        <w:jc w:val="both"/>
      </w:pPr>
      <w:r>
        <w:t>To measure the temperature, rise of water due to the combustion of the fuel sample and use it to calculate the energy released.</w:t>
      </w:r>
    </w:p>
    <w:p w14:paraId="085FB9BC" w14:textId="63BA345A" w:rsidR="008E172F" w:rsidRDefault="008E172F" w:rsidP="00D5074D">
      <w:pPr>
        <w:pStyle w:val="ListParagraph"/>
        <w:numPr>
          <w:ilvl w:val="0"/>
          <w:numId w:val="1"/>
        </w:numPr>
        <w:jc w:val="both"/>
      </w:pPr>
      <w:r w:rsidRPr="008E172F">
        <w:t>To determine the viscosity of a given fluid using a falling sphere viscometer.</w:t>
      </w:r>
    </w:p>
    <w:p w14:paraId="7318115F" w14:textId="2B02C6AA" w:rsidR="008E172F" w:rsidRDefault="008E172F" w:rsidP="00D5074D">
      <w:pPr>
        <w:pStyle w:val="ListParagraph"/>
        <w:numPr>
          <w:ilvl w:val="0"/>
          <w:numId w:val="1"/>
        </w:numPr>
        <w:jc w:val="both"/>
      </w:pPr>
      <w:r w:rsidRPr="008E172F">
        <w:t>To calculate the terminal velocity of a sphere falling through a viscous fluid.</w:t>
      </w:r>
    </w:p>
    <w:p w14:paraId="2F1FF168" w14:textId="59EE2817" w:rsidR="008E172F" w:rsidRDefault="008E172F" w:rsidP="00D5074D">
      <w:pPr>
        <w:pStyle w:val="ListParagraph"/>
        <w:numPr>
          <w:ilvl w:val="0"/>
          <w:numId w:val="1"/>
        </w:numPr>
        <w:jc w:val="both"/>
      </w:pPr>
      <w:r w:rsidRPr="008E172F">
        <w:t>To apply Stokes’ law to determine the viscosity of the fluid.</w:t>
      </w:r>
    </w:p>
    <w:p w14:paraId="11D2ACE2" w14:textId="65EF62F9" w:rsidR="00597F23" w:rsidRDefault="00597F23" w:rsidP="00597F23">
      <w:pPr>
        <w:pStyle w:val="Heading2"/>
      </w:pPr>
      <w:r>
        <w:t>Apparatus</w:t>
      </w:r>
    </w:p>
    <w:p w14:paraId="634DE318" w14:textId="77777777" w:rsidR="00ED5BE8" w:rsidRDefault="00ED5BE8" w:rsidP="00ED5BE8">
      <w:pPr>
        <w:pStyle w:val="ListParagraph"/>
        <w:numPr>
          <w:ilvl w:val="0"/>
          <w:numId w:val="2"/>
        </w:numPr>
        <w:sectPr w:rsidR="00ED5BE8" w:rsidSect="00FF574D">
          <w:pgSz w:w="11906" w:h="16838" w:code="9"/>
          <w:pgMar w:top="1440" w:right="1440" w:bottom="1440" w:left="1440" w:header="720" w:footer="720" w:gutter="0"/>
          <w:cols w:space="720"/>
          <w:docGrid w:linePitch="360"/>
        </w:sectPr>
      </w:pPr>
    </w:p>
    <w:p w14:paraId="738181E6" w14:textId="2787F5BE" w:rsidR="00597F23" w:rsidRDefault="00ED5BE8" w:rsidP="00ED5BE8">
      <w:pPr>
        <w:pStyle w:val="ListParagraph"/>
        <w:numPr>
          <w:ilvl w:val="0"/>
          <w:numId w:val="2"/>
        </w:numPr>
      </w:pPr>
      <w:r w:rsidRPr="00ED5BE8">
        <w:lastRenderedPageBreak/>
        <w:t>Bomb Calorimeter</w:t>
      </w:r>
    </w:p>
    <w:p w14:paraId="2727E9B6" w14:textId="5E9503A2" w:rsidR="008E172F" w:rsidRDefault="00CC0708" w:rsidP="00ED5BE8">
      <w:pPr>
        <w:pStyle w:val="ListParagraph"/>
        <w:numPr>
          <w:ilvl w:val="0"/>
          <w:numId w:val="2"/>
        </w:numPr>
      </w:pPr>
      <w:bookmarkStart w:id="0" w:name="_Hlk224553663"/>
      <w:r w:rsidRPr="001F133F">
        <w:t>Falling-Sphere Viscometer</w:t>
      </w:r>
    </w:p>
    <w:bookmarkEnd w:id="0"/>
    <w:p w14:paraId="4D429662" w14:textId="498464E1" w:rsidR="00ED5BE8" w:rsidRDefault="00ED5BE8" w:rsidP="00ED5BE8">
      <w:pPr>
        <w:pStyle w:val="ListParagraph"/>
        <w:numPr>
          <w:ilvl w:val="0"/>
          <w:numId w:val="2"/>
        </w:numPr>
      </w:pPr>
      <w:r w:rsidRPr="00ED5BE8">
        <w:t>Thermometer</w:t>
      </w:r>
    </w:p>
    <w:p w14:paraId="77ECC9D7" w14:textId="616315F1" w:rsidR="00ED5BE8" w:rsidRDefault="00ED5BE8" w:rsidP="00ED5BE8">
      <w:pPr>
        <w:pStyle w:val="ListParagraph"/>
        <w:numPr>
          <w:ilvl w:val="0"/>
          <w:numId w:val="2"/>
        </w:numPr>
      </w:pPr>
      <w:r w:rsidRPr="00ED5BE8">
        <w:t>Oxygen cylinder</w:t>
      </w:r>
    </w:p>
    <w:p w14:paraId="0AEA0E56" w14:textId="7FD40CC8" w:rsidR="00ED5BE8" w:rsidRDefault="00ED5BE8" w:rsidP="00ED5BE8">
      <w:pPr>
        <w:pStyle w:val="ListParagraph"/>
        <w:numPr>
          <w:ilvl w:val="0"/>
          <w:numId w:val="2"/>
        </w:numPr>
      </w:pPr>
      <w:r>
        <w:t>Stop Watch</w:t>
      </w:r>
    </w:p>
    <w:p w14:paraId="336B4C80" w14:textId="00BF4E94" w:rsidR="00ED5BE8" w:rsidRDefault="00ED5BE8" w:rsidP="00ED5BE8">
      <w:pPr>
        <w:pStyle w:val="ListParagraph"/>
        <w:numPr>
          <w:ilvl w:val="0"/>
          <w:numId w:val="2"/>
        </w:numPr>
      </w:pPr>
      <w:r>
        <w:t>Fuse wire</w:t>
      </w:r>
    </w:p>
    <w:p w14:paraId="2A0BCA86" w14:textId="16B8B751" w:rsidR="00ED5BE8" w:rsidRDefault="00ED5BE8" w:rsidP="00ED5BE8">
      <w:pPr>
        <w:pStyle w:val="ListParagraph"/>
        <w:numPr>
          <w:ilvl w:val="0"/>
          <w:numId w:val="2"/>
        </w:numPr>
      </w:pPr>
      <w:r>
        <w:t>Distilled Water</w:t>
      </w:r>
    </w:p>
    <w:p w14:paraId="6620EE4A" w14:textId="31DFA54F" w:rsidR="00ED5BE8" w:rsidRDefault="00ED5BE8" w:rsidP="00ED5BE8">
      <w:pPr>
        <w:pStyle w:val="ListParagraph"/>
        <w:numPr>
          <w:ilvl w:val="0"/>
          <w:numId w:val="2"/>
        </w:numPr>
      </w:pPr>
      <w:r>
        <w:t>Variable Resistance</w:t>
      </w:r>
    </w:p>
    <w:p w14:paraId="7E5814A7" w14:textId="443EA2BA" w:rsidR="00ED5BE8" w:rsidRDefault="00ED5BE8" w:rsidP="00ED5BE8">
      <w:pPr>
        <w:pStyle w:val="ListParagraph"/>
        <w:numPr>
          <w:ilvl w:val="0"/>
          <w:numId w:val="2"/>
        </w:numPr>
      </w:pPr>
      <w:r>
        <w:t>Weighing Balance</w:t>
      </w:r>
    </w:p>
    <w:p w14:paraId="354A5323" w14:textId="47B97412" w:rsidR="00ED5BE8" w:rsidRPr="00597F23" w:rsidRDefault="00ED5BE8" w:rsidP="00ED5BE8">
      <w:pPr>
        <w:pStyle w:val="ListParagraph"/>
        <w:numPr>
          <w:ilvl w:val="0"/>
          <w:numId w:val="2"/>
        </w:numPr>
      </w:pPr>
      <w:r>
        <w:t>Pipette</w:t>
      </w:r>
    </w:p>
    <w:p w14:paraId="3E0E0163" w14:textId="77777777" w:rsidR="00ED5BE8" w:rsidRDefault="00ED5BE8" w:rsidP="00E448E1">
      <w:pPr>
        <w:jc w:val="both"/>
        <w:sectPr w:rsidR="00ED5BE8" w:rsidSect="00ED5BE8">
          <w:type w:val="continuous"/>
          <w:pgSz w:w="11906" w:h="16838" w:code="9"/>
          <w:pgMar w:top="1440" w:right="1440" w:bottom="1440" w:left="1440" w:header="720" w:footer="720" w:gutter="0"/>
          <w:cols w:num="2" w:space="720"/>
          <w:docGrid w:linePitch="360"/>
        </w:sectPr>
      </w:pPr>
    </w:p>
    <w:p w14:paraId="55E8EF15" w14:textId="04FB4EA5" w:rsidR="00597F23" w:rsidRDefault="00597F23" w:rsidP="00ED5BE8">
      <w:pPr>
        <w:pStyle w:val="Heading2"/>
      </w:pPr>
      <w:r>
        <w:t>Operation Principle</w:t>
      </w:r>
    </w:p>
    <w:p w14:paraId="3CE3A9A4" w14:textId="0D2C046A" w:rsidR="008E172F" w:rsidRPr="008E172F" w:rsidRDefault="008E172F" w:rsidP="008E172F">
      <w:pPr>
        <w:pStyle w:val="Heading3"/>
      </w:pPr>
      <w:r w:rsidRPr="008E172F">
        <w:t>Bomb Calorimeter</w:t>
      </w:r>
    </w:p>
    <w:p w14:paraId="1B412C59" w14:textId="7C147CB1" w:rsidR="00ED5BE8" w:rsidRDefault="00ED5BE8" w:rsidP="00D5074D">
      <w:pPr>
        <w:jc w:val="both"/>
      </w:pPr>
      <w:r>
        <w:t>At the beginning of the experiment, a known amount of fuel sample was taken and placed inside the bomb of the calorimeter. A fuse wire was attached to the electrodes so that the sample could be ignited electrically. After sealing the bomb properly, it was filled with oxygen from the oxygen cylinder to ensure complete combustion of the sample.</w:t>
      </w:r>
    </w:p>
    <w:p w14:paraId="28230D6F" w14:textId="268A28D4" w:rsidR="00ED5BE8" w:rsidRDefault="00ED5BE8" w:rsidP="00D5074D">
      <w:pPr>
        <w:jc w:val="both"/>
      </w:pPr>
      <w:r>
        <w:t>The bomb was then placed inside the calorimeter vessel containing a known amount of water. The stirrer was used to maintain uniform temperature distribution in the water. The initial temperature of the water was recorded using the thermometer. After that, the fuel sample was ignited by passing electric current through the fuse wire.</w:t>
      </w:r>
    </w:p>
    <w:p w14:paraId="231440F9" w14:textId="63C7261A" w:rsidR="00ED5BE8" w:rsidRDefault="00ED5BE8" w:rsidP="00D5074D">
      <w:pPr>
        <w:jc w:val="both"/>
      </w:pPr>
      <w:r>
        <w:t>During combustion, heat was released and transferred to the surrounding water, causing its temperature to rise. The maximum temperature reached by the water was recorded. From the observed temperature change, the heat released during combustion and the calorific value of the fuel were determined.</w:t>
      </w:r>
    </w:p>
    <w:p w14:paraId="7874CB4C" w14:textId="39C35476" w:rsidR="008E172F" w:rsidRPr="008E172F" w:rsidRDefault="008E172F" w:rsidP="00D5074D">
      <w:pPr>
        <w:pStyle w:val="Heading3"/>
        <w:jc w:val="both"/>
      </w:pPr>
      <w:r w:rsidRPr="008E172F">
        <w:t>Viscosity and Particle Drag</w:t>
      </w:r>
    </w:p>
    <w:p w14:paraId="0A328B2A" w14:textId="77777777" w:rsidR="008E172F" w:rsidRDefault="008E172F" w:rsidP="00D5074D">
      <w:pPr>
        <w:jc w:val="both"/>
      </w:pPr>
      <w:r>
        <w:t>At the beginning of the experiment, the viscometer tube was filled with the test liquid up to the required level and placed in a vertical position. A small spherical ball of known diameter and density was selected for the experiment. The distance between two reference marks on the tube was measured so that the falling distance of the sphere could be determined accurately.</w:t>
      </w:r>
    </w:p>
    <w:p w14:paraId="5F502FB5" w14:textId="5C950917" w:rsidR="008E172F" w:rsidRDefault="008E172F" w:rsidP="00D5074D">
      <w:pPr>
        <w:jc w:val="both"/>
      </w:pPr>
      <w:r>
        <w:t>The sphere was then gently released into the liquid from the top of the tube. As the sphere started to fall through the liquid, it gradually reached a constant speed known as the terminal velocity due to the balance between gravitational force, buoyant force, and viscous resistance of the fluid. The time required for the sphere to travel between the two reference marks was measured using a stopwatch.</w:t>
      </w:r>
    </w:p>
    <w:p w14:paraId="3D556923" w14:textId="77777777" w:rsidR="00BC7A08" w:rsidRDefault="008E172F" w:rsidP="00D5074D">
      <w:pPr>
        <w:jc w:val="both"/>
      </w:pPr>
      <w:r>
        <w:t>The measured time and the known distance between the marks were used to calculate the velocity of the falling sphere. Since the motion of the sphere is affected by the walls of the tube and the finite length of the liquid column, a correction was applied to obtain the corrected velocity of the sphere.</w:t>
      </w:r>
    </w:p>
    <w:p w14:paraId="53E7BBC3" w14:textId="4C60EC48" w:rsidR="008E172F" w:rsidRPr="00ED5BE8" w:rsidRDefault="008E172F" w:rsidP="00D5074D">
      <w:pPr>
        <w:jc w:val="both"/>
      </w:pPr>
      <w:r>
        <w:t xml:space="preserve">Finally, using the corrected velocity along with the diameter and density of the sphere and the density of the liquid, the viscosity of the fluid was calculated using Stokes’ law. This </w:t>
      </w:r>
      <w:r>
        <w:lastRenderedPageBreak/>
        <w:t>allowed the viscosity of the given liquid to be determined from the experimental observations.</w:t>
      </w:r>
    </w:p>
    <w:p w14:paraId="7590F7A7" w14:textId="30ED35DB" w:rsidR="00597F23" w:rsidRDefault="00597F23" w:rsidP="00597F23">
      <w:pPr>
        <w:pStyle w:val="Heading2"/>
      </w:pPr>
      <w:r>
        <w:t>Result</w:t>
      </w:r>
    </w:p>
    <w:tbl>
      <w:tblPr>
        <w:tblStyle w:val="TableGrid"/>
        <w:tblW w:w="5000" w:type="pct"/>
        <w:jc w:val="center"/>
        <w:tblLook w:val="04A0" w:firstRow="1" w:lastRow="0" w:firstColumn="1" w:lastColumn="0" w:noHBand="0" w:noVBand="1"/>
      </w:tblPr>
      <w:tblGrid>
        <w:gridCol w:w="1855"/>
        <w:gridCol w:w="2633"/>
        <w:gridCol w:w="1895"/>
        <w:gridCol w:w="2633"/>
      </w:tblGrid>
      <w:tr w:rsidR="006E34A4" w14:paraId="426A22F9" w14:textId="77777777" w:rsidTr="00DF3F33">
        <w:trPr>
          <w:jc w:val="center"/>
        </w:trPr>
        <w:tc>
          <w:tcPr>
            <w:tcW w:w="1029" w:type="pct"/>
            <w:vAlign w:val="center"/>
          </w:tcPr>
          <w:p w14:paraId="787B6B27" w14:textId="4540F2BC" w:rsidR="006E34A4" w:rsidRDefault="006E34A4" w:rsidP="00DF3F33">
            <w:pPr>
              <w:jc w:val="center"/>
            </w:pPr>
            <w:r>
              <w:t>Time (sec)</w:t>
            </w:r>
          </w:p>
        </w:tc>
        <w:tc>
          <w:tcPr>
            <w:tcW w:w="1460" w:type="pct"/>
            <w:vAlign w:val="center"/>
          </w:tcPr>
          <w:p w14:paraId="31CABD84" w14:textId="46DAB89D" w:rsidR="006E34A4" w:rsidRDefault="006E34A4" w:rsidP="00DF3F33">
            <w:pPr>
              <w:jc w:val="center"/>
            </w:pPr>
            <w:r>
              <w:t xml:space="preserve">Temperature </w:t>
            </w:r>
            <m:oMath>
              <m:r>
                <w:rPr>
                  <w:rFonts w:ascii="Cambria Math" w:hAnsi="Cambria Math"/>
                </w:rPr>
                <m:t>°C</m:t>
              </m:r>
            </m:oMath>
          </w:p>
        </w:tc>
        <w:tc>
          <w:tcPr>
            <w:tcW w:w="1051" w:type="pct"/>
            <w:vAlign w:val="center"/>
          </w:tcPr>
          <w:p w14:paraId="49D53EA7" w14:textId="3B0B8AAF" w:rsidR="006E34A4" w:rsidRDefault="006E34A4" w:rsidP="00DF3F33">
            <w:pPr>
              <w:jc w:val="center"/>
            </w:pPr>
            <w:r>
              <w:t>Time (min)</w:t>
            </w:r>
          </w:p>
        </w:tc>
        <w:tc>
          <w:tcPr>
            <w:tcW w:w="1460" w:type="pct"/>
            <w:vAlign w:val="center"/>
          </w:tcPr>
          <w:p w14:paraId="14D1745F" w14:textId="4FE94696" w:rsidR="006E34A4" w:rsidRDefault="006E34A4" w:rsidP="00DF3F33">
            <w:pPr>
              <w:jc w:val="center"/>
            </w:pPr>
            <w:r>
              <w:t xml:space="preserve">Temperature </w:t>
            </w:r>
            <m:oMath>
              <m:r>
                <w:rPr>
                  <w:rFonts w:ascii="Cambria Math" w:hAnsi="Cambria Math"/>
                </w:rPr>
                <m:t>°C</m:t>
              </m:r>
            </m:oMath>
          </w:p>
        </w:tc>
      </w:tr>
      <w:tr w:rsidR="006E34A4" w14:paraId="115EF169" w14:textId="77777777" w:rsidTr="00DF3F33">
        <w:trPr>
          <w:jc w:val="center"/>
        </w:trPr>
        <w:tc>
          <w:tcPr>
            <w:tcW w:w="1029" w:type="pct"/>
            <w:vMerge w:val="restart"/>
            <w:vAlign w:val="center"/>
          </w:tcPr>
          <w:p w14:paraId="7CCC88B7" w14:textId="657955F9" w:rsidR="006E34A4" w:rsidRDefault="006E34A4" w:rsidP="00DF3F33">
            <w:pPr>
              <w:jc w:val="center"/>
            </w:pPr>
            <w:r>
              <w:t>30 sec</w:t>
            </w:r>
          </w:p>
        </w:tc>
        <w:tc>
          <w:tcPr>
            <w:tcW w:w="1460" w:type="pct"/>
            <w:vAlign w:val="center"/>
          </w:tcPr>
          <w:p w14:paraId="4DA5C1A7" w14:textId="3BC12C91" w:rsidR="006E34A4" w:rsidRDefault="006E34A4" w:rsidP="00DF3F33">
            <w:pPr>
              <w:jc w:val="center"/>
            </w:pPr>
            <w:r>
              <w:t>25.9</w:t>
            </w:r>
          </w:p>
        </w:tc>
        <w:tc>
          <w:tcPr>
            <w:tcW w:w="1051" w:type="pct"/>
            <w:vMerge w:val="restart"/>
            <w:vAlign w:val="center"/>
          </w:tcPr>
          <w:p w14:paraId="6B02F02B" w14:textId="73C7FBE5" w:rsidR="006E34A4" w:rsidRDefault="006E34A4" w:rsidP="00DF3F33">
            <w:pPr>
              <w:jc w:val="center"/>
            </w:pPr>
            <w:r>
              <w:t>10 min</w:t>
            </w:r>
          </w:p>
        </w:tc>
        <w:tc>
          <w:tcPr>
            <w:tcW w:w="1460" w:type="pct"/>
            <w:vAlign w:val="center"/>
          </w:tcPr>
          <w:p w14:paraId="6AC48CEB" w14:textId="5593AE35" w:rsidR="006E34A4" w:rsidRDefault="006E34A4" w:rsidP="00DF3F33">
            <w:pPr>
              <w:jc w:val="center"/>
            </w:pPr>
            <w:r>
              <w:t>31.9</w:t>
            </w:r>
          </w:p>
        </w:tc>
      </w:tr>
      <w:tr w:rsidR="006E34A4" w14:paraId="79972A6C" w14:textId="77777777" w:rsidTr="00DF3F33">
        <w:trPr>
          <w:jc w:val="center"/>
        </w:trPr>
        <w:tc>
          <w:tcPr>
            <w:tcW w:w="1029" w:type="pct"/>
            <w:vMerge/>
            <w:vAlign w:val="center"/>
          </w:tcPr>
          <w:p w14:paraId="025FFB20" w14:textId="77777777" w:rsidR="006E34A4" w:rsidRDefault="006E34A4" w:rsidP="00DF3F33">
            <w:pPr>
              <w:jc w:val="center"/>
            </w:pPr>
          </w:p>
        </w:tc>
        <w:tc>
          <w:tcPr>
            <w:tcW w:w="1460" w:type="pct"/>
            <w:vAlign w:val="center"/>
          </w:tcPr>
          <w:p w14:paraId="3731B405" w14:textId="02AECEAA" w:rsidR="006E34A4" w:rsidRDefault="006E34A4" w:rsidP="00DF3F33">
            <w:pPr>
              <w:jc w:val="center"/>
            </w:pPr>
            <w:r>
              <w:t>27.9</w:t>
            </w:r>
          </w:p>
        </w:tc>
        <w:tc>
          <w:tcPr>
            <w:tcW w:w="1051" w:type="pct"/>
            <w:vMerge/>
            <w:vAlign w:val="center"/>
          </w:tcPr>
          <w:p w14:paraId="08D402E8" w14:textId="77777777" w:rsidR="006E34A4" w:rsidRDefault="006E34A4" w:rsidP="00DF3F33">
            <w:pPr>
              <w:jc w:val="center"/>
            </w:pPr>
          </w:p>
        </w:tc>
        <w:tc>
          <w:tcPr>
            <w:tcW w:w="1460" w:type="pct"/>
            <w:vAlign w:val="center"/>
          </w:tcPr>
          <w:p w14:paraId="488035A7" w14:textId="4306D975" w:rsidR="006E34A4" w:rsidRDefault="006E34A4" w:rsidP="00DF3F33">
            <w:pPr>
              <w:jc w:val="center"/>
            </w:pPr>
            <w:r>
              <w:t>31.4</w:t>
            </w:r>
          </w:p>
        </w:tc>
      </w:tr>
      <w:tr w:rsidR="006E34A4" w14:paraId="5E12DC6D" w14:textId="77777777" w:rsidTr="00DF3F33">
        <w:trPr>
          <w:jc w:val="center"/>
        </w:trPr>
        <w:tc>
          <w:tcPr>
            <w:tcW w:w="1029" w:type="pct"/>
            <w:vMerge/>
            <w:vAlign w:val="center"/>
          </w:tcPr>
          <w:p w14:paraId="37435A82" w14:textId="77777777" w:rsidR="006E34A4" w:rsidRDefault="006E34A4" w:rsidP="00DF3F33">
            <w:pPr>
              <w:jc w:val="center"/>
            </w:pPr>
          </w:p>
        </w:tc>
        <w:tc>
          <w:tcPr>
            <w:tcW w:w="1460" w:type="pct"/>
            <w:vAlign w:val="center"/>
          </w:tcPr>
          <w:p w14:paraId="2DF40F02" w14:textId="236A11D0" w:rsidR="006E34A4" w:rsidRDefault="006E34A4" w:rsidP="00DF3F33">
            <w:pPr>
              <w:jc w:val="center"/>
            </w:pPr>
            <w:r>
              <w:t>28.9</w:t>
            </w:r>
          </w:p>
        </w:tc>
        <w:tc>
          <w:tcPr>
            <w:tcW w:w="1051" w:type="pct"/>
            <w:vMerge/>
            <w:vAlign w:val="center"/>
          </w:tcPr>
          <w:p w14:paraId="06F09B25" w14:textId="77777777" w:rsidR="006E34A4" w:rsidRDefault="006E34A4" w:rsidP="00DF3F33">
            <w:pPr>
              <w:jc w:val="center"/>
            </w:pPr>
          </w:p>
        </w:tc>
        <w:tc>
          <w:tcPr>
            <w:tcW w:w="1460" w:type="pct"/>
            <w:vAlign w:val="center"/>
          </w:tcPr>
          <w:p w14:paraId="577C7EA1" w14:textId="78E0B1CA" w:rsidR="006E34A4" w:rsidRDefault="006E34A4" w:rsidP="00DF3F33">
            <w:pPr>
              <w:jc w:val="center"/>
            </w:pPr>
            <w:r>
              <w:t>31.3</w:t>
            </w:r>
          </w:p>
        </w:tc>
      </w:tr>
      <w:tr w:rsidR="006E34A4" w14:paraId="54D9B4AF" w14:textId="77777777" w:rsidTr="00DF3F33">
        <w:trPr>
          <w:jc w:val="center"/>
        </w:trPr>
        <w:tc>
          <w:tcPr>
            <w:tcW w:w="1029" w:type="pct"/>
            <w:vMerge/>
            <w:vAlign w:val="center"/>
          </w:tcPr>
          <w:p w14:paraId="149F17B1" w14:textId="77777777" w:rsidR="006E34A4" w:rsidRDefault="006E34A4" w:rsidP="00DF3F33">
            <w:pPr>
              <w:jc w:val="center"/>
            </w:pPr>
          </w:p>
        </w:tc>
        <w:tc>
          <w:tcPr>
            <w:tcW w:w="1460" w:type="pct"/>
            <w:vAlign w:val="center"/>
          </w:tcPr>
          <w:p w14:paraId="365CAFD4" w14:textId="04EE4562" w:rsidR="006E34A4" w:rsidRDefault="006E34A4" w:rsidP="00DF3F33">
            <w:pPr>
              <w:jc w:val="center"/>
            </w:pPr>
            <w:r>
              <w:t>30.7</w:t>
            </w:r>
          </w:p>
        </w:tc>
        <w:tc>
          <w:tcPr>
            <w:tcW w:w="1051" w:type="pct"/>
            <w:vMerge/>
            <w:vAlign w:val="center"/>
          </w:tcPr>
          <w:p w14:paraId="1CD21948" w14:textId="77777777" w:rsidR="006E34A4" w:rsidRDefault="006E34A4" w:rsidP="00DF3F33">
            <w:pPr>
              <w:jc w:val="center"/>
            </w:pPr>
          </w:p>
        </w:tc>
        <w:tc>
          <w:tcPr>
            <w:tcW w:w="1460" w:type="pct"/>
            <w:vAlign w:val="center"/>
          </w:tcPr>
          <w:p w14:paraId="43209AA6" w14:textId="7C8196E1" w:rsidR="006E34A4" w:rsidRDefault="006E34A4" w:rsidP="00DF3F33">
            <w:pPr>
              <w:jc w:val="center"/>
            </w:pPr>
            <w:r>
              <w:t>31.2</w:t>
            </w:r>
          </w:p>
        </w:tc>
      </w:tr>
      <w:tr w:rsidR="006E34A4" w14:paraId="69010A55" w14:textId="77777777" w:rsidTr="00DF3F33">
        <w:trPr>
          <w:jc w:val="center"/>
        </w:trPr>
        <w:tc>
          <w:tcPr>
            <w:tcW w:w="1029" w:type="pct"/>
            <w:vMerge/>
            <w:vAlign w:val="center"/>
          </w:tcPr>
          <w:p w14:paraId="3EF58A5F" w14:textId="77777777" w:rsidR="006E34A4" w:rsidRDefault="006E34A4" w:rsidP="00DF3F33">
            <w:pPr>
              <w:jc w:val="center"/>
            </w:pPr>
          </w:p>
        </w:tc>
        <w:tc>
          <w:tcPr>
            <w:tcW w:w="1460" w:type="pct"/>
            <w:vAlign w:val="center"/>
          </w:tcPr>
          <w:p w14:paraId="6CCA2E75" w14:textId="0F848214" w:rsidR="006E34A4" w:rsidRDefault="006E34A4" w:rsidP="00DF3F33">
            <w:pPr>
              <w:jc w:val="center"/>
            </w:pPr>
            <w:r>
              <w:t>31.3</w:t>
            </w:r>
          </w:p>
        </w:tc>
        <w:tc>
          <w:tcPr>
            <w:tcW w:w="1051" w:type="pct"/>
            <w:vMerge/>
            <w:vAlign w:val="center"/>
          </w:tcPr>
          <w:p w14:paraId="23653771" w14:textId="77777777" w:rsidR="006E34A4" w:rsidRDefault="006E34A4" w:rsidP="00DF3F33">
            <w:pPr>
              <w:jc w:val="center"/>
            </w:pPr>
          </w:p>
        </w:tc>
        <w:tc>
          <w:tcPr>
            <w:tcW w:w="1460" w:type="pct"/>
            <w:vAlign w:val="center"/>
          </w:tcPr>
          <w:p w14:paraId="7D0CA41E" w14:textId="2E97EDF5" w:rsidR="006E34A4" w:rsidRDefault="006E34A4" w:rsidP="00DF3F33">
            <w:pPr>
              <w:jc w:val="center"/>
            </w:pPr>
            <w:r>
              <w:t>31.2</w:t>
            </w:r>
          </w:p>
        </w:tc>
      </w:tr>
      <w:tr w:rsidR="006E34A4" w14:paraId="6995B6A1" w14:textId="77777777" w:rsidTr="00DF3F33">
        <w:trPr>
          <w:jc w:val="center"/>
        </w:trPr>
        <w:tc>
          <w:tcPr>
            <w:tcW w:w="1029" w:type="pct"/>
            <w:vMerge/>
            <w:vAlign w:val="center"/>
          </w:tcPr>
          <w:p w14:paraId="67F64D65" w14:textId="77777777" w:rsidR="006E34A4" w:rsidRDefault="006E34A4" w:rsidP="00DF3F33">
            <w:pPr>
              <w:jc w:val="center"/>
            </w:pPr>
          </w:p>
        </w:tc>
        <w:tc>
          <w:tcPr>
            <w:tcW w:w="1460" w:type="pct"/>
            <w:vAlign w:val="center"/>
          </w:tcPr>
          <w:p w14:paraId="6F0418D2" w14:textId="51F3B70D" w:rsidR="006E34A4" w:rsidRDefault="006E34A4" w:rsidP="00DF3F33">
            <w:pPr>
              <w:jc w:val="center"/>
            </w:pPr>
            <w:r>
              <w:t>31.4</w:t>
            </w:r>
          </w:p>
        </w:tc>
        <w:tc>
          <w:tcPr>
            <w:tcW w:w="1051" w:type="pct"/>
            <w:vMerge/>
            <w:vAlign w:val="center"/>
          </w:tcPr>
          <w:p w14:paraId="0B39172B" w14:textId="77777777" w:rsidR="006E34A4" w:rsidRDefault="006E34A4" w:rsidP="00DF3F33">
            <w:pPr>
              <w:jc w:val="center"/>
            </w:pPr>
          </w:p>
        </w:tc>
        <w:tc>
          <w:tcPr>
            <w:tcW w:w="1460" w:type="pct"/>
            <w:vAlign w:val="center"/>
          </w:tcPr>
          <w:p w14:paraId="283A8F3C" w14:textId="3A701B53" w:rsidR="006E34A4" w:rsidRDefault="006E34A4" w:rsidP="00DF3F33">
            <w:pPr>
              <w:jc w:val="center"/>
            </w:pPr>
            <w:r>
              <w:t>31.1</w:t>
            </w:r>
          </w:p>
        </w:tc>
      </w:tr>
      <w:tr w:rsidR="006E34A4" w14:paraId="38FA79E3" w14:textId="77777777" w:rsidTr="00DF3F33">
        <w:trPr>
          <w:jc w:val="center"/>
        </w:trPr>
        <w:tc>
          <w:tcPr>
            <w:tcW w:w="1029" w:type="pct"/>
            <w:vMerge/>
            <w:vAlign w:val="center"/>
          </w:tcPr>
          <w:p w14:paraId="2F8C236B" w14:textId="77777777" w:rsidR="006E34A4" w:rsidRDefault="006E34A4" w:rsidP="00DF3F33">
            <w:pPr>
              <w:jc w:val="center"/>
            </w:pPr>
          </w:p>
        </w:tc>
        <w:tc>
          <w:tcPr>
            <w:tcW w:w="1460" w:type="pct"/>
            <w:vAlign w:val="center"/>
          </w:tcPr>
          <w:p w14:paraId="2E378D0C" w14:textId="511F0B9B" w:rsidR="006E34A4" w:rsidRDefault="006E34A4" w:rsidP="00DF3F33">
            <w:pPr>
              <w:jc w:val="center"/>
            </w:pPr>
            <w:r>
              <w:t>31.5</w:t>
            </w:r>
          </w:p>
        </w:tc>
        <w:tc>
          <w:tcPr>
            <w:tcW w:w="1051" w:type="pct"/>
            <w:vMerge/>
            <w:vAlign w:val="center"/>
          </w:tcPr>
          <w:p w14:paraId="242AE2A6" w14:textId="77777777" w:rsidR="006E34A4" w:rsidRDefault="006E34A4" w:rsidP="00DF3F33">
            <w:pPr>
              <w:jc w:val="center"/>
            </w:pPr>
          </w:p>
        </w:tc>
        <w:tc>
          <w:tcPr>
            <w:tcW w:w="1460" w:type="pct"/>
            <w:vAlign w:val="center"/>
          </w:tcPr>
          <w:p w14:paraId="1C45B341" w14:textId="788DD65A" w:rsidR="006E34A4" w:rsidRDefault="006E34A4" w:rsidP="00DF3F33">
            <w:pPr>
              <w:jc w:val="center"/>
            </w:pPr>
            <w:r>
              <w:t>31.0</w:t>
            </w:r>
          </w:p>
        </w:tc>
      </w:tr>
      <w:tr w:rsidR="006E34A4" w14:paraId="3BECB5F2" w14:textId="77777777" w:rsidTr="00DF3F33">
        <w:trPr>
          <w:jc w:val="center"/>
        </w:trPr>
        <w:tc>
          <w:tcPr>
            <w:tcW w:w="1029" w:type="pct"/>
            <w:vMerge/>
            <w:vAlign w:val="center"/>
          </w:tcPr>
          <w:p w14:paraId="7C22D8EC" w14:textId="77777777" w:rsidR="006E34A4" w:rsidRDefault="006E34A4" w:rsidP="00DF3F33">
            <w:pPr>
              <w:jc w:val="center"/>
            </w:pPr>
          </w:p>
        </w:tc>
        <w:tc>
          <w:tcPr>
            <w:tcW w:w="1460" w:type="pct"/>
            <w:vAlign w:val="center"/>
          </w:tcPr>
          <w:p w14:paraId="5FE8BF4F" w14:textId="6D885926" w:rsidR="006E34A4" w:rsidRDefault="006E34A4" w:rsidP="00DF3F33">
            <w:pPr>
              <w:jc w:val="center"/>
            </w:pPr>
            <w:r>
              <w:t>31.5</w:t>
            </w:r>
          </w:p>
        </w:tc>
        <w:tc>
          <w:tcPr>
            <w:tcW w:w="1051" w:type="pct"/>
            <w:vMerge/>
            <w:vAlign w:val="center"/>
          </w:tcPr>
          <w:p w14:paraId="7F0010FD" w14:textId="77777777" w:rsidR="006E34A4" w:rsidRDefault="006E34A4" w:rsidP="00DF3F33">
            <w:pPr>
              <w:jc w:val="center"/>
            </w:pPr>
          </w:p>
        </w:tc>
        <w:tc>
          <w:tcPr>
            <w:tcW w:w="1460" w:type="pct"/>
            <w:vAlign w:val="center"/>
          </w:tcPr>
          <w:p w14:paraId="4098AB34" w14:textId="59FEB647" w:rsidR="006E34A4" w:rsidRDefault="006E34A4" w:rsidP="00DF3F33">
            <w:pPr>
              <w:jc w:val="center"/>
            </w:pPr>
            <w:r>
              <w:t>31.0</w:t>
            </w:r>
          </w:p>
        </w:tc>
      </w:tr>
    </w:tbl>
    <w:p w14:paraId="6260BA4E" w14:textId="4E3A08E6" w:rsidR="00ED5BE8" w:rsidRPr="00BC7A08" w:rsidRDefault="00ED5BE8" w:rsidP="00ED5BE8">
      <w:pPr>
        <w:rPr>
          <w:rFonts w:eastAsiaTheme="minorEastAsia"/>
        </w:rPr>
      </w:pPr>
    </w:p>
    <w:tbl>
      <w:tblPr>
        <w:tblStyle w:val="TableGrid"/>
        <w:tblW w:w="0" w:type="auto"/>
        <w:tblLook w:val="04A0" w:firstRow="1" w:lastRow="0" w:firstColumn="1" w:lastColumn="0" w:noHBand="0" w:noVBand="1"/>
      </w:tblPr>
      <w:tblGrid>
        <w:gridCol w:w="3005"/>
        <w:gridCol w:w="3005"/>
        <w:gridCol w:w="3006"/>
      </w:tblGrid>
      <w:tr w:rsidR="00BC7A08" w14:paraId="017CA64C" w14:textId="77777777" w:rsidTr="00360694">
        <w:tc>
          <w:tcPr>
            <w:tcW w:w="3005" w:type="dxa"/>
            <w:vAlign w:val="center"/>
          </w:tcPr>
          <w:p w14:paraId="553C5E42" w14:textId="1F00E231" w:rsidR="00BC7A08" w:rsidRDefault="00BC7A08" w:rsidP="00360694">
            <w:pPr>
              <w:jc w:val="center"/>
            </w:pPr>
            <w:r>
              <w:t>Test</w:t>
            </w:r>
          </w:p>
        </w:tc>
        <w:tc>
          <w:tcPr>
            <w:tcW w:w="3005" w:type="dxa"/>
            <w:vAlign w:val="center"/>
          </w:tcPr>
          <w:p w14:paraId="07F8F61A" w14:textId="5405D1CC" w:rsidR="00BC7A08" w:rsidRDefault="00BC7A08" w:rsidP="00360694">
            <w:pPr>
              <w:jc w:val="center"/>
            </w:pPr>
            <w:r>
              <w:t>Time to drop</w:t>
            </w:r>
            <w:r w:rsidR="00360694">
              <w:t xml:space="preserve"> (s)</w:t>
            </w:r>
          </w:p>
        </w:tc>
        <w:tc>
          <w:tcPr>
            <w:tcW w:w="3006" w:type="dxa"/>
            <w:vAlign w:val="center"/>
          </w:tcPr>
          <w:p w14:paraId="7505FB0A" w14:textId="1D43EDED" w:rsidR="00BC7A08" w:rsidRDefault="00BC7A08" w:rsidP="00360694">
            <w:pPr>
              <w:jc w:val="center"/>
            </w:pPr>
            <w:r>
              <w:t xml:space="preserve">Velocity </w:t>
            </w:r>
            <m:oMath>
              <m:r>
                <w:rPr>
                  <w:rFonts w:ascii="Cambria Math" w:hAnsi="Cambria Math"/>
                </w:rPr>
                <m:t>(m.</m:t>
              </m:r>
              <m:sSup>
                <m:sSupPr>
                  <m:ctrlPr>
                    <w:rPr>
                      <w:rFonts w:ascii="Cambria Math" w:hAnsi="Cambria Math"/>
                      <w:i/>
                    </w:rPr>
                  </m:ctrlPr>
                </m:sSupPr>
                <m:e>
                  <m:r>
                    <w:rPr>
                      <w:rFonts w:ascii="Cambria Math" w:hAnsi="Cambria Math"/>
                    </w:rPr>
                    <m:t>s</m:t>
                  </m:r>
                </m:e>
                <m:sup>
                  <m:r>
                    <w:rPr>
                      <w:rFonts w:ascii="Cambria Math" w:hAnsi="Cambria Math"/>
                    </w:rPr>
                    <m:t>-1</m:t>
                  </m:r>
                </m:sup>
              </m:sSup>
              <m:r>
                <w:rPr>
                  <w:rFonts w:ascii="Cambria Math" w:hAnsi="Cambria Math"/>
                </w:rPr>
                <m:t>)</m:t>
              </m:r>
            </m:oMath>
          </w:p>
        </w:tc>
      </w:tr>
      <w:tr w:rsidR="00360694" w14:paraId="689CC9B1" w14:textId="77777777" w:rsidTr="00360694">
        <w:tc>
          <w:tcPr>
            <w:tcW w:w="3005" w:type="dxa"/>
            <w:vAlign w:val="center"/>
          </w:tcPr>
          <w:p w14:paraId="2604683C" w14:textId="77777777" w:rsidR="00360694" w:rsidRDefault="00360694" w:rsidP="00CC0708">
            <w:pPr>
              <w:pStyle w:val="ListParagraph"/>
              <w:numPr>
                <w:ilvl w:val="0"/>
                <w:numId w:val="3"/>
              </w:numPr>
              <w:jc w:val="center"/>
            </w:pPr>
          </w:p>
        </w:tc>
        <w:tc>
          <w:tcPr>
            <w:tcW w:w="3005" w:type="dxa"/>
            <w:vAlign w:val="center"/>
          </w:tcPr>
          <w:p w14:paraId="121F893D" w14:textId="44496F1B" w:rsidR="00360694" w:rsidRDefault="00360694" w:rsidP="00360694">
            <w:pPr>
              <w:jc w:val="center"/>
            </w:pPr>
            <w:r w:rsidRPr="007F4C92">
              <w:t>122.1</w:t>
            </w:r>
          </w:p>
        </w:tc>
        <w:tc>
          <w:tcPr>
            <w:tcW w:w="3006" w:type="dxa"/>
            <w:vMerge w:val="restart"/>
            <w:vAlign w:val="center"/>
          </w:tcPr>
          <w:p w14:paraId="5EE0940E" w14:textId="1C12F838" w:rsidR="00360694" w:rsidRDefault="00360694" w:rsidP="00360694">
            <w:pPr>
              <w:jc w:val="center"/>
            </w:pPr>
            <w:r>
              <w:t>0.008</w:t>
            </w:r>
          </w:p>
        </w:tc>
      </w:tr>
      <w:tr w:rsidR="00360694" w14:paraId="5CBB9704" w14:textId="77777777" w:rsidTr="00360694">
        <w:tc>
          <w:tcPr>
            <w:tcW w:w="3005" w:type="dxa"/>
            <w:vAlign w:val="center"/>
          </w:tcPr>
          <w:p w14:paraId="61F28356" w14:textId="77777777" w:rsidR="00360694" w:rsidRDefault="00360694" w:rsidP="00CC0708">
            <w:pPr>
              <w:pStyle w:val="ListParagraph"/>
              <w:numPr>
                <w:ilvl w:val="0"/>
                <w:numId w:val="3"/>
              </w:numPr>
              <w:jc w:val="center"/>
            </w:pPr>
          </w:p>
        </w:tc>
        <w:tc>
          <w:tcPr>
            <w:tcW w:w="3005" w:type="dxa"/>
            <w:vAlign w:val="center"/>
          </w:tcPr>
          <w:p w14:paraId="2FA553A2" w14:textId="5038398C" w:rsidR="00360694" w:rsidRDefault="00360694" w:rsidP="00360694">
            <w:pPr>
              <w:jc w:val="center"/>
            </w:pPr>
            <w:r w:rsidRPr="007F4C92">
              <w:t>122.4</w:t>
            </w:r>
          </w:p>
        </w:tc>
        <w:tc>
          <w:tcPr>
            <w:tcW w:w="3006" w:type="dxa"/>
            <w:vMerge/>
            <w:vAlign w:val="center"/>
          </w:tcPr>
          <w:p w14:paraId="74863C13" w14:textId="77777777" w:rsidR="00360694" w:rsidRDefault="00360694" w:rsidP="00360694">
            <w:pPr>
              <w:jc w:val="center"/>
            </w:pPr>
          </w:p>
        </w:tc>
      </w:tr>
      <w:tr w:rsidR="00360694" w14:paraId="33021D93" w14:textId="77777777" w:rsidTr="00360694">
        <w:tc>
          <w:tcPr>
            <w:tcW w:w="3005" w:type="dxa"/>
            <w:vAlign w:val="center"/>
          </w:tcPr>
          <w:p w14:paraId="239D66DF" w14:textId="77777777" w:rsidR="00360694" w:rsidRDefault="00360694" w:rsidP="00CC0708">
            <w:pPr>
              <w:pStyle w:val="ListParagraph"/>
              <w:numPr>
                <w:ilvl w:val="0"/>
                <w:numId w:val="3"/>
              </w:numPr>
              <w:jc w:val="center"/>
            </w:pPr>
          </w:p>
        </w:tc>
        <w:tc>
          <w:tcPr>
            <w:tcW w:w="3005" w:type="dxa"/>
            <w:vAlign w:val="center"/>
          </w:tcPr>
          <w:p w14:paraId="68803A7F" w14:textId="1804886D" w:rsidR="00360694" w:rsidRDefault="00360694" w:rsidP="00360694">
            <w:pPr>
              <w:jc w:val="center"/>
            </w:pPr>
            <w:r w:rsidRPr="007F4C92">
              <w:t>122.7</w:t>
            </w:r>
          </w:p>
        </w:tc>
        <w:tc>
          <w:tcPr>
            <w:tcW w:w="3006" w:type="dxa"/>
            <w:vMerge/>
            <w:vAlign w:val="center"/>
          </w:tcPr>
          <w:p w14:paraId="1A5110E7" w14:textId="77777777" w:rsidR="00360694" w:rsidRDefault="00360694" w:rsidP="00360694">
            <w:pPr>
              <w:jc w:val="center"/>
            </w:pPr>
          </w:p>
        </w:tc>
      </w:tr>
      <w:tr w:rsidR="00360694" w14:paraId="259C0D14" w14:textId="77777777" w:rsidTr="00360694">
        <w:tc>
          <w:tcPr>
            <w:tcW w:w="3005" w:type="dxa"/>
            <w:vAlign w:val="center"/>
          </w:tcPr>
          <w:p w14:paraId="733557F5" w14:textId="77777777" w:rsidR="00360694" w:rsidRDefault="00360694" w:rsidP="00CC0708">
            <w:pPr>
              <w:pStyle w:val="ListParagraph"/>
              <w:numPr>
                <w:ilvl w:val="0"/>
                <w:numId w:val="3"/>
              </w:numPr>
              <w:jc w:val="center"/>
            </w:pPr>
          </w:p>
        </w:tc>
        <w:tc>
          <w:tcPr>
            <w:tcW w:w="3005" w:type="dxa"/>
            <w:vAlign w:val="center"/>
          </w:tcPr>
          <w:p w14:paraId="607C3DC0" w14:textId="00F28BE7" w:rsidR="00360694" w:rsidRDefault="00360694" w:rsidP="00360694">
            <w:pPr>
              <w:jc w:val="center"/>
            </w:pPr>
            <w:r w:rsidRPr="007F4C92">
              <w:t>123.6</w:t>
            </w:r>
          </w:p>
        </w:tc>
        <w:tc>
          <w:tcPr>
            <w:tcW w:w="3006" w:type="dxa"/>
            <w:vMerge/>
            <w:vAlign w:val="center"/>
          </w:tcPr>
          <w:p w14:paraId="1959D062" w14:textId="77777777" w:rsidR="00360694" w:rsidRDefault="00360694" w:rsidP="00360694">
            <w:pPr>
              <w:jc w:val="center"/>
            </w:pPr>
          </w:p>
        </w:tc>
      </w:tr>
      <w:tr w:rsidR="00360694" w14:paraId="5BF6BB11" w14:textId="77777777" w:rsidTr="00360694">
        <w:tc>
          <w:tcPr>
            <w:tcW w:w="3005" w:type="dxa"/>
            <w:vAlign w:val="center"/>
          </w:tcPr>
          <w:p w14:paraId="6EAE8B0F" w14:textId="77777777" w:rsidR="00360694" w:rsidRDefault="00360694" w:rsidP="00CC0708">
            <w:pPr>
              <w:pStyle w:val="ListParagraph"/>
              <w:numPr>
                <w:ilvl w:val="0"/>
                <w:numId w:val="3"/>
              </w:numPr>
              <w:jc w:val="center"/>
            </w:pPr>
          </w:p>
        </w:tc>
        <w:tc>
          <w:tcPr>
            <w:tcW w:w="3005" w:type="dxa"/>
            <w:vAlign w:val="center"/>
          </w:tcPr>
          <w:p w14:paraId="3919B3A3" w14:textId="73EDC946" w:rsidR="00360694" w:rsidRDefault="00360694" w:rsidP="00360694">
            <w:pPr>
              <w:jc w:val="center"/>
            </w:pPr>
            <w:r w:rsidRPr="007F4C92">
              <w:t>123.3</w:t>
            </w:r>
          </w:p>
        </w:tc>
        <w:tc>
          <w:tcPr>
            <w:tcW w:w="3006" w:type="dxa"/>
            <w:vMerge/>
            <w:vAlign w:val="center"/>
          </w:tcPr>
          <w:p w14:paraId="2A0D515A" w14:textId="77777777" w:rsidR="00360694" w:rsidRDefault="00360694" w:rsidP="00360694">
            <w:pPr>
              <w:jc w:val="center"/>
            </w:pPr>
          </w:p>
        </w:tc>
      </w:tr>
      <w:tr w:rsidR="00360694" w14:paraId="1E16FFDA" w14:textId="77777777" w:rsidTr="00360694">
        <w:tc>
          <w:tcPr>
            <w:tcW w:w="3005" w:type="dxa"/>
            <w:vAlign w:val="center"/>
          </w:tcPr>
          <w:p w14:paraId="23735F0F" w14:textId="77777777" w:rsidR="00360694" w:rsidRDefault="00360694" w:rsidP="00CC0708">
            <w:pPr>
              <w:pStyle w:val="ListParagraph"/>
              <w:numPr>
                <w:ilvl w:val="0"/>
                <w:numId w:val="3"/>
              </w:numPr>
              <w:jc w:val="center"/>
            </w:pPr>
          </w:p>
        </w:tc>
        <w:tc>
          <w:tcPr>
            <w:tcW w:w="3005" w:type="dxa"/>
            <w:vAlign w:val="center"/>
          </w:tcPr>
          <w:p w14:paraId="1C127ACC" w14:textId="044F70A8" w:rsidR="00360694" w:rsidRDefault="00360694" w:rsidP="00360694">
            <w:pPr>
              <w:jc w:val="center"/>
            </w:pPr>
            <w:r w:rsidRPr="007F4C92">
              <w:t>123.3</w:t>
            </w:r>
          </w:p>
        </w:tc>
        <w:tc>
          <w:tcPr>
            <w:tcW w:w="3006" w:type="dxa"/>
            <w:vMerge/>
            <w:vAlign w:val="center"/>
          </w:tcPr>
          <w:p w14:paraId="0BFDAE5E" w14:textId="77777777" w:rsidR="00360694" w:rsidRDefault="00360694" w:rsidP="00360694">
            <w:pPr>
              <w:jc w:val="center"/>
            </w:pPr>
          </w:p>
        </w:tc>
      </w:tr>
      <w:tr w:rsidR="00360694" w14:paraId="49D6E66E" w14:textId="77777777" w:rsidTr="00360694">
        <w:tc>
          <w:tcPr>
            <w:tcW w:w="3005" w:type="dxa"/>
            <w:vAlign w:val="center"/>
          </w:tcPr>
          <w:p w14:paraId="73620E68" w14:textId="77777777" w:rsidR="00360694" w:rsidRDefault="00360694" w:rsidP="00CC0708">
            <w:pPr>
              <w:pStyle w:val="ListParagraph"/>
              <w:numPr>
                <w:ilvl w:val="0"/>
                <w:numId w:val="3"/>
              </w:numPr>
              <w:jc w:val="center"/>
            </w:pPr>
          </w:p>
        </w:tc>
        <w:tc>
          <w:tcPr>
            <w:tcW w:w="3005" w:type="dxa"/>
            <w:vAlign w:val="center"/>
          </w:tcPr>
          <w:p w14:paraId="13CF9F2D" w14:textId="76A17D2C" w:rsidR="00360694" w:rsidRDefault="00360694" w:rsidP="00360694">
            <w:pPr>
              <w:jc w:val="center"/>
            </w:pPr>
            <w:r w:rsidRPr="007F4C92">
              <w:t>123.6</w:t>
            </w:r>
          </w:p>
        </w:tc>
        <w:tc>
          <w:tcPr>
            <w:tcW w:w="3006" w:type="dxa"/>
            <w:vMerge/>
            <w:vAlign w:val="center"/>
          </w:tcPr>
          <w:p w14:paraId="1F1A2A56" w14:textId="77777777" w:rsidR="00360694" w:rsidRDefault="00360694" w:rsidP="00360694">
            <w:pPr>
              <w:jc w:val="center"/>
            </w:pPr>
          </w:p>
        </w:tc>
      </w:tr>
      <w:tr w:rsidR="00360694" w14:paraId="49E73971" w14:textId="77777777" w:rsidTr="00360694">
        <w:tc>
          <w:tcPr>
            <w:tcW w:w="3005" w:type="dxa"/>
            <w:vAlign w:val="center"/>
          </w:tcPr>
          <w:p w14:paraId="5452E4D9" w14:textId="730DA8EF" w:rsidR="00360694" w:rsidRDefault="00360694" w:rsidP="00360694">
            <w:pPr>
              <w:jc w:val="right"/>
            </w:pPr>
            <w:r>
              <w:t>Averages=</w:t>
            </w:r>
          </w:p>
        </w:tc>
        <w:tc>
          <w:tcPr>
            <w:tcW w:w="3005" w:type="dxa"/>
            <w:vAlign w:val="center"/>
          </w:tcPr>
          <w:p w14:paraId="0B223F56" w14:textId="03C2821D" w:rsidR="00360694" w:rsidRDefault="00360694" w:rsidP="00360694">
            <w:pPr>
              <w:jc w:val="center"/>
            </w:pPr>
            <w:r>
              <w:t>125</w:t>
            </w:r>
          </w:p>
        </w:tc>
        <w:tc>
          <w:tcPr>
            <w:tcW w:w="3006" w:type="dxa"/>
            <w:vAlign w:val="center"/>
          </w:tcPr>
          <w:p w14:paraId="3BE48C4D" w14:textId="16A2DC48" w:rsidR="00360694" w:rsidRDefault="00D5074D" w:rsidP="00360694">
            <w:pPr>
              <w:jc w:val="center"/>
            </w:pPr>
            <w:r>
              <w:t>0.008</w:t>
            </w:r>
          </w:p>
        </w:tc>
      </w:tr>
    </w:tbl>
    <w:p w14:paraId="293507AF" w14:textId="2E98194C" w:rsidR="00360694" w:rsidRDefault="00360694" w:rsidP="00BC7A08">
      <w:pPr>
        <w:rPr>
          <w:rFonts w:eastAsiaTheme="minorEastAsia"/>
        </w:rPr>
      </w:pPr>
    </w:p>
    <w:tbl>
      <w:tblPr>
        <w:tblStyle w:val="TableGrid"/>
        <w:tblW w:w="0" w:type="auto"/>
        <w:tblLook w:val="04A0" w:firstRow="1" w:lastRow="0" w:firstColumn="1" w:lastColumn="0" w:noHBand="0" w:noVBand="1"/>
      </w:tblPr>
      <w:tblGrid>
        <w:gridCol w:w="4508"/>
        <w:gridCol w:w="4508"/>
      </w:tblGrid>
      <w:tr w:rsidR="00360694" w14:paraId="4C28511C" w14:textId="77777777" w:rsidTr="00360694">
        <w:tc>
          <w:tcPr>
            <w:tcW w:w="4508" w:type="dxa"/>
            <w:vAlign w:val="center"/>
          </w:tcPr>
          <w:p w14:paraId="7E07F1D6" w14:textId="6890662E" w:rsidR="00360694" w:rsidRDefault="00360694" w:rsidP="00360694">
            <w:pPr>
              <w:jc w:val="center"/>
            </w:pPr>
            <w:r>
              <w:t>Test Sphere Material</w:t>
            </w:r>
          </w:p>
        </w:tc>
        <w:tc>
          <w:tcPr>
            <w:tcW w:w="4508" w:type="dxa"/>
            <w:vAlign w:val="center"/>
          </w:tcPr>
          <w:p w14:paraId="11D5A504" w14:textId="448B648B" w:rsidR="00360694" w:rsidRPr="00360694" w:rsidRDefault="00360694" w:rsidP="00360694">
            <w:pPr>
              <w:jc w:val="center"/>
              <w:rPr>
                <w:rFonts w:eastAsiaTheme="minorEastAsia"/>
              </w:rPr>
            </w:pPr>
            <w:r>
              <w:rPr>
                <w:rFonts w:eastAsiaTheme="minorEastAsia"/>
              </w:rPr>
              <w:t>Test Fluid Description</w:t>
            </w:r>
          </w:p>
        </w:tc>
      </w:tr>
      <w:tr w:rsidR="00360694" w14:paraId="42D29528" w14:textId="77777777" w:rsidTr="00360694">
        <w:tc>
          <w:tcPr>
            <w:tcW w:w="4508" w:type="dxa"/>
            <w:vAlign w:val="center"/>
          </w:tcPr>
          <w:p w14:paraId="41BC8407" w14:textId="169B540F" w:rsidR="00360694" w:rsidRPr="00360694" w:rsidRDefault="00D5074D" w:rsidP="00360694">
            <w:pPr>
              <w:jc w:val="center"/>
              <w:rPr>
                <w:rFonts w:eastAsiaTheme="minorEastAsia"/>
              </w:rPr>
            </w:pPr>
            <m:oMathPara>
              <m:oMath>
                <m:r>
                  <w:rPr>
                    <w:rFonts w:ascii="Cambria Math" w:hAnsi="Cambria Math"/>
                  </w:rPr>
                  <m:t xml:space="preserve">Diameter </m:t>
                </m:r>
                <m:sSub>
                  <m:sSubPr>
                    <m:ctrlPr>
                      <w:rPr>
                        <w:rFonts w:ascii="Cambria Math" w:hAnsi="Cambria Math"/>
                        <w:i/>
                      </w:rPr>
                    </m:ctrlPr>
                  </m:sSubPr>
                  <m:e>
                    <m:r>
                      <w:rPr>
                        <w:rFonts w:ascii="Cambria Math" w:hAnsi="Cambria Math"/>
                      </w:rPr>
                      <m:t>D</m:t>
                    </m:r>
                  </m:e>
                  <m:sub>
                    <m:r>
                      <w:rPr>
                        <w:rFonts w:ascii="Cambria Math" w:hAnsi="Cambria Math"/>
                      </w:rPr>
                      <m:t>s</m:t>
                    </m:r>
                  </m:sub>
                </m:sSub>
                <m:r>
                  <w:rPr>
                    <w:rFonts w:ascii="Cambria Math" w:hAnsi="Cambria Math"/>
                  </w:rPr>
                  <m:t>=</m:t>
                </m:r>
                <m:r>
                  <w:rPr>
                    <w:rFonts w:ascii="Cambria Math" w:eastAsiaTheme="minorEastAsia" w:hAnsi="Cambria Math"/>
                  </w:rPr>
                  <m:t>0.003</m:t>
                </m:r>
              </m:oMath>
            </m:oMathPara>
          </w:p>
        </w:tc>
        <w:tc>
          <w:tcPr>
            <w:tcW w:w="4508" w:type="dxa"/>
            <w:vAlign w:val="center"/>
          </w:tcPr>
          <w:p w14:paraId="7821C6BF" w14:textId="21297353" w:rsidR="00360694" w:rsidRPr="00360694" w:rsidRDefault="00360694" w:rsidP="00360694">
            <w:pPr>
              <w:jc w:val="center"/>
              <w:rPr>
                <w:rFonts w:eastAsiaTheme="minorEastAsia"/>
              </w:rPr>
            </w:pPr>
            <m:oMathPara>
              <m:oMath>
                <m:r>
                  <w:rPr>
                    <w:rFonts w:ascii="Cambria Math" w:eastAsiaTheme="minorEastAsia" w:hAnsi="Cambria Math"/>
                  </w:rPr>
                  <m:t>Temperature=30°C</m:t>
                </m:r>
              </m:oMath>
            </m:oMathPara>
          </w:p>
        </w:tc>
      </w:tr>
      <w:tr w:rsidR="00D5074D" w14:paraId="1A5AF3A0" w14:textId="77777777" w:rsidTr="00360694">
        <w:tc>
          <w:tcPr>
            <w:tcW w:w="4508" w:type="dxa"/>
            <w:vAlign w:val="center"/>
          </w:tcPr>
          <w:p w14:paraId="2E407294" w14:textId="1A5441CB" w:rsidR="00D5074D" w:rsidRPr="00360694" w:rsidRDefault="00D5074D" w:rsidP="00360694">
            <w:pPr>
              <w:jc w:val="center"/>
              <w:rPr>
                <w:rFonts w:ascii="Aptos" w:eastAsia="Aptos" w:hAnsi="Aptos" w:cs="Times New Roman"/>
              </w:rPr>
            </w:pPr>
            <m:oMathPara>
              <m:oMath>
                <m:r>
                  <w:rPr>
                    <w:rFonts w:ascii="Cambria Math" w:hAnsi="Cambria Math"/>
                  </w:rPr>
                  <m:t xml:space="preserve">Diameter </m:t>
                </m:r>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m:t>
                </m:r>
                <m:r>
                  <w:rPr>
                    <w:rFonts w:ascii="Cambria Math" w:eastAsiaTheme="minorEastAsia" w:hAnsi="Cambria Math"/>
                  </w:rPr>
                  <m:t>0.0516</m:t>
                </m:r>
              </m:oMath>
            </m:oMathPara>
          </w:p>
        </w:tc>
        <w:tc>
          <w:tcPr>
            <w:tcW w:w="4508" w:type="dxa"/>
            <w:vAlign w:val="center"/>
          </w:tcPr>
          <w:p w14:paraId="7978622B" w14:textId="77777777" w:rsidR="00D5074D" w:rsidRPr="00360694" w:rsidRDefault="00D5074D" w:rsidP="00360694">
            <w:pPr>
              <w:jc w:val="center"/>
              <w:rPr>
                <w:rFonts w:ascii="Aptos" w:eastAsia="Times New Roman" w:hAnsi="Aptos" w:cs="Times New Roman"/>
              </w:rPr>
            </w:pPr>
          </w:p>
        </w:tc>
      </w:tr>
      <w:tr w:rsidR="00360694" w14:paraId="37789C08" w14:textId="77777777" w:rsidTr="00360694">
        <w:tc>
          <w:tcPr>
            <w:tcW w:w="4508" w:type="dxa"/>
            <w:vAlign w:val="center"/>
          </w:tcPr>
          <w:p w14:paraId="23B0FE78" w14:textId="2ED90425" w:rsidR="00360694" w:rsidRPr="00360694" w:rsidRDefault="00360694" w:rsidP="00360694">
            <w:pPr>
              <w:jc w:val="center"/>
              <w:rPr>
                <w:rFonts w:eastAsiaTheme="minorEastAsia"/>
              </w:rPr>
            </w:pPr>
            <m:oMathPara>
              <m:oMath>
                <m:r>
                  <w:rPr>
                    <w:rFonts w:ascii="Cambria Math" w:eastAsiaTheme="minorEastAsia" w:hAnsi="Cambria Math"/>
                  </w:rPr>
                  <m:t xml:space="preserve">Density, </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s</m:t>
                    </m:r>
                  </m:sub>
                </m:sSub>
                <m:r>
                  <w:rPr>
                    <w:rFonts w:ascii="Cambria Math" w:eastAsiaTheme="minorEastAsia" w:hAnsi="Cambria Math"/>
                  </w:rPr>
                  <m:t>=1150</m:t>
                </m:r>
              </m:oMath>
            </m:oMathPara>
          </w:p>
        </w:tc>
        <w:tc>
          <w:tcPr>
            <w:tcW w:w="4508" w:type="dxa"/>
            <w:vAlign w:val="center"/>
          </w:tcPr>
          <w:p w14:paraId="581EFA63" w14:textId="5AF6303C" w:rsidR="00360694" w:rsidRDefault="00360694" w:rsidP="00360694">
            <w:pPr>
              <w:jc w:val="center"/>
            </w:pPr>
            <m:oMathPara>
              <m:oMath>
                <m:r>
                  <w:rPr>
                    <w:rFonts w:ascii="Cambria Math" w:eastAsiaTheme="minorEastAsia" w:hAnsi="Cambria Math"/>
                  </w:rPr>
                  <m:t>Density,</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f</m:t>
                    </m:r>
                  </m:sub>
                </m:sSub>
                <m:r>
                  <w:rPr>
                    <w:rFonts w:ascii="Cambria Math" w:eastAsiaTheme="minorEastAsia" w:hAnsi="Cambria Math"/>
                  </w:rPr>
                  <m:t>=875</m:t>
                </m:r>
              </m:oMath>
            </m:oMathPara>
          </w:p>
        </w:tc>
      </w:tr>
      <w:tr w:rsidR="00360694" w14:paraId="38105B98" w14:textId="77777777" w:rsidTr="00360694">
        <w:tc>
          <w:tcPr>
            <w:tcW w:w="9016" w:type="dxa"/>
            <w:gridSpan w:val="2"/>
            <w:vAlign w:val="center"/>
          </w:tcPr>
          <w:p w14:paraId="7E3E5358" w14:textId="102A2431" w:rsidR="00360694" w:rsidRDefault="00360694" w:rsidP="00360694">
            <w:pPr>
              <w:jc w:val="center"/>
            </w:pPr>
            <m:oMathPara>
              <m:oMath>
                <m:r>
                  <w:rPr>
                    <w:rFonts w:ascii="Cambria Math" w:hAnsi="Cambria Math"/>
                  </w:rPr>
                  <m:t>Drop Distance, l=1 m</m:t>
                </m:r>
              </m:oMath>
            </m:oMathPara>
          </w:p>
        </w:tc>
      </w:tr>
    </w:tbl>
    <w:p w14:paraId="5D0B156B" w14:textId="77777777" w:rsidR="00360694" w:rsidRPr="00DF3F33" w:rsidRDefault="00360694" w:rsidP="00BC7A08"/>
    <w:p w14:paraId="553310B8" w14:textId="1B4A1753" w:rsidR="00597F23" w:rsidRDefault="00597F23" w:rsidP="00597F23">
      <w:pPr>
        <w:pStyle w:val="Heading2"/>
      </w:pPr>
      <w:r>
        <w:t>Discussion</w:t>
      </w:r>
    </w:p>
    <w:p w14:paraId="789030DE" w14:textId="15873E51" w:rsidR="008E0780" w:rsidRDefault="008E0780" w:rsidP="008E0780">
      <w:pPr>
        <w:jc w:val="both"/>
      </w:pPr>
      <w:r>
        <w:t>In this experiment, the calorific value of a fuel sample was determined using a Bomb Calorimeter. When the fuel burned inside the sealed bomb in the presence of oxygen, heat energy was released. This heat was absorbed by the surrounding water in the calorimeter, resulting in a measurable increase in temperature.</w:t>
      </w:r>
    </w:p>
    <w:p w14:paraId="43445D31" w14:textId="5C326CDD" w:rsidR="008E0780" w:rsidRDefault="008E0780" w:rsidP="008E0780">
      <w:pPr>
        <w:jc w:val="both"/>
      </w:pPr>
      <w:r>
        <w:t>The temperature rise of the water is directly related to the amount of heat produced during the combustion process. By knowing the water equivalent of the calorimeter and the temperature change, the calorific value of the fuel can be calculated. The experiment demonstrates how chemical energy stored in fuels is converted into heat energy during combustion.</w:t>
      </w:r>
    </w:p>
    <w:p w14:paraId="7565569B" w14:textId="30B7E7FC" w:rsidR="008E0780" w:rsidRDefault="008E0780" w:rsidP="008E0780">
      <w:pPr>
        <w:jc w:val="both"/>
      </w:pPr>
      <w:r>
        <w:lastRenderedPageBreak/>
        <w:t>The accuracy of the result depends on several factors such as proper sealing of the bomb, complete combustion of the fuel sample, accurate temperature measurement, and continuous stirring of the water to maintain uniform temperature. Any heat loss to the surroundings may also affect the experimental result. Therefore, careful handling of the apparatus and accurate observations are important to obtain reliable results.</w:t>
      </w:r>
    </w:p>
    <w:p w14:paraId="4C820085" w14:textId="360D82CF" w:rsidR="00D5074D" w:rsidRPr="008E0780" w:rsidRDefault="00D5074D" w:rsidP="00D5074D">
      <w:pPr>
        <w:jc w:val="both"/>
      </w:pPr>
      <w:r w:rsidRPr="00D5074D">
        <w:t>In addition, viscosity measurement experiments such as the falling sphere viscometer demonstrate the resistance of a fluid to flow. When a sphere moves through a viscous liquid, the liquid exerts a drag force that opposes the motion of the sphere. By measuring the velocity of the falling sphere and applying Stokes’ law with appropriate corrections, the viscosity of the fluid can be determined. Both experiments highlight how careful measurement of physical changes, such as temperature rise or velocity of motion, can be used to determine important physical properties of substances.</w:t>
      </w:r>
    </w:p>
    <w:p w14:paraId="7A011CBD" w14:textId="68B38A32" w:rsidR="00597F23" w:rsidRDefault="00597F23" w:rsidP="00597F23">
      <w:pPr>
        <w:pStyle w:val="Heading2"/>
      </w:pPr>
      <w:r>
        <w:t>Conclusion</w:t>
      </w:r>
    </w:p>
    <w:p w14:paraId="6E387EF1" w14:textId="77777777" w:rsidR="00D5074D" w:rsidRPr="00D5074D" w:rsidRDefault="00D5074D" w:rsidP="00D5074D">
      <w:pPr>
        <w:pStyle w:val="Heading2"/>
        <w:jc w:val="both"/>
        <w:rPr>
          <w:rFonts w:asciiTheme="minorHAnsi" w:eastAsiaTheme="minorHAnsi" w:hAnsiTheme="minorHAnsi" w:cstheme="minorBidi"/>
          <w:color w:val="auto"/>
          <w:sz w:val="24"/>
          <w:szCs w:val="24"/>
        </w:rPr>
      </w:pPr>
      <w:r w:rsidRPr="00D5074D">
        <w:rPr>
          <w:rFonts w:asciiTheme="minorHAnsi" w:eastAsiaTheme="minorHAnsi" w:hAnsiTheme="minorHAnsi" w:cstheme="minorBidi"/>
          <w:color w:val="auto"/>
          <w:sz w:val="24"/>
          <w:szCs w:val="24"/>
        </w:rPr>
        <w:t>In this experiment, the calorific value of the given fuel sample was determined using a Bomb Calorimeter. The fuel was burned in an oxygen-rich environment inside the sealed bomb, and the heat released during combustion caused a measurable rise in the temperature of the surrounding water.</w:t>
      </w:r>
    </w:p>
    <w:p w14:paraId="4FB8D9EE" w14:textId="2B66A058" w:rsidR="00D5074D" w:rsidRPr="00D5074D" w:rsidRDefault="00D5074D" w:rsidP="00D5074D">
      <w:pPr>
        <w:pStyle w:val="Heading2"/>
        <w:jc w:val="both"/>
        <w:rPr>
          <w:rFonts w:asciiTheme="minorHAnsi" w:eastAsiaTheme="minorHAnsi" w:hAnsiTheme="minorHAnsi" w:cstheme="minorBidi"/>
          <w:color w:val="auto"/>
          <w:sz w:val="24"/>
          <w:szCs w:val="24"/>
        </w:rPr>
      </w:pPr>
      <w:r w:rsidRPr="00D5074D">
        <w:rPr>
          <w:rFonts w:asciiTheme="minorHAnsi" w:eastAsiaTheme="minorHAnsi" w:hAnsiTheme="minorHAnsi" w:cstheme="minorBidi"/>
          <w:color w:val="auto"/>
          <w:sz w:val="24"/>
          <w:szCs w:val="24"/>
        </w:rPr>
        <w:t>From the observed temperature change and calorimetric relation, the heat released during combustion and the calorific value of the fuel were calculated. The experiment shows how the chemical energy stored in fuels is converted into heat energy during combustion.</w:t>
      </w:r>
    </w:p>
    <w:p w14:paraId="27E3F96C" w14:textId="1B2226AA" w:rsidR="00D5074D" w:rsidRPr="00D5074D" w:rsidRDefault="00D5074D" w:rsidP="00D5074D">
      <w:pPr>
        <w:pStyle w:val="Heading2"/>
        <w:jc w:val="both"/>
        <w:rPr>
          <w:rFonts w:asciiTheme="minorHAnsi" w:eastAsiaTheme="minorHAnsi" w:hAnsiTheme="minorHAnsi" w:cstheme="minorBidi"/>
          <w:color w:val="auto"/>
          <w:sz w:val="24"/>
          <w:szCs w:val="24"/>
        </w:rPr>
      </w:pPr>
      <w:r w:rsidRPr="00D5074D">
        <w:rPr>
          <w:rFonts w:asciiTheme="minorHAnsi" w:eastAsiaTheme="minorHAnsi" w:hAnsiTheme="minorHAnsi" w:cstheme="minorBidi"/>
          <w:color w:val="auto"/>
          <w:sz w:val="24"/>
          <w:szCs w:val="24"/>
        </w:rPr>
        <w:t>Similarly, viscosity experiments demonstrate the resistance of a fluid to flow. By observing the motion of a sphere falling through a liquid and applying Stokes’ law with necessary corrections, the viscosity of the fluid can be determined.</w:t>
      </w:r>
    </w:p>
    <w:p w14:paraId="0168D3FF" w14:textId="77777777" w:rsidR="00D5074D" w:rsidRDefault="00D5074D" w:rsidP="00D5074D">
      <w:pPr>
        <w:pStyle w:val="Heading2"/>
        <w:jc w:val="both"/>
        <w:rPr>
          <w:rFonts w:asciiTheme="minorHAnsi" w:eastAsiaTheme="minorHAnsi" w:hAnsiTheme="minorHAnsi" w:cstheme="minorBidi"/>
          <w:color w:val="auto"/>
          <w:sz w:val="24"/>
          <w:szCs w:val="24"/>
        </w:rPr>
      </w:pPr>
      <w:r w:rsidRPr="00D5074D">
        <w:rPr>
          <w:rFonts w:asciiTheme="minorHAnsi" w:eastAsiaTheme="minorHAnsi" w:hAnsiTheme="minorHAnsi" w:cstheme="minorBidi"/>
          <w:color w:val="auto"/>
          <w:sz w:val="24"/>
          <w:szCs w:val="24"/>
        </w:rPr>
        <w:t>Overall, these experiments provide practical understanding of important thermophysical properties such as energy content of fuels and viscosity of fluids, which are significant in many scientific and engineering applications.</w:t>
      </w:r>
    </w:p>
    <w:p w14:paraId="31EF57C9" w14:textId="0832014E" w:rsidR="00597F23" w:rsidRDefault="00597F23" w:rsidP="00D5074D">
      <w:pPr>
        <w:pStyle w:val="Heading2"/>
      </w:pPr>
      <w:r>
        <w:t>Reference</w:t>
      </w:r>
    </w:p>
    <w:p w14:paraId="7CF64CD5" w14:textId="77777777" w:rsidR="008A12EC" w:rsidRPr="008A12EC" w:rsidRDefault="008E0780" w:rsidP="008A12EC">
      <w:pPr>
        <w:pStyle w:val="Bibliography"/>
      </w:pPr>
      <w:r>
        <w:fldChar w:fldCharType="begin"/>
      </w:r>
      <w:r w:rsidR="008A12EC">
        <w:instrText xml:space="preserve"> ADDIN ZOTERO_BIBL {"uncited":[],"omitted":[],"custom":[]} CSL_BIBLIOGRAPHY </w:instrText>
      </w:r>
      <w:r>
        <w:fldChar w:fldCharType="separate"/>
      </w:r>
      <w:r w:rsidR="008A12EC" w:rsidRPr="008A12EC">
        <w:t>[1]</w:t>
      </w:r>
      <w:r w:rsidR="008A12EC" w:rsidRPr="008A12EC">
        <w:tab/>
        <w:t>“https://byjus.com/chemistry/bomb-calorimeter/,” BYJUS. Accessed: Mar. 13, 2026. [Online]. Available: https://byjus.com/chemistry/bomb-calorimeter/</w:t>
      </w:r>
    </w:p>
    <w:p w14:paraId="0FEE87F6" w14:textId="77777777" w:rsidR="008A12EC" w:rsidRPr="008A12EC" w:rsidRDefault="008A12EC" w:rsidP="008A12EC">
      <w:pPr>
        <w:pStyle w:val="Bibliography"/>
      </w:pPr>
      <w:r w:rsidRPr="008A12EC">
        <w:t>[2]</w:t>
      </w:r>
      <w:r w:rsidRPr="008A12EC">
        <w:tab/>
        <w:t>“https://byjus.com/biology/calorific-value/,” BYJUS. Accessed: Mar. 13, 2026. [Online]. Available: https://byjus.com/biology/calorific-value/</w:t>
      </w:r>
    </w:p>
    <w:p w14:paraId="4CE29027" w14:textId="77777777" w:rsidR="008A12EC" w:rsidRPr="008A12EC" w:rsidRDefault="008A12EC" w:rsidP="008A12EC">
      <w:pPr>
        <w:pStyle w:val="Bibliography"/>
      </w:pPr>
      <w:r w:rsidRPr="008A12EC">
        <w:t>[3]</w:t>
      </w:r>
      <w:r w:rsidRPr="008A12EC">
        <w:tab/>
        <w:t>“Traditional and Non-Traditional Applications,” DDS Calorimeters. Accessed: Mar. 13, 2026. [Online]. Available: https://ddscalorimeters.com/traditional-non-traditional-applications/</w:t>
      </w:r>
    </w:p>
    <w:p w14:paraId="2AC11351" w14:textId="77777777" w:rsidR="008A12EC" w:rsidRPr="008A12EC" w:rsidRDefault="008A12EC" w:rsidP="008A12EC">
      <w:pPr>
        <w:pStyle w:val="Bibliography"/>
      </w:pPr>
      <w:r w:rsidRPr="008A12EC">
        <w:t>[4]</w:t>
      </w:r>
      <w:r w:rsidRPr="008A12EC">
        <w:tab/>
        <w:t xml:space="preserve">“Viscometer,” </w:t>
      </w:r>
      <w:r w:rsidRPr="008A12EC">
        <w:rPr>
          <w:i/>
          <w:iCs/>
        </w:rPr>
        <w:t>Wikipedia</w:t>
      </w:r>
      <w:r w:rsidRPr="008A12EC">
        <w:t>. Mar. 09, 2026. Accessed: Mar. 16, 2026. [Online]. Available: https://en.wikipedia.org/w/index.php?title=Viscometer&amp;oldid=1342557142</w:t>
      </w:r>
    </w:p>
    <w:p w14:paraId="7E349C5D" w14:textId="2F06347B" w:rsidR="008E0780" w:rsidRPr="008E0780" w:rsidRDefault="008E0780" w:rsidP="008E0780">
      <w:r>
        <w:lastRenderedPageBreak/>
        <w:fldChar w:fldCharType="end"/>
      </w:r>
    </w:p>
    <w:sectPr w:rsidR="008E0780" w:rsidRPr="008E0780" w:rsidSect="00ED5BE8">
      <w:type w:val="continuous"/>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7F41B7"/>
    <w:multiLevelType w:val="hybridMultilevel"/>
    <w:tmpl w:val="74B27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1221311"/>
    <w:multiLevelType w:val="hybridMultilevel"/>
    <w:tmpl w:val="4940A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97580A"/>
    <w:multiLevelType w:val="hybridMultilevel"/>
    <w:tmpl w:val="79AE97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597615">
    <w:abstractNumId w:val="1"/>
  </w:num>
  <w:num w:numId="2" w16cid:durableId="1990550331">
    <w:abstractNumId w:val="0"/>
  </w:num>
  <w:num w:numId="3" w16cid:durableId="5600962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74D"/>
    <w:rsid w:val="00054D44"/>
    <w:rsid w:val="00077710"/>
    <w:rsid w:val="000A7831"/>
    <w:rsid w:val="001F133F"/>
    <w:rsid w:val="001F27E1"/>
    <w:rsid w:val="001F34AA"/>
    <w:rsid w:val="002A69D3"/>
    <w:rsid w:val="003543EE"/>
    <w:rsid w:val="00360694"/>
    <w:rsid w:val="00432B23"/>
    <w:rsid w:val="004A550E"/>
    <w:rsid w:val="00597F23"/>
    <w:rsid w:val="00605A9D"/>
    <w:rsid w:val="006E34A4"/>
    <w:rsid w:val="006F6FC1"/>
    <w:rsid w:val="007E12E1"/>
    <w:rsid w:val="008A12EC"/>
    <w:rsid w:val="008E0780"/>
    <w:rsid w:val="008E172F"/>
    <w:rsid w:val="00BC5296"/>
    <w:rsid w:val="00BC6A8B"/>
    <w:rsid w:val="00BC7A08"/>
    <w:rsid w:val="00C040F3"/>
    <w:rsid w:val="00CC0708"/>
    <w:rsid w:val="00D5074D"/>
    <w:rsid w:val="00DF3130"/>
    <w:rsid w:val="00DF3F33"/>
    <w:rsid w:val="00E448E1"/>
    <w:rsid w:val="00ED5BE8"/>
    <w:rsid w:val="00FF5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E13C8"/>
  <w15:chartTrackingRefBased/>
  <w15:docId w15:val="{AEEB15F0-46F1-4A30-8212-44C3CFE64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7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57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57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7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7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7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7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7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7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0A7831"/>
    <w:pPr>
      <w:shd w:val="clear" w:color="auto" w:fill="F2F2F2" w:themeFill="background1" w:themeFillShade="F2"/>
      <w:spacing w:line="240" w:lineRule="auto"/>
      <w:ind w:left="288"/>
      <w:contextualSpacing/>
    </w:pPr>
    <w:rPr>
      <w:rFonts w:ascii="Courier New" w:hAnsi="Courier New" w:cs="Courier New"/>
      <w:noProof/>
    </w:rPr>
  </w:style>
  <w:style w:type="character" w:customStyle="1" w:styleId="CodeChar">
    <w:name w:val="Code Char"/>
    <w:basedOn w:val="DefaultParagraphFont"/>
    <w:link w:val="Code"/>
    <w:rsid w:val="000A7831"/>
    <w:rPr>
      <w:rFonts w:ascii="Courier New" w:hAnsi="Courier New" w:cs="Courier New"/>
      <w:noProof/>
      <w:shd w:val="clear" w:color="auto" w:fill="F2F2F2" w:themeFill="background1" w:themeFillShade="F2"/>
    </w:rPr>
  </w:style>
  <w:style w:type="character" w:customStyle="1" w:styleId="Heading1Char">
    <w:name w:val="Heading 1 Char"/>
    <w:basedOn w:val="DefaultParagraphFont"/>
    <w:link w:val="Heading1"/>
    <w:uiPriority w:val="9"/>
    <w:rsid w:val="00FF57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57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57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7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7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7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7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7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74D"/>
    <w:rPr>
      <w:rFonts w:eastAsiaTheme="majorEastAsia" w:cstheme="majorBidi"/>
      <w:color w:val="272727" w:themeColor="text1" w:themeTint="D8"/>
    </w:rPr>
  </w:style>
  <w:style w:type="paragraph" w:styleId="Title">
    <w:name w:val="Title"/>
    <w:basedOn w:val="Normal"/>
    <w:next w:val="Normal"/>
    <w:link w:val="TitleChar"/>
    <w:uiPriority w:val="10"/>
    <w:qFormat/>
    <w:rsid w:val="00FF57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7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7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7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74D"/>
    <w:pPr>
      <w:spacing w:before="160"/>
      <w:jc w:val="center"/>
    </w:pPr>
    <w:rPr>
      <w:i/>
      <w:iCs/>
      <w:color w:val="404040" w:themeColor="text1" w:themeTint="BF"/>
    </w:rPr>
  </w:style>
  <w:style w:type="character" w:customStyle="1" w:styleId="QuoteChar">
    <w:name w:val="Quote Char"/>
    <w:basedOn w:val="DefaultParagraphFont"/>
    <w:link w:val="Quote"/>
    <w:uiPriority w:val="29"/>
    <w:rsid w:val="00FF574D"/>
    <w:rPr>
      <w:i/>
      <w:iCs/>
      <w:color w:val="404040" w:themeColor="text1" w:themeTint="BF"/>
    </w:rPr>
  </w:style>
  <w:style w:type="paragraph" w:styleId="ListParagraph">
    <w:name w:val="List Paragraph"/>
    <w:basedOn w:val="Normal"/>
    <w:uiPriority w:val="34"/>
    <w:qFormat/>
    <w:rsid w:val="00FF574D"/>
    <w:pPr>
      <w:ind w:left="720"/>
      <w:contextualSpacing/>
    </w:pPr>
  </w:style>
  <w:style w:type="character" w:styleId="IntenseEmphasis">
    <w:name w:val="Intense Emphasis"/>
    <w:basedOn w:val="DefaultParagraphFont"/>
    <w:uiPriority w:val="21"/>
    <w:qFormat/>
    <w:rsid w:val="00FF574D"/>
    <w:rPr>
      <w:i/>
      <w:iCs/>
      <w:color w:val="0F4761" w:themeColor="accent1" w:themeShade="BF"/>
    </w:rPr>
  </w:style>
  <w:style w:type="paragraph" w:styleId="IntenseQuote">
    <w:name w:val="Intense Quote"/>
    <w:basedOn w:val="Normal"/>
    <w:next w:val="Normal"/>
    <w:link w:val="IntenseQuoteChar"/>
    <w:uiPriority w:val="30"/>
    <w:qFormat/>
    <w:rsid w:val="00FF57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74D"/>
    <w:rPr>
      <w:i/>
      <w:iCs/>
      <w:color w:val="0F4761" w:themeColor="accent1" w:themeShade="BF"/>
    </w:rPr>
  </w:style>
  <w:style w:type="character" w:styleId="IntenseReference">
    <w:name w:val="Intense Reference"/>
    <w:basedOn w:val="DefaultParagraphFont"/>
    <w:uiPriority w:val="32"/>
    <w:qFormat/>
    <w:rsid w:val="00FF574D"/>
    <w:rPr>
      <w:b/>
      <w:bCs/>
      <w:smallCaps/>
      <w:color w:val="0F4761" w:themeColor="accent1" w:themeShade="BF"/>
      <w:spacing w:val="5"/>
    </w:rPr>
  </w:style>
  <w:style w:type="table" w:styleId="TableGrid">
    <w:name w:val="Table Grid"/>
    <w:basedOn w:val="TableNormal"/>
    <w:uiPriority w:val="39"/>
    <w:rsid w:val="00ED5B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F3130"/>
    <w:rPr>
      <w:color w:val="666666"/>
    </w:rPr>
  </w:style>
  <w:style w:type="paragraph" w:styleId="Bibliography">
    <w:name w:val="Bibliography"/>
    <w:basedOn w:val="Normal"/>
    <w:next w:val="Normal"/>
    <w:uiPriority w:val="37"/>
    <w:unhideWhenUsed/>
    <w:rsid w:val="008E0780"/>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2509008">
      <w:bodyDiv w:val="1"/>
      <w:marLeft w:val="0"/>
      <w:marRight w:val="0"/>
      <w:marTop w:val="0"/>
      <w:marBottom w:val="0"/>
      <w:divBdr>
        <w:top w:val="none" w:sz="0" w:space="0" w:color="auto"/>
        <w:left w:val="none" w:sz="0" w:space="0" w:color="auto"/>
        <w:bottom w:val="none" w:sz="0" w:space="0" w:color="auto"/>
        <w:right w:val="none" w:sz="0" w:space="0" w:color="auto"/>
      </w:divBdr>
    </w:div>
    <w:div w:id="1389500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395</TotalTime>
  <Pages>6</Pages>
  <Words>2254</Words>
  <Characters>12853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Naim Khan</dc:creator>
  <cp:keywords/>
  <dc:description/>
  <cp:lastModifiedBy>Naim Khan</cp:lastModifiedBy>
  <cp:revision>8</cp:revision>
  <dcterms:created xsi:type="dcterms:W3CDTF">2026-03-13T04:02:00Z</dcterms:created>
  <dcterms:modified xsi:type="dcterms:W3CDTF">2026-03-20T13:06:00Z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id="1Wbg9Wul"/&gt;&lt;style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