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E1D" w:rsidRDefault="009B26AC" w:rsidP="00176065">
      <w:pPr>
        <w:pStyle w:val="Ttulo1"/>
        <w:rPr>
          <w:rFonts w:ascii="Roboto" w:hAnsi="Roboto"/>
          <w:sz w:val="48"/>
        </w:rPr>
      </w:pPr>
      <w:r>
        <w:rPr>
          <w:rFonts w:ascii="Roboto" w:hAnsi="Roboto"/>
          <w:sz w:val="48"/>
        </w:rPr>
        <w:t>Validación de un modelo: R</w:t>
      </w:r>
      <w:r w:rsidR="00176065" w:rsidRPr="00176065">
        <w:rPr>
          <w:rFonts w:ascii="Roboto" w:hAnsi="Roboto"/>
          <w:sz w:val="48"/>
        </w:rPr>
        <w:t>espuesta a una c</w:t>
      </w:r>
      <w:r>
        <w:rPr>
          <w:rFonts w:ascii="Roboto" w:hAnsi="Roboto"/>
          <w:sz w:val="48"/>
        </w:rPr>
        <w:t xml:space="preserve">ampaña de mail usando </w:t>
      </w:r>
      <w:proofErr w:type="spellStart"/>
      <w:r w:rsidRPr="009B26AC">
        <w:rPr>
          <w:rFonts w:ascii="Roboto" w:hAnsi="Roboto"/>
          <w:sz w:val="48"/>
        </w:rPr>
        <w:t>Naïve</w:t>
      </w:r>
      <w:proofErr w:type="spellEnd"/>
      <w:r w:rsidRPr="009B26AC">
        <w:rPr>
          <w:rFonts w:ascii="Roboto" w:hAnsi="Roboto"/>
          <w:sz w:val="48"/>
        </w:rPr>
        <w:t xml:space="preserve"> </w:t>
      </w:r>
      <w:proofErr w:type="spellStart"/>
      <w:r w:rsidRPr="009B26AC">
        <w:rPr>
          <w:rFonts w:ascii="Roboto" w:hAnsi="Roboto"/>
          <w:sz w:val="48"/>
        </w:rPr>
        <w:t>Bayes</w:t>
      </w:r>
      <w:proofErr w:type="spellEnd"/>
    </w:p>
    <w:p w:rsidR="00176065" w:rsidRDefault="00176065" w:rsidP="00176065"/>
    <w:p w:rsidR="00176065" w:rsidRDefault="00176065" w:rsidP="00176065">
      <w:r>
        <w:t xml:space="preserve">La calidad de un modelo de Machine </w:t>
      </w:r>
      <w:proofErr w:type="spellStart"/>
      <w:r>
        <w:t>Learning</w:t>
      </w:r>
      <w:proofErr w:type="spellEnd"/>
      <w:r>
        <w:t xml:space="preserve"> no se evalúa exclusivamente con los resultados que este genera durante su entrenamiento y validación. La aplicabilidad de cualquier modelo debe considerar múltiples métricas que demuestren su efectividad en la realidad.</w:t>
      </w:r>
    </w:p>
    <w:p w:rsidR="00176065" w:rsidRDefault="00176065" w:rsidP="00176065">
      <w:r>
        <w:t xml:space="preserve">Evaluar incorrectamente un modelo podría generar expectativas irrealistas de su funcionamiento, las cuales harán aparecer problemas en la fase de producción, al utilizar el modelo con datos de la realidad. </w:t>
      </w:r>
    </w:p>
    <w:p w:rsidR="00176065" w:rsidRDefault="00176065" w:rsidP="00176065">
      <w:r>
        <w:t>Por tanto, el desempeño real de un modelo podría no ser aceptable y en muchos casos generar daños elevados para los clientes, incluyendo dinero y vidas.</w:t>
      </w:r>
    </w:p>
    <w:p w:rsidR="00176065" w:rsidRDefault="00176065" w:rsidP="00176065">
      <w:r>
        <w:t>Un error frecuente de los analistas, es sobredimensionar el funcionamiento de un modelo en base al por</w:t>
      </w:r>
      <w:r w:rsidR="009B26AC">
        <w:t xml:space="preserve">centaje de precisión que arroje. El objetivo de este documento será evaluar distintas técnicas de validación de modelos de Machine </w:t>
      </w:r>
      <w:proofErr w:type="spellStart"/>
      <w:r w:rsidR="009B26AC">
        <w:t>Le</w:t>
      </w:r>
      <w:r w:rsidR="005563EA">
        <w:t>arning</w:t>
      </w:r>
      <w:proofErr w:type="spellEnd"/>
      <w:r w:rsidR="005563EA">
        <w:t xml:space="preserve"> para un caso particular.</w:t>
      </w:r>
    </w:p>
    <w:p w:rsidR="00176065" w:rsidRDefault="009B26AC" w:rsidP="009B26AC">
      <w:pPr>
        <w:pStyle w:val="Ttulo2"/>
        <w:rPr>
          <w:sz w:val="32"/>
        </w:rPr>
      </w:pPr>
      <w:r w:rsidRPr="009B26AC">
        <w:rPr>
          <w:sz w:val="32"/>
        </w:rPr>
        <w:t>Escenario</w:t>
      </w:r>
    </w:p>
    <w:p w:rsidR="009B26AC" w:rsidRDefault="009B26AC" w:rsidP="009B26AC"/>
    <w:p w:rsidR="009B26AC" w:rsidRDefault="009B26AC" w:rsidP="009B26AC">
      <w:r>
        <w:t xml:space="preserve">Para este caso, utilizaremos la herramienta de </w:t>
      </w:r>
      <w:proofErr w:type="spellStart"/>
      <w:r>
        <w:t>Rapidminer</w:t>
      </w:r>
      <w:proofErr w:type="spellEnd"/>
      <w:r>
        <w:t xml:space="preserve"> para generar datos de ejemplo. El objetivo es predecir si una persona responderá a una campaña de marketing por mail utilizando atributos demográficos.</w:t>
      </w:r>
    </w:p>
    <w:p w:rsidR="00656F29" w:rsidRDefault="00656F29" w:rsidP="009B26AC">
      <w:r>
        <w:t xml:space="preserve">Para ello, existe un operador en </w:t>
      </w:r>
      <w:proofErr w:type="spellStart"/>
      <w:r>
        <w:t>Rapidminer</w:t>
      </w:r>
      <w:proofErr w:type="spellEnd"/>
      <w:r>
        <w:t xml:space="preserve"> “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Mailing</w:t>
      </w:r>
      <w:proofErr w:type="spellEnd"/>
      <w:r>
        <w:t xml:space="preserve"> Data”. Este operador utiliza dos parámetros:</w:t>
      </w:r>
    </w:p>
    <w:p w:rsidR="00656F29" w:rsidRDefault="00656F29" w:rsidP="00656F29">
      <w:pPr>
        <w:pStyle w:val="Prrafodelista"/>
        <w:numPr>
          <w:ilvl w:val="0"/>
          <w:numId w:val="1"/>
        </w:numPr>
      </w:pPr>
      <w:r>
        <w:t>Número de ejemplos a generar. En este caso usaré 10000.</w:t>
      </w:r>
    </w:p>
    <w:p w:rsidR="00656F29" w:rsidRDefault="00656F29" w:rsidP="00656F29">
      <w:pPr>
        <w:pStyle w:val="Prrafodelista"/>
        <w:numPr>
          <w:ilvl w:val="0"/>
          <w:numId w:val="1"/>
        </w:numPr>
      </w:pPr>
      <w:r>
        <w:t>Semilla local. Activar este parámetro me permitirá repetir el ejercicio manteniendo los datos generados.</w:t>
      </w:r>
    </w:p>
    <w:p w:rsidR="00656F29" w:rsidRDefault="005563EA" w:rsidP="00656F29">
      <w:pPr>
        <w:pStyle w:val="Ttulo2"/>
      </w:pPr>
      <w:r>
        <w:t xml:space="preserve">Preparación de </w:t>
      </w:r>
      <w:r w:rsidR="00656F29">
        <w:t>Datos</w:t>
      </w:r>
    </w:p>
    <w:p w:rsidR="00656F29" w:rsidRDefault="00656F29" w:rsidP="00656F29"/>
    <w:p w:rsidR="00DA05D9" w:rsidRDefault="00DA05D9" w:rsidP="00656F29">
      <w:r>
        <w:t xml:space="preserve">El operador de generación arroja un </w:t>
      </w:r>
      <w:proofErr w:type="spellStart"/>
      <w:r>
        <w:t>dataset</w:t>
      </w:r>
      <w:proofErr w:type="spellEnd"/>
      <w:r>
        <w:t xml:space="preserve"> del tamaño indicado con los siguientes predictores:</w:t>
      </w:r>
    </w:p>
    <w:p w:rsidR="00DA05D9" w:rsidRDefault="00DA05D9" w:rsidP="00DA05D9">
      <w:pPr>
        <w:pStyle w:val="Prrafodelista"/>
        <w:numPr>
          <w:ilvl w:val="0"/>
          <w:numId w:val="2"/>
        </w:numPr>
      </w:pPr>
      <w:r>
        <w:t>Nombre</w:t>
      </w:r>
    </w:p>
    <w:p w:rsidR="00DA05D9" w:rsidRDefault="00DA05D9" w:rsidP="00DA05D9">
      <w:pPr>
        <w:pStyle w:val="Prrafodelista"/>
        <w:numPr>
          <w:ilvl w:val="0"/>
          <w:numId w:val="2"/>
        </w:numPr>
      </w:pPr>
      <w:r>
        <w:t>Edad</w:t>
      </w:r>
    </w:p>
    <w:p w:rsidR="00DA05D9" w:rsidRDefault="00DA05D9" w:rsidP="00DA05D9">
      <w:pPr>
        <w:pStyle w:val="Prrafodelista"/>
        <w:numPr>
          <w:ilvl w:val="0"/>
          <w:numId w:val="2"/>
        </w:numPr>
      </w:pPr>
      <w:r>
        <w:t>Estilo de vida (Tres categorías: Activo, Cómodo o Saludable)</w:t>
      </w:r>
    </w:p>
    <w:p w:rsidR="00DA05D9" w:rsidRDefault="00DA05D9" w:rsidP="00DA05D9">
      <w:pPr>
        <w:pStyle w:val="Prrafodelista"/>
        <w:numPr>
          <w:ilvl w:val="0"/>
          <w:numId w:val="2"/>
        </w:numPr>
      </w:pPr>
      <w:r>
        <w:t>Código Postal</w:t>
      </w:r>
    </w:p>
    <w:p w:rsidR="00DA05D9" w:rsidRDefault="00DA05D9" w:rsidP="00DA05D9">
      <w:pPr>
        <w:pStyle w:val="Prrafodelista"/>
        <w:numPr>
          <w:ilvl w:val="0"/>
          <w:numId w:val="2"/>
        </w:numPr>
      </w:pPr>
      <w:r>
        <w:t>Estado Civil</w:t>
      </w:r>
    </w:p>
    <w:p w:rsidR="00DA05D9" w:rsidRDefault="00DA05D9" w:rsidP="00DA05D9">
      <w:pPr>
        <w:pStyle w:val="Prrafodelista"/>
        <w:numPr>
          <w:ilvl w:val="0"/>
          <w:numId w:val="2"/>
        </w:numPr>
      </w:pPr>
      <w:r>
        <w:t>Tipo de vehículo (Dos categorías: Práctico o Costoso)</w:t>
      </w:r>
    </w:p>
    <w:p w:rsidR="00DA05D9" w:rsidRDefault="00DA05D9" w:rsidP="00DA05D9">
      <w:pPr>
        <w:pStyle w:val="Prrafodelista"/>
        <w:numPr>
          <w:ilvl w:val="0"/>
          <w:numId w:val="2"/>
        </w:numPr>
      </w:pPr>
      <w:r>
        <w:t>Deporte (Tres deportes distintos: Bádminton, Fútbol y Atletismo)</w:t>
      </w:r>
    </w:p>
    <w:p w:rsidR="00DA05D9" w:rsidRDefault="00DA05D9" w:rsidP="00DA05D9">
      <w:pPr>
        <w:pStyle w:val="Prrafodelista"/>
        <w:numPr>
          <w:ilvl w:val="0"/>
          <w:numId w:val="2"/>
        </w:numPr>
      </w:pPr>
      <w:r>
        <w:t>Salario</w:t>
      </w:r>
    </w:p>
    <w:p w:rsidR="005563EA" w:rsidRDefault="005563EA" w:rsidP="00DA05D9">
      <w:pPr>
        <w:pStyle w:val="Prrafodelista"/>
        <w:numPr>
          <w:ilvl w:val="0"/>
          <w:numId w:val="2"/>
        </w:numPr>
      </w:pPr>
      <w:r>
        <w:t>Respuesta al mail</w:t>
      </w:r>
    </w:p>
    <w:p w:rsidR="00656F29" w:rsidRDefault="00656F29" w:rsidP="00656F29">
      <w:r>
        <w:lastRenderedPageBreak/>
        <w:t>Antes de comenzar a trabajar, fue necesario r</w:t>
      </w:r>
      <w:r w:rsidR="00DA05D9">
        <w:t xml:space="preserve">ealizar algunos ajustes. </w:t>
      </w:r>
      <w:r w:rsidR="005563EA">
        <w:t>En primer lugar, la variable a predecir (Si la persona realmente responderá a la campaña por mail) tiene dos posibles valores Response / No Responde, por lo que se puede tratar esta variable como Binomial.</w:t>
      </w:r>
    </w:p>
    <w:p w:rsidR="005563EA" w:rsidRDefault="005563EA" w:rsidP="00656F29">
      <w:r>
        <w:t xml:space="preserve">El </w:t>
      </w:r>
      <w:proofErr w:type="spellStart"/>
      <w:r>
        <w:t>dataset</w:t>
      </w:r>
      <w:proofErr w:type="spellEnd"/>
      <w:r>
        <w:t xml:space="preserve"> completo está etiquetado, por lo que podremos dividirlo en dos para separar en Entrenamiento y Test. Aplicaremos la regla del 80/20 y además configuraremos un Split </w:t>
      </w:r>
      <w:proofErr w:type="spellStart"/>
      <w:r>
        <w:t>Validation</w:t>
      </w:r>
      <w:proofErr w:type="spellEnd"/>
      <w:r>
        <w:t xml:space="preserve"> para el </w:t>
      </w:r>
      <w:proofErr w:type="spellStart"/>
      <w:r>
        <w:t>dataset</w:t>
      </w:r>
      <w:proofErr w:type="spellEnd"/>
      <w:r>
        <w:t xml:space="preserve"> de entrenamiento.</w:t>
      </w:r>
    </w:p>
    <w:p w:rsidR="005563EA" w:rsidRDefault="005563EA" w:rsidP="00656F29">
      <w:r>
        <w:t>En este caso, la validación tendrá una proporción 70/30. El flujo resultante es el siguiente:</w:t>
      </w:r>
    </w:p>
    <w:p w:rsidR="005563EA" w:rsidRDefault="005563EA" w:rsidP="00656F29">
      <w:r>
        <w:t xml:space="preserve"> </w:t>
      </w:r>
      <w:r>
        <w:rPr>
          <w:noProof/>
        </w:rPr>
        <w:drawing>
          <wp:inline distT="0" distB="0" distL="0" distR="0" wp14:anchorId="69A7FFCB" wp14:editId="4138EE86">
            <wp:extent cx="5400040" cy="18878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EA" w:rsidRDefault="005563EA" w:rsidP="005563EA">
      <w:pPr>
        <w:pStyle w:val="Ttulo2"/>
      </w:pPr>
      <w:r>
        <w:t>Modelo</w:t>
      </w:r>
    </w:p>
    <w:p w:rsidR="005563EA" w:rsidRDefault="005563EA" w:rsidP="005563EA"/>
    <w:p w:rsidR="005242B2" w:rsidRDefault="005563EA" w:rsidP="005563EA">
      <w:r>
        <w:t>Al enfrentarnos a un problema supervisado de clasificación</w:t>
      </w:r>
      <w:r w:rsidR="00222697">
        <w:t xml:space="preserve"> binaria</w:t>
      </w:r>
      <w:r>
        <w:t xml:space="preserve">, disponemos de una gran variedad de modelos para probar. Sin embargo, como el objetivo es analizar las métricas de Performance, optaremos por un modelo </w:t>
      </w:r>
      <w:r w:rsidR="00222697">
        <w:t xml:space="preserve">sencillo de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 w:rsidR="00222697">
        <w:t xml:space="preserve"> sin pensar mucho en cuál será el más adecuado</w:t>
      </w:r>
      <w:r>
        <w:t>.</w:t>
      </w:r>
    </w:p>
    <w:p w:rsidR="005242B2" w:rsidRDefault="005242B2" w:rsidP="005563EA">
      <w:r>
        <w:t xml:space="preserve">Dentro del operador de Split </w:t>
      </w:r>
      <w:proofErr w:type="spellStart"/>
      <w:r>
        <w:t>Validation</w:t>
      </w:r>
      <w:proofErr w:type="spellEnd"/>
      <w:r>
        <w:t xml:space="preserve">, ubiqué el operador de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>, aplicación del modelo y luego un operador de Performance activando las siguientes opciones:</w:t>
      </w:r>
    </w:p>
    <w:p w:rsidR="005242B2" w:rsidRDefault="005242B2" w:rsidP="005242B2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Accuracy</w:t>
      </w:r>
    </w:p>
    <w:p w:rsidR="005242B2" w:rsidRDefault="005242B2" w:rsidP="005242B2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False positive</w:t>
      </w:r>
    </w:p>
    <w:p w:rsidR="005242B2" w:rsidRDefault="005242B2" w:rsidP="005242B2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False negative</w:t>
      </w:r>
    </w:p>
    <w:p w:rsidR="005242B2" w:rsidRDefault="005242B2" w:rsidP="005242B2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True positive</w:t>
      </w:r>
    </w:p>
    <w:p w:rsidR="005242B2" w:rsidRDefault="005242B2" w:rsidP="005242B2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True negative</w:t>
      </w:r>
    </w:p>
    <w:p w:rsidR="005242B2" w:rsidRDefault="005242B2" w:rsidP="005242B2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Sensivity</w:t>
      </w:r>
      <w:proofErr w:type="spellEnd"/>
    </w:p>
    <w:p w:rsidR="005242B2" w:rsidRDefault="005242B2" w:rsidP="005242B2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Specificity</w:t>
      </w:r>
    </w:p>
    <w:p w:rsidR="005242B2" w:rsidRPr="005242B2" w:rsidRDefault="005242B2" w:rsidP="005242B2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AUC</w:t>
      </w:r>
    </w:p>
    <w:p w:rsidR="005242B2" w:rsidRDefault="005242B2" w:rsidP="005563EA">
      <w:r w:rsidRPr="005242B2">
        <w:t xml:space="preserve">Por </w:t>
      </w:r>
      <w:r w:rsidR="00BA2D5D" w:rsidRPr="005242B2">
        <w:t>último</w:t>
      </w:r>
      <w:r w:rsidRPr="005242B2">
        <w:t xml:space="preserve">, utilicé el </w:t>
      </w:r>
      <w:proofErr w:type="spellStart"/>
      <w:r w:rsidRPr="005242B2">
        <w:t>dataset</w:t>
      </w:r>
      <w:proofErr w:type="spellEnd"/>
      <w:r w:rsidRPr="005242B2">
        <w:t xml:space="preserve"> reservado como </w:t>
      </w:r>
      <w:proofErr w:type="spellStart"/>
      <w:r w:rsidRPr="005242B2">
        <w:t>Hold-out</w:t>
      </w:r>
      <w:proofErr w:type="spellEnd"/>
      <w:r w:rsidRPr="005242B2">
        <w:t xml:space="preserve"> para testear el modelo generado.</w:t>
      </w:r>
      <w:r w:rsidR="00BA2D5D">
        <w:t xml:space="preserve"> A nivel principal del flujo, se debe agregar un operador de </w:t>
      </w:r>
      <w:proofErr w:type="spellStart"/>
      <w:r w:rsidR="00BA2D5D">
        <w:t>Apply</w:t>
      </w:r>
      <w:proofErr w:type="spellEnd"/>
      <w:r w:rsidR="00BA2D5D">
        <w:t xml:space="preserve"> </w:t>
      </w:r>
      <w:proofErr w:type="spellStart"/>
      <w:r w:rsidR="00BA2D5D">
        <w:t>Model</w:t>
      </w:r>
      <w:proofErr w:type="spellEnd"/>
      <w:r w:rsidR="00BA2D5D">
        <w:t xml:space="preserve"> con el </w:t>
      </w:r>
      <w:proofErr w:type="spellStart"/>
      <w:r w:rsidR="00BA2D5D">
        <w:t>Dataset</w:t>
      </w:r>
      <w:proofErr w:type="spellEnd"/>
      <w:r w:rsidR="00BA2D5D">
        <w:t xml:space="preserve"> de test.</w:t>
      </w:r>
    </w:p>
    <w:p w:rsidR="00BA2D5D" w:rsidRDefault="00BA2D5D" w:rsidP="005563EA">
      <w:r>
        <w:t xml:space="preserve">Como última medida de performance, agregué una </w:t>
      </w:r>
      <w:proofErr w:type="spellStart"/>
      <w:r>
        <w:t>Lift</w:t>
      </w:r>
      <w:proofErr w:type="spellEnd"/>
      <w:r>
        <w:t xml:space="preserve"> Chart a la salida del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Model</w:t>
      </w:r>
      <w:proofErr w:type="spellEnd"/>
      <w:r>
        <w:t>. Este gráfico apuntará al valor de la clase a predecir “Response”.</w:t>
      </w:r>
    </w:p>
    <w:p w:rsidR="00BA2D5D" w:rsidRDefault="00BA2D5D" w:rsidP="00BA2D5D">
      <w:pPr>
        <w:pStyle w:val="Ttulo2"/>
      </w:pPr>
    </w:p>
    <w:p w:rsidR="00BA2D5D" w:rsidRDefault="00BA2D5D" w:rsidP="00BA2D5D"/>
    <w:p w:rsidR="00BA2D5D" w:rsidRDefault="00BA2D5D" w:rsidP="00BA2D5D">
      <w:pPr>
        <w:pStyle w:val="Ttulo2"/>
      </w:pPr>
      <w:r>
        <w:lastRenderedPageBreak/>
        <w:t>Resultados</w:t>
      </w:r>
    </w:p>
    <w:p w:rsidR="00BA2D5D" w:rsidRDefault="00BA2D5D" w:rsidP="00BA2D5D"/>
    <w:p w:rsidR="00BA2D5D" w:rsidRDefault="00BA2D5D" w:rsidP="00BA2D5D">
      <w:r>
        <w:t>El</w:t>
      </w:r>
      <w:r w:rsidR="004978AA">
        <w:t xml:space="preserve"> proceso de </w:t>
      </w:r>
      <w:proofErr w:type="spellStart"/>
      <w:r w:rsidR="004978AA">
        <w:t>Rapidminer</w:t>
      </w:r>
      <w:proofErr w:type="spellEnd"/>
      <w:r w:rsidR="004978AA">
        <w:t xml:space="preserve"> genera la siguiente matriz de confusión para los resultados d</w:t>
      </w:r>
      <w:r>
        <w:t xml:space="preserve">el </w:t>
      </w:r>
      <w:proofErr w:type="spellStart"/>
      <w:r>
        <w:t>dataset</w:t>
      </w:r>
      <w:proofErr w:type="spellEnd"/>
      <w:r>
        <w:t xml:space="preserve"> de entrenamiento: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978AA" w:rsidTr="004978AA">
        <w:tc>
          <w:tcPr>
            <w:tcW w:w="2831" w:type="dxa"/>
          </w:tcPr>
          <w:p w:rsidR="004978AA" w:rsidRDefault="004978AA" w:rsidP="00BA2D5D"/>
        </w:tc>
        <w:tc>
          <w:tcPr>
            <w:tcW w:w="2831" w:type="dxa"/>
          </w:tcPr>
          <w:p w:rsidR="004978AA" w:rsidRDefault="004978AA" w:rsidP="00BA2D5D">
            <w:r>
              <w:t>Response reales</w:t>
            </w:r>
          </w:p>
        </w:tc>
        <w:tc>
          <w:tcPr>
            <w:tcW w:w="2832" w:type="dxa"/>
          </w:tcPr>
          <w:p w:rsidR="004978AA" w:rsidRDefault="004978AA" w:rsidP="00BA2D5D">
            <w:r>
              <w:t>No Response reales</w:t>
            </w:r>
          </w:p>
        </w:tc>
      </w:tr>
      <w:tr w:rsidR="004978AA" w:rsidTr="004978AA">
        <w:tc>
          <w:tcPr>
            <w:tcW w:w="2831" w:type="dxa"/>
          </w:tcPr>
          <w:p w:rsidR="004978AA" w:rsidRDefault="004978AA" w:rsidP="00BA2D5D">
            <w:r>
              <w:t>Response Predichos</w:t>
            </w:r>
          </w:p>
        </w:tc>
        <w:tc>
          <w:tcPr>
            <w:tcW w:w="2831" w:type="dxa"/>
          </w:tcPr>
          <w:p w:rsidR="004978AA" w:rsidRDefault="004978AA" w:rsidP="00BA2D5D">
            <w:r>
              <w:t>56</w:t>
            </w:r>
          </w:p>
        </w:tc>
        <w:tc>
          <w:tcPr>
            <w:tcW w:w="2832" w:type="dxa"/>
          </w:tcPr>
          <w:p w:rsidR="004978AA" w:rsidRDefault="004978AA" w:rsidP="00BA2D5D">
            <w:r>
              <w:t>33</w:t>
            </w:r>
          </w:p>
        </w:tc>
      </w:tr>
      <w:tr w:rsidR="004978AA" w:rsidTr="004978AA">
        <w:tc>
          <w:tcPr>
            <w:tcW w:w="2831" w:type="dxa"/>
          </w:tcPr>
          <w:p w:rsidR="004978AA" w:rsidRDefault="004978AA" w:rsidP="00BA2D5D">
            <w:r>
              <w:t>No Response Predichos</w:t>
            </w:r>
          </w:p>
        </w:tc>
        <w:tc>
          <w:tcPr>
            <w:tcW w:w="2831" w:type="dxa"/>
          </w:tcPr>
          <w:p w:rsidR="004978AA" w:rsidRDefault="004978AA" w:rsidP="00BA2D5D">
            <w:r>
              <w:t>15</w:t>
            </w:r>
          </w:p>
        </w:tc>
        <w:tc>
          <w:tcPr>
            <w:tcW w:w="2832" w:type="dxa"/>
          </w:tcPr>
          <w:p w:rsidR="004978AA" w:rsidRDefault="004978AA" w:rsidP="00BA2D5D">
            <w:r>
              <w:t>136</w:t>
            </w:r>
          </w:p>
        </w:tc>
      </w:tr>
    </w:tbl>
    <w:p w:rsidR="00BA2D5D" w:rsidRDefault="00BA2D5D" w:rsidP="00BA2D5D"/>
    <w:p w:rsidR="004978AA" w:rsidRDefault="004978AA" w:rsidP="00BA2D5D">
      <w:r>
        <w:t>Si tomamos como clase positiva a los valores “Response”, obtendremos los siguientes datos:</w:t>
      </w:r>
    </w:p>
    <w:p w:rsidR="004978AA" w:rsidRDefault="004978AA" w:rsidP="004978AA">
      <w:pPr>
        <w:pStyle w:val="Prrafodelista"/>
        <w:numPr>
          <w:ilvl w:val="0"/>
          <w:numId w:val="4"/>
        </w:numPr>
      </w:pPr>
      <w:r>
        <w:t>Falsos positivos (FP):</w:t>
      </w:r>
      <w:r w:rsidR="00F33213">
        <w:t xml:space="preserve"> 33</w:t>
      </w:r>
    </w:p>
    <w:p w:rsidR="004978AA" w:rsidRDefault="004978AA" w:rsidP="004978AA">
      <w:pPr>
        <w:pStyle w:val="Prrafodelista"/>
        <w:numPr>
          <w:ilvl w:val="0"/>
          <w:numId w:val="4"/>
        </w:numPr>
      </w:pPr>
      <w:r>
        <w:t>Falsos negativos (FN):</w:t>
      </w:r>
      <w:r w:rsidR="00F33213">
        <w:t xml:space="preserve"> 15</w:t>
      </w:r>
    </w:p>
    <w:p w:rsidR="004978AA" w:rsidRDefault="004978AA" w:rsidP="004978AA">
      <w:pPr>
        <w:pStyle w:val="Prrafodelista"/>
        <w:numPr>
          <w:ilvl w:val="0"/>
          <w:numId w:val="4"/>
        </w:numPr>
      </w:pPr>
      <w:r>
        <w:t>Verdaderos positivos (TP): 56</w:t>
      </w:r>
    </w:p>
    <w:p w:rsidR="004978AA" w:rsidRDefault="004978AA" w:rsidP="004978AA">
      <w:pPr>
        <w:pStyle w:val="Prrafodelista"/>
        <w:numPr>
          <w:ilvl w:val="0"/>
          <w:numId w:val="4"/>
        </w:numPr>
      </w:pPr>
      <w:r>
        <w:t>Verdaderos negativos (TN): 136</w:t>
      </w:r>
    </w:p>
    <w:p w:rsidR="004978AA" w:rsidRDefault="004978AA" w:rsidP="00BA2D5D">
      <w:r>
        <w:t xml:space="preserve">Para estos valores, podemos verificar las métricas teóricas y contrastarlas con los resultados de </w:t>
      </w:r>
      <w:proofErr w:type="spellStart"/>
      <w:r>
        <w:t>Rapidminer</w:t>
      </w:r>
      <w:proofErr w:type="spellEnd"/>
      <w:r>
        <w:t>.</w:t>
      </w:r>
    </w:p>
    <w:p w:rsidR="004978AA" w:rsidRDefault="004978AA" w:rsidP="00BA2D5D">
      <w:r>
        <w:t xml:space="preserve">Sensibilidad: </w:t>
      </w:r>
      <w:r w:rsidRPr="004978AA">
        <w:rPr>
          <w:i/>
        </w:rPr>
        <w:t>TP / (TP + FN)</w:t>
      </w:r>
    </w:p>
    <w:p w:rsidR="004978AA" w:rsidRPr="004978AA" w:rsidRDefault="004978AA" w:rsidP="00BA2D5D">
      <w:r>
        <w:t>56 / (</w:t>
      </w:r>
      <w:r w:rsidR="00F33213">
        <w:t>56 + 15</w:t>
      </w:r>
      <w:r>
        <w:t>)</w:t>
      </w:r>
      <w:r w:rsidR="00F33213">
        <w:t xml:space="preserve"> = 56 / 71 = 0.788</w:t>
      </w:r>
      <w:r>
        <w:t xml:space="preserve"> =</w:t>
      </w:r>
      <w:r w:rsidRPr="004978AA">
        <w:t>&gt;</w:t>
      </w:r>
      <w:r w:rsidR="00F33213">
        <w:t xml:space="preserve"> </w:t>
      </w:r>
      <w:r w:rsidR="00F33213" w:rsidRPr="00F33213">
        <w:rPr>
          <w:b/>
        </w:rPr>
        <w:t>78.8</w:t>
      </w:r>
      <w:r w:rsidRPr="00F33213">
        <w:rPr>
          <w:b/>
        </w:rPr>
        <w:t>%</w:t>
      </w:r>
    </w:p>
    <w:p w:rsidR="004978AA" w:rsidRDefault="004978AA" w:rsidP="00BA2D5D">
      <w:r>
        <w:t xml:space="preserve">Especificidad: </w:t>
      </w:r>
      <w:r w:rsidRPr="004978AA">
        <w:rPr>
          <w:i/>
        </w:rPr>
        <w:t>TN / (TN + FP)</w:t>
      </w:r>
    </w:p>
    <w:p w:rsidR="00F33213" w:rsidRDefault="00F33213" w:rsidP="00BA2D5D">
      <w:pPr>
        <w:rPr>
          <w:b/>
        </w:rPr>
      </w:pPr>
      <w:r>
        <w:t xml:space="preserve">136 / (136 + 33) = 136 / 169 = 0.804 = </w:t>
      </w:r>
      <w:r w:rsidRPr="00F33213">
        <w:rPr>
          <w:b/>
        </w:rPr>
        <w:t>80.4%</w:t>
      </w:r>
    </w:p>
    <w:p w:rsidR="00F33213" w:rsidRDefault="00F33213" w:rsidP="00BA2D5D">
      <w:r>
        <w:t xml:space="preserve">Estos valores son idénticos a los calculados automáticamente por </w:t>
      </w:r>
      <w:proofErr w:type="spellStart"/>
      <w:r>
        <w:t>Rapidminer</w:t>
      </w:r>
      <w:proofErr w:type="spellEnd"/>
      <w:r w:rsidR="00493497">
        <w:t>:</w:t>
      </w:r>
    </w:p>
    <w:p w:rsidR="00493497" w:rsidRPr="00F33213" w:rsidRDefault="00493497" w:rsidP="00BA2D5D">
      <w:r>
        <w:rPr>
          <w:noProof/>
        </w:rPr>
        <w:drawing>
          <wp:inline distT="0" distB="0" distL="0" distR="0" wp14:anchorId="04FA7CFD" wp14:editId="3F1EAD16">
            <wp:extent cx="3838575" cy="485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8AA" w:rsidRDefault="00493497" w:rsidP="00BA2D5D">
      <w:r>
        <w:t xml:space="preserve">Resulta interesante analizar los valores de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Recall</w:t>
      </w:r>
      <w:proofErr w:type="spellEnd"/>
      <w:r>
        <w:t xml:space="preserve">. Puntualmente, estos valores representan la proporción en que una clase dada de los datos fue predicha correctamente. </w:t>
      </w:r>
    </w:p>
    <w:p w:rsidR="00493497" w:rsidRDefault="00493497" w:rsidP="00BA2D5D">
      <w:r>
        <w:t xml:space="preserve">Este valor tiende a ser influenciado por la representación de la clase en el </w:t>
      </w:r>
      <w:proofErr w:type="spellStart"/>
      <w:r>
        <w:t>Dataset</w:t>
      </w:r>
      <w:proofErr w:type="spellEnd"/>
      <w:r>
        <w:t xml:space="preserve">.  Es decir, el modelo podrá comportarse adecuadamente en general, pero muy deficientemente para una clase en particular. Este efecto se maximiza cuando otras clases están </w:t>
      </w:r>
      <w:proofErr w:type="spellStart"/>
      <w:r>
        <w:t>sobrerepresentadas</w:t>
      </w:r>
      <w:proofErr w:type="spellEnd"/>
      <w:r>
        <w:t xml:space="preserve"> en el </w:t>
      </w:r>
      <w:proofErr w:type="spellStart"/>
      <w:r>
        <w:t>Dataset</w:t>
      </w:r>
      <w:proofErr w:type="spellEnd"/>
      <w:r>
        <w:t xml:space="preserve">. Cuando esto sucede, se dice que el </w:t>
      </w:r>
      <w:proofErr w:type="spellStart"/>
      <w:r>
        <w:t>Dataset</w:t>
      </w:r>
      <w:proofErr w:type="spellEnd"/>
      <w:r>
        <w:t xml:space="preserve"> está desbalanceado.</w:t>
      </w:r>
    </w:p>
    <w:p w:rsidR="00493497" w:rsidRDefault="00493497" w:rsidP="00BA2D5D">
      <w:r>
        <w:t xml:space="preserve">En este caso, el </w:t>
      </w:r>
      <w:proofErr w:type="spellStart"/>
      <w:r>
        <w:t>Recall</w:t>
      </w:r>
      <w:proofErr w:type="spellEnd"/>
      <w:r>
        <w:t xml:space="preserve"> para los “No Response”</w:t>
      </w:r>
      <w:r w:rsidR="00E21F0B">
        <w:t xml:space="preserve"> es mayor que el </w:t>
      </w:r>
      <w:proofErr w:type="spellStart"/>
      <w:r w:rsidR="00E21F0B">
        <w:t>Recall</w:t>
      </w:r>
      <w:proofErr w:type="spellEnd"/>
      <w:r w:rsidR="00E21F0B">
        <w:t xml:space="preserve"> para los “Response”. Si analizamos la representación de cada clase en el </w:t>
      </w:r>
      <w:proofErr w:type="spellStart"/>
      <w:r w:rsidR="00E21F0B">
        <w:t>dataset</w:t>
      </w:r>
      <w:proofErr w:type="spellEnd"/>
      <w:r w:rsidR="00E21F0B">
        <w:t xml:space="preserve"> inicial, podemos ver que realmente existe una relación entre los valores resultantes y la proporción de las clases.</w:t>
      </w:r>
    </w:p>
    <w:p w:rsidR="00E21F0B" w:rsidRDefault="00E21F0B" w:rsidP="00BA2D5D">
      <w:pPr>
        <w:rPr>
          <w:noProof/>
        </w:rPr>
      </w:pPr>
    </w:p>
    <w:p w:rsidR="00E21F0B" w:rsidRDefault="00E21F0B" w:rsidP="00BA2D5D">
      <w:pPr>
        <w:rPr>
          <w:noProof/>
        </w:rPr>
      </w:pPr>
    </w:p>
    <w:p w:rsidR="00E21F0B" w:rsidRDefault="00E21F0B" w:rsidP="00BA2D5D">
      <w:pPr>
        <w:rPr>
          <w:noProof/>
        </w:rPr>
      </w:pPr>
    </w:p>
    <w:p w:rsidR="00AA0F96" w:rsidRDefault="00AA0F96" w:rsidP="00BA2D5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05224F6" wp14:editId="2A60B7E0">
            <wp:extent cx="4105275" cy="280958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7933" cy="281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96" w:rsidRDefault="00AA0F96" w:rsidP="00BA2D5D">
      <w:pPr>
        <w:rPr>
          <w:noProof/>
        </w:rPr>
      </w:pPr>
      <w:r>
        <w:rPr>
          <w:noProof/>
        </w:rPr>
        <w:t>Con respecto a la curva ROC y el valor AUC, podemos decir que el modelo se comporta relativamente bien</w:t>
      </w:r>
      <w:r w:rsidR="007A146E">
        <w:rPr>
          <w:noProof/>
        </w:rPr>
        <w:t>. El valor resultante del área bajo la curva es de 0.861. Supera el valor de la elección aleatoria, donde el área sería de 0.5.</w:t>
      </w:r>
    </w:p>
    <w:p w:rsidR="007A146E" w:rsidRDefault="007A146E" w:rsidP="00BA2D5D">
      <w:pPr>
        <w:rPr>
          <w:noProof/>
        </w:rPr>
      </w:pPr>
      <w:r>
        <w:rPr>
          <w:noProof/>
        </w:rPr>
        <w:drawing>
          <wp:inline distT="0" distB="0" distL="0" distR="0" wp14:anchorId="38042885" wp14:editId="76F95943">
            <wp:extent cx="4438650" cy="280129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9982" cy="28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0B" w:rsidRDefault="00AA0F96" w:rsidP="00BA2D5D">
      <w:r>
        <w:br/>
      </w:r>
      <w:r w:rsidR="007A146E">
        <w:t>Tomando en consideración este mismo concepto de mejora sobre la selección aleatoria, la confianza de predicción del modelo va a ser distinta para cada uno de los valores que clasifica.</w:t>
      </w:r>
    </w:p>
    <w:p w:rsidR="007A146E" w:rsidRDefault="007A146E" w:rsidP="00BA2D5D">
      <w:r>
        <w:t>A partir de esta información, centrándonos en los verdaderos positivos, es posible construir un gráfico que muestre como varía la mejora del modelo en función de la confianza</w:t>
      </w:r>
      <w:r w:rsidR="00E14591">
        <w:t>.</w:t>
      </w:r>
    </w:p>
    <w:p w:rsidR="00E14591" w:rsidRDefault="00E14591" w:rsidP="00BA2D5D">
      <w:r>
        <w:t>De esta manera, es posible saber la mejora sobre la elección aleatoria, en definitiva, que tan bien funciona un modelo, tomando parte de la población total.</w:t>
      </w:r>
    </w:p>
    <w:p w:rsidR="00E14591" w:rsidRDefault="00E14591" w:rsidP="00BA2D5D">
      <w:r>
        <w:t>En este caso encontré que la cobertura alcanza el 70% en la tercera barra del gráfico. Este dato es interesante porque significaría que un 30% de la población es necesaria para lograr un 70%.</w:t>
      </w:r>
    </w:p>
    <w:p w:rsidR="00E14591" w:rsidRDefault="00E14591" w:rsidP="00BA2D5D"/>
    <w:p w:rsidR="00E14591" w:rsidRPr="00BA2D5D" w:rsidRDefault="00E14591" w:rsidP="00BA2D5D">
      <w:r>
        <w:rPr>
          <w:noProof/>
        </w:rPr>
        <w:lastRenderedPageBreak/>
        <w:drawing>
          <wp:inline distT="0" distB="0" distL="0" distR="0" wp14:anchorId="522AD6D8" wp14:editId="7A9D3705">
            <wp:extent cx="5400040" cy="31699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4591" w:rsidRPr="00BA2D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C06D6"/>
    <w:multiLevelType w:val="hybridMultilevel"/>
    <w:tmpl w:val="E12CF7B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63628"/>
    <w:multiLevelType w:val="hybridMultilevel"/>
    <w:tmpl w:val="D244224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A7EFF"/>
    <w:multiLevelType w:val="hybridMultilevel"/>
    <w:tmpl w:val="97262C9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833AB"/>
    <w:multiLevelType w:val="hybridMultilevel"/>
    <w:tmpl w:val="B4C443A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065"/>
    <w:rsid w:val="00176065"/>
    <w:rsid w:val="00222697"/>
    <w:rsid w:val="00493497"/>
    <w:rsid w:val="004978AA"/>
    <w:rsid w:val="005242B2"/>
    <w:rsid w:val="005563EA"/>
    <w:rsid w:val="00656F29"/>
    <w:rsid w:val="007938FE"/>
    <w:rsid w:val="007A146E"/>
    <w:rsid w:val="009B26AC"/>
    <w:rsid w:val="00AA0F96"/>
    <w:rsid w:val="00BA2D5D"/>
    <w:rsid w:val="00D3637E"/>
    <w:rsid w:val="00DA05D9"/>
    <w:rsid w:val="00E14591"/>
    <w:rsid w:val="00E21F0B"/>
    <w:rsid w:val="00F26A57"/>
    <w:rsid w:val="00F3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EB5D6"/>
  <w15:chartTrackingRefBased/>
  <w15:docId w15:val="{E96F04EC-C947-4689-8807-212A9671A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UY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6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26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60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B26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56F29"/>
    <w:pPr>
      <w:ind w:left="720"/>
      <w:contextualSpacing/>
    </w:pPr>
  </w:style>
  <w:style w:type="table" w:styleId="Tablaconcuadrcula">
    <w:name w:val="Table Grid"/>
    <w:basedOn w:val="Tablanormal"/>
    <w:uiPriority w:val="39"/>
    <w:rsid w:val="00497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2903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407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896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Martinez</dc:creator>
  <cp:keywords/>
  <dc:description/>
  <cp:lastModifiedBy>Ignacio Martinez</cp:lastModifiedBy>
  <cp:revision>1</cp:revision>
  <dcterms:created xsi:type="dcterms:W3CDTF">2021-11-28T15:52:00Z</dcterms:created>
  <dcterms:modified xsi:type="dcterms:W3CDTF">2021-11-28T19:50:00Z</dcterms:modified>
</cp:coreProperties>
</file>