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Competitive Analysis and Gap Analysis of a Visible Multi Agent Operating System</w:t>
      </w:r>
    </w:p>
    <w:p>
      <w:r>
        <w:t>A research review of sidebar orchestration, MCP servers, Kubernetes execution, steering protocols, and behavioral learning records</w:t>
      </w:r>
    </w:p>
    <w:p>
      <w:r>
        <w:t>Prepared for DAI system design | 4 September 2026</w:t>
      </w:r>
    </w:p>
    <w:p>
      <w:pPr>
        <w:pStyle w:val="Heading1"/>
      </w:pPr>
      <w:r>
        <w:t>Abstract</w:t>
      </w:r>
    </w:p>
    <w:p>
      <w:r>
        <w:t>This paper analyzes a proposed DAI architecture organized around domain sidebars—Builder, Bar, Ledger, Elder, Research, Android Service, Surface, and Economist—alongside a scheduler, a centralized debugger, and completion-review agents capable of nested delegation. The objective is not merely task completion. It is to make work visible, capture causally meaningful execution records, measure behavior, and produce reusable examples for evaluation, training, and transfer across models. A comparative review of OpenClaw, OpenAI Agents SDK, LangGraph, MCP, A2A, ACP, and Kubernetes finds that DAI is best understood as a multi-plane operating system: MCP supplies context and tool access; A2A or ACP supplies agent collaboration; Kubernetes supplies durable execution and reconciliation; and a DAI-specific ledger supplies provenance, behavioral measurement, replay, and learning. The principal gap in current systems is the absence of an integrated, training-grade behavioral control plane.</w:t>
      </w:r>
    </w:p>
    <w:p>
      <w:r>
        <w:t>Keywords: multi agent systems, Model Context Protocol, MCP servers, Kubernetes, agent steering, observability, behavioral traces, evaluation</w:t>
      </w:r>
    </w:p>
    <w:p>
      <w:pPr>
        <w:pStyle w:val="Heading1"/>
      </w:pPr>
      <w:r>
        <w:t>1 Introduction</w:t>
      </w:r>
    </w:p>
    <w:p>
      <w:r>
        <w:t>The DAI concept is a visible workspace for coordinating specialized agents. Each sidebar represents a persistent domain of work. A scheduler initiates and sequences tasks. A debug surface collects failures. A completion-review agent examines each finished item and may invoke sub-agents, which may themselves delegate within controlled limits. This creates a feedback loop in which execution produces artifacts, artifacts produce evidence, evidence produces behavioral measurements, and measurements produce training and evaluation examples.</w:t>
      </w:r>
    </w:p>
    <w:p>
      <w:r>
        <w:t>This review asks how the design compares with current agent platforms, how MCP servers can become composable control surfaces, how Kubernetes maps to durable agent execution, and what steering mechanisms are needed to govern nested, observable delegation.</w:t>
      </w:r>
    </w:p>
    <w:p>
      <w:pPr>
        <w:pStyle w:val="Heading1"/>
      </w:pPr>
      <w:r>
        <w:t>2 Method and Scope</w:t>
      </w:r>
    </w:p>
    <w:p>
      <w:r>
        <w:t>This design-oriented competitive review uses current first-party technical documentation and standards. Primary sources were prioritized for protocol semantics, platform capabilities, security requirements, and Kubernetes behavior. OpenClaw refers to the self-hosted gateway documented at docs.openclaw.ai. AutoClaw and Grok Bot are treated as ambiguous market labels; claims about them are excluded unless a specific authoritative product identity is established. Platform comparisons are capability comparisons, not claims of identical implementation quality.</w:t>
      </w:r>
    </w:p>
    <w:p>
      <w:pPr>
        <w:pStyle w:val="Heading1"/>
      </w:pPr>
      <w:r>
        <w:t>3 Comparative Landscape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F4E79"/>
          </w:tcPr>
          <w:p>
            <w:r>
              <w:rPr>
                <w:b/>
                <w:color w:val="FFFFFF"/>
                <w:sz w:val="17"/>
              </w:rPr>
              <w:t>System or standard</w:t>
            </w:r>
          </w:p>
        </w:tc>
        <w:tc>
          <w:tcPr>
            <w:tcW w:type="dxa" w:w="2448"/>
            <w:shd w:fill="1F4E79"/>
          </w:tcPr>
          <w:p>
            <w:r>
              <w:rPr>
                <w:b/>
                <w:color w:val="FFFFFF"/>
                <w:sz w:val="17"/>
              </w:rPr>
              <w:t>Primary abstraction</w:t>
            </w:r>
          </w:p>
        </w:tc>
        <w:tc>
          <w:tcPr>
            <w:tcW w:type="dxa" w:w="2448"/>
            <w:shd w:fill="1F4E79"/>
          </w:tcPr>
          <w:p>
            <w:r>
              <w:rPr>
                <w:b/>
                <w:color w:val="FFFFFF"/>
                <w:sz w:val="17"/>
              </w:rPr>
              <w:t>Strength relevant to DAI</w:t>
            </w:r>
          </w:p>
        </w:tc>
        <w:tc>
          <w:tcPr>
            <w:tcW w:type="dxa" w:w="2448"/>
            <w:shd w:fill="1F4E79"/>
          </w:tcPr>
          <w:p>
            <w:r>
              <w:rPr>
                <w:b/>
                <w:color w:val="FFFFFF"/>
                <w:sz w:val="17"/>
              </w:rPr>
              <w:t>Gap for DAI</w:t>
            </w:r>
          </w:p>
        </w:tc>
      </w:tr>
      <w:tr>
        <w:tc>
          <w:tcPr>
            <w:tcW w:type="dxa" w:w="2448"/>
          </w:tcPr>
          <w:p>
            <w:r>
              <w:rPr>
                <w:sz w:val="16"/>
              </w:rPr>
              <w:t>OpenClaw</w:t>
            </w:r>
          </w:p>
        </w:tc>
        <w:tc>
          <w:tcPr>
            <w:tcW w:type="dxa" w:w="2448"/>
          </w:tcPr>
          <w:p>
            <w:r>
              <w:rPr>
                <w:sz w:val="16"/>
              </w:rPr>
              <w:t>Persistent gateway, agents, channels, skills, automation, MCP</w:t>
            </w:r>
          </w:p>
        </w:tc>
        <w:tc>
          <w:tcPr>
            <w:tcW w:type="dxa" w:w="2448"/>
          </w:tcPr>
          <w:p>
            <w:r>
              <w:rPr>
                <w:sz w:val="16"/>
              </w:rPr>
              <w:t>Multi-agent routing, workspaces, provenance, approvals</w:t>
            </w:r>
          </w:p>
        </w:tc>
        <w:tc>
          <w:tcPr>
            <w:tcW w:type="dxa" w:w="2448"/>
          </w:tcPr>
          <w:p>
            <w:r>
              <w:rPr>
                <w:sz w:val="16"/>
              </w:rPr>
              <w:t>Behavioral-learning ledger is not its defining abstraction</w:t>
            </w:r>
          </w:p>
        </w:tc>
      </w:tr>
      <w:tr>
        <w:tc>
          <w:tcPr>
            <w:tcW w:type="dxa" w:w="2448"/>
            <w:shd w:fill="F2F6FA"/>
          </w:tcPr>
          <w:p>
            <w:r>
              <w:rPr>
                <w:sz w:val="16"/>
              </w:rPr>
              <w:t>OpenAI Agents SDK</w:t>
            </w:r>
          </w:p>
        </w:tc>
        <w:tc>
          <w:tcPr>
            <w:tcW w:type="dxa" w:w="2448"/>
            <w:shd w:fill="F2F6FA"/>
          </w:tcPr>
          <w:p>
            <w:r>
              <w:rPr>
                <w:sz w:val="16"/>
              </w:rPr>
              <w:t>Agents, tools, handoffs, guardrails, tracing</w:t>
            </w:r>
          </w:p>
        </w:tc>
        <w:tc>
          <w:tcPr>
            <w:tcW w:type="dxa" w:w="2448"/>
            <w:shd w:fill="F2F6FA"/>
          </w:tcPr>
          <w:p>
            <w:r>
              <w:rPr>
                <w:sz w:val="16"/>
              </w:rPr>
              <w:t>Clear delegation boundaries and traces</w:t>
            </w:r>
          </w:p>
        </w:tc>
        <w:tc>
          <w:tcPr>
            <w:tcW w:type="dxa" w:w="2448"/>
            <w:shd w:fill="F2F6FA"/>
          </w:tcPr>
          <w:p>
            <w:r>
              <w:rPr>
                <w:sz w:val="16"/>
              </w:rPr>
              <w:t>Application owns durable scheduling and long-term data model</w:t>
            </w:r>
          </w:p>
        </w:tc>
      </w:tr>
      <w:tr>
        <w:tc>
          <w:tcPr>
            <w:tcW w:type="dxa" w:w="2448"/>
          </w:tcPr>
          <w:p>
            <w:r>
              <w:rPr>
                <w:sz w:val="16"/>
              </w:rPr>
              <w:t>LangGraph</w:t>
            </w:r>
          </w:p>
        </w:tc>
        <w:tc>
          <w:tcPr>
            <w:tcW w:type="dxa" w:w="2448"/>
          </w:tcPr>
          <w:p>
            <w:r>
              <w:rPr>
                <w:sz w:val="16"/>
              </w:rPr>
              <w:t>Durable graph execution and interrupts</w:t>
            </w:r>
          </w:p>
        </w:tc>
        <w:tc>
          <w:tcPr>
            <w:tcW w:type="dxa" w:w="2448"/>
          </w:tcPr>
          <w:p>
            <w:r>
              <w:rPr>
                <w:sz w:val="16"/>
              </w:rPr>
              <w:t>Pause, resume, human-in-the-loop, checkpoints</w:t>
            </w:r>
          </w:p>
        </w:tc>
        <w:tc>
          <w:tcPr>
            <w:tcW w:type="dxa" w:w="2448"/>
          </w:tcPr>
          <w:p>
            <w:r>
              <w:rPr>
                <w:sz w:val="16"/>
              </w:rPr>
              <w:t>Graph-centric rather than domain-sidebar operating surface</w:t>
            </w:r>
          </w:p>
        </w:tc>
      </w:tr>
      <w:tr>
        <w:tc>
          <w:tcPr>
            <w:tcW w:type="dxa" w:w="2448"/>
            <w:shd w:fill="F2F6FA"/>
          </w:tcPr>
          <w:p>
            <w:r>
              <w:rPr>
                <w:sz w:val="16"/>
              </w:rPr>
              <w:t>MCP</w:t>
            </w:r>
          </w:p>
        </w:tc>
        <w:tc>
          <w:tcPr>
            <w:tcW w:type="dxa" w:w="2448"/>
            <w:shd w:fill="F2F6FA"/>
          </w:tcPr>
          <w:p>
            <w:r>
              <w:rPr>
                <w:sz w:val="16"/>
              </w:rPr>
              <w:t>Resources, prompts, and tools over JSON-RPC</w:t>
            </w:r>
          </w:p>
        </w:tc>
        <w:tc>
          <w:tcPr>
            <w:tcW w:type="dxa" w:w="2448"/>
            <w:shd w:fill="F2F6FA"/>
          </w:tcPr>
          <w:p>
            <w:r>
              <w:rPr>
                <w:sz w:val="16"/>
              </w:rPr>
              <w:t>Interoperable context and tool plane</w:t>
            </w:r>
          </w:p>
        </w:tc>
        <w:tc>
          <w:tcPr>
            <w:tcW w:type="dxa" w:w="2448"/>
            <w:shd w:fill="F2F6FA"/>
          </w:tcPr>
          <w:p>
            <w:r>
              <w:rPr>
                <w:sz w:val="16"/>
              </w:rPr>
              <w:t>Not a complete delegation or governance protocol</w:t>
            </w:r>
          </w:p>
        </w:tc>
      </w:tr>
      <w:tr>
        <w:tc>
          <w:tcPr>
            <w:tcW w:type="dxa" w:w="2448"/>
          </w:tcPr>
          <w:p>
            <w:r>
              <w:rPr>
                <w:sz w:val="16"/>
              </w:rPr>
              <w:t>A2A or ACP</w:t>
            </w:r>
          </w:p>
        </w:tc>
        <w:tc>
          <w:tcPr>
            <w:tcW w:type="dxa" w:w="2448"/>
          </w:tcPr>
          <w:p>
            <w:r>
              <w:rPr>
                <w:sz w:val="16"/>
              </w:rPr>
              <w:t>Agent-to-agent collaboration</w:t>
            </w:r>
          </w:p>
        </w:tc>
        <w:tc>
          <w:tcPr>
            <w:tcW w:type="dxa" w:w="2448"/>
          </w:tcPr>
          <w:p>
            <w:r>
              <w:rPr>
                <w:sz w:val="16"/>
              </w:rPr>
              <w:t>Discovery, capability descriptions, tasks, artifacts</w:t>
            </w:r>
          </w:p>
        </w:tc>
        <w:tc>
          <w:tcPr>
            <w:tcW w:type="dxa" w:w="2448"/>
          </w:tcPr>
          <w:p>
            <w:r>
              <w:rPr>
                <w:sz w:val="16"/>
              </w:rPr>
              <w:t>Identity and trust complexity at boundaries</w:t>
            </w:r>
          </w:p>
        </w:tc>
      </w:tr>
      <w:tr>
        <w:tc>
          <w:tcPr>
            <w:tcW w:type="dxa" w:w="2448"/>
            <w:shd w:fill="F2F6FA"/>
          </w:tcPr>
          <w:p>
            <w:r>
              <w:rPr>
                <w:sz w:val="16"/>
              </w:rPr>
              <w:t>Kubernetes</w:t>
            </w:r>
          </w:p>
        </w:tc>
        <w:tc>
          <w:tcPr>
            <w:tcW w:type="dxa" w:w="2448"/>
            <w:shd w:fill="F2F6FA"/>
          </w:tcPr>
          <w:p>
            <w:r>
              <w:rPr>
                <w:sz w:val="16"/>
              </w:rPr>
              <w:t>Declarative resources and reconciliation</w:t>
            </w:r>
          </w:p>
        </w:tc>
        <w:tc>
          <w:tcPr>
            <w:tcW w:type="dxa" w:w="2448"/>
            <w:shd w:fill="F2F6FA"/>
          </w:tcPr>
          <w:p>
            <w:r>
              <w:rPr>
                <w:sz w:val="16"/>
              </w:rPr>
              <w:t>Isolation, retries, scaling, events, desired state</w:t>
            </w:r>
          </w:p>
        </w:tc>
        <w:tc>
          <w:tcPr>
            <w:tcW w:type="dxa" w:w="2448"/>
            <w:shd w:fill="F2F6FA"/>
          </w:tcPr>
          <w:p>
            <w:r>
              <w:rPr>
                <w:sz w:val="16"/>
              </w:rPr>
              <w:t>Does not provide reasoning or semantic evaluation</w:t>
            </w:r>
          </w:p>
        </w:tc>
      </w:tr>
    </w:tbl>
    <w:p/>
    <w:p>
      <w:r>
        <w:t>OpenClaw is especially close to the DAI concept. Its documentation describes multi-agent routing, per-agent workspaces, persistent session state, agent provenance, and an agent-created hierarchy. It also supports hosting OpenClaw as an MCP server and managing outbound MCP server definitions for agent runs. [1][2]</w:t>
      </w:r>
    </w:p>
    <w:p>
      <w:r>
        <w:t>The OpenAI Agents SDK emphasizes agents configured with instructions, tools, guardrails, and handoffs, while tracing records workflow spans. Its documentation distinguishes tool guardrails from agent-level input and output guardrails, a useful pattern for nested delegation. [3][4] LangGraph demonstrates durable interruption: execution pauses, state is persisted, and an external actor resumes it. [5]</w:t>
      </w:r>
    </w:p>
    <w:p>
      <w:pPr>
        <w:pStyle w:val="Heading1"/>
      </w:pPr>
      <w:r>
        <w:t>4 Protocol Architecture</w:t>
      </w:r>
    </w:p>
    <w:p>
      <w:pPr>
        <w:pStyle w:val="Heading2"/>
      </w:pPr>
      <w:r>
        <w:t>4.1 MCP as the context and tool plane</w:t>
      </w:r>
    </w:p>
    <w:p>
      <w:r>
        <w:t>The MCP specification defines a host-client-server architecture over JSON-RPC. Servers can expose resources, prompts, and tools; participants negotiate capabilities and may support logging, progress, cancellation, and sampling. The specification stresses consent, privacy, and tool safety, while noting that authentication and authorization are not fully defined by the core protocol. [6][7]</w:t>
      </w:r>
    </w:p>
    <w:p>
      <w:r>
        <w:t>For DAI, MCP should be a typed, policy-filtered surface for each sidebar. Builder can expose repository resources, tests, and patch proposals. Ledger can expose event queries, scoring, and exports. Research can expose source retrieval, citation validation, and evidence synthesis. Every MCP call should emit a ledger event containing authorization context, tool version, arguments, result class, latency, cost, and outcome.</w:t>
      </w:r>
    </w:p>
    <w:p>
      <w:pPr>
        <w:pStyle w:val="Heading2"/>
      </w:pPr>
      <w:r>
        <w:t>4.2 A2A and ACP as the agent collaboration plane</w:t>
      </w:r>
    </w:p>
    <w:p>
      <w:r>
        <w:t>Google A2A is designed for independent agents that may not expose internal state, memory, or tools to one another. It uses capability descriptions and task-oriented collaboration, including task states and artifacts. [8] ACP offers a related communication model for agents, applications, and humans. [9] The recommended division is local typed delegation inside DAI and A2A-compatible endpoints for selected external specialists. MCP should not be overloaded to represent parent-child ownership or agent identity.</w:t>
      </w:r>
    </w:p>
    <w:p>
      <w:pPr>
        <w:pStyle w:val="Heading2"/>
      </w:pPr>
      <w:r>
        <w:t>4.3 Kubernetes as the execution plane</w:t>
      </w:r>
    </w:p>
    <w:p>
      <w:r>
        <w:t>Kubernetes controllers watch resources, compare actual state with desired state, and reconcile differences. Kubernetes Jobs start replacement Pods when execution fails or a Pod disappears, and track completion. [10][11] This maps closely to a scheduler that admits work, launches execution, observes state, retries bounded failures, and records terminal outcomes. Kubernetes should manage placement, isolation, budgets, secrets, retries, scaling, and lifecycle—not model reasoning.</w:t>
      </w:r>
    </w:p>
    <w:p>
      <w:pPr>
        <w:pStyle w:val="Heading1"/>
      </w:pPr>
      <w:r>
        <w:t>5 Reference Architecture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F4E79"/>
          </w:tcPr>
          <w:p>
            <w:r>
              <w:rPr>
                <w:b/>
                <w:color w:val="FFFFFF"/>
                <w:sz w:val="17"/>
              </w:rPr>
              <w:t>Plane</w:t>
            </w:r>
          </w:p>
        </w:tc>
        <w:tc>
          <w:tcPr>
            <w:tcW w:type="dxa" w:w="2448"/>
            <w:shd w:fill="1F4E79"/>
          </w:tcPr>
          <w:p>
            <w:r>
              <w:rPr>
                <w:b/>
                <w:color w:val="FFFFFF"/>
                <w:sz w:val="17"/>
              </w:rPr>
              <w:t>DAI component</w:t>
            </w:r>
          </w:p>
        </w:tc>
        <w:tc>
          <w:tcPr>
            <w:tcW w:type="dxa" w:w="2448"/>
            <w:shd w:fill="1F4E79"/>
          </w:tcPr>
          <w:p>
            <w:r>
              <w:rPr>
                <w:b/>
                <w:color w:val="FFFFFF"/>
                <w:sz w:val="17"/>
              </w:rPr>
              <w:t>Mechanism</w:t>
            </w:r>
          </w:p>
        </w:tc>
        <w:tc>
          <w:tcPr>
            <w:tcW w:type="dxa" w:w="2448"/>
            <w:shd w:fill="1F4E79"/>
          </w:tcPr>
          <w:p>
            <w:r>
              <w:rPr>
                <w:b/>
                <w:color w:val="FFFFFF"/>
                <w:sz w:val="17"/>
              </w:rPr>
              <w:t>Responsibility</w:t>
            </w:r>
          </w:p>
        </w:tc>
      </w:tr>
      <w:tr>
        <w:tc>
          <w:tcPr>
            <w:tcW w:type="dxa" w:w="2448"/>
          </w:tcPr>
          <w:p>
            <w:r>
              <w:rPr>
                <w:sz w:val="16"/>
              </w:rPr>
              <w:t>Experience</w:t>
            </w:r>
          </w:p>
        </w:tc>
        <w:tc>
          <w:tcPr>
            <w:tcW w:type="dxa" w:w="2448"/>
          </w:tcPr>
          <w:p>
            <w:r>
              <w:rPr>
                <w:sz w:val="16"/>
              </w:rPr>
              <w:t>Sidebars and Debug</w:t>
            </w:r>
          </w:p>
        </w:tc>
        <w:tc>
          <w:tcPr>
            <w:tcW w:type="dxa" w:w="2448"/>
          </w:tcPr>
          <w:p>
            <w:r>
              <w:rPr>
                <w:sz w:val="16"/>
              </w:rPr>
              <w:t>UI and event streaming</w:t>
            </w:r>
          </w:p>
        </w:tc>
        <w:tc>
          <w:tcPr>
            <w:tcW w:type="dxa" w:w="2448"/>
          </w:tcPr>
          <w:p>
            <w:r>
              <w:rPr>
                <w:sz w:val="16"/>
              </w:rPr>
              <w:t>Visible work, failures, approvals, artifacts</w:t>
            </w:r>
          </w:p>
        </w:tc>
      </w:tr>
      <w:tr>
        <w:tc>
          <w:tcPr>
            <w:tcW w:type="dxa" w:w="2448"/>
            <w:shd w:fill="F2F6FA"/>
          </w:tcPr>
          <w:p>
            <w:r>
              <w:rPr>
                <w:sz w:val="16"/>
              </w:rPr>
              <w:t>Coordination</w:t>
            </w:r>
          </w:p>
        </w:tc>
        <w:tc>
          <w:tcPr>
            <w:tcW w:type="dxa" w:w="2448"/>
            <w:shd w:fill="F2F6FA"/>
          </w:tcPr>
          <w:p>
            <w:r>
              <w:rPr>
                <w:sz w:val="16"/>
              </w:rPr>
              <w:t>Scheduler and completion reviewer</w:t>
            </w:r>
          </w:p>
        </w:tc>
        <w:tc>
          <w:tcPr>
            <w:tcW w:type="dxa" w:w="2448"/>
            <w:shd w:fill="F2F6FA"/>
          </w:tcPr>
          <w:p>
            <w:r>
              <w:rPr>
                <w:sz w:val="16"/>
              </w:rPr>
              <w:t>Task state machine</w:t>
            </w:r>
          </w:p>
        </w:tc>
        <w:tc>
          <w:tcPr>
            <w:tcW w:type="dxa" w:w="2448"/>
            <w:shd w:fill="F2F6FA"/>
          </w:tcPr>
          <w:p>
            <w:r>
              <w:rPr>
                <w:sz w:val="16"/>
              </w:rPr>
              <w:t>Admit, sequence, review, escalate</w:t>
            </w:r>
          </w:p>
        </w:tc>
      </w:tr>
      <w:tr>
        <w:tc>
          <w:tcPr>
            <w:tcW w:type="dxa" w:w="2448"/>
          </w:tcPr>
          <w:p>
            <w:r>
              <w:rPr>
                <w:sz w:val="16"/>
              </w:rPr>
              <w:t>Agent</w:t>
            </w:r>
          </w:p>
        </w:tc>
        <w:tc>
          <w:tcPr>
            <w:tcW w:type="dxa" w:w="2448"/>
          </w:tcPr>
          <w:p>
            <w:r>
              <w:rPr>
                <w:sz w:val="16"/>
              </w:rPr>
              <w:t>Domain agents and sub-agents</w:t>
            </w:r>
          </w:p>
        </w:tc>
        <w:tc>
          <w:tcPr>
            <w:tcW w:type="dxa" w:w="2448"/>
          </w:tcPr>
          <w:p>
            <w:r>
              <w:rPr>
                <w:sz w:val="16"/>
              </w:rPr>
              <w:t>Typed delegation; A2A at boundary</w:t>
            </w:r>
          </w:p>
        </w:tc>
        <w:tc>
          <w:tcPr>
            <w:tcW w:type="dxa" w:w="2448"/>
          </w:tcPr>
          <w:p>
            <w:r>
              <w:rPr>
                <w:sz w:val="16"/>
              </w:rPr>
              <w:t>Reason, delegate, report evidence</w:t>
            </w:r>
          </w:p>
        </w:tc>
      </w:tr>
      <w:tr>
        <w:tc>
          <w:tcPr>
            <w:tcW w:type="dxa" w:w="2448"/>
            <w:shd w:fill="F2F6FA"/>
          </w:tcPr>
          <w:p>
            <w:r>
              <w:rPr>
                <w:sz w:val="16"/>
              </w:rPr>
              <w:t>Tools and context</w:t>
            </w:r>
          </w:p>
        </w:tc>
        <w:tc>
          <w:tcPr>
            <w:tcW w:type="dxa" w:w="2448"/>
            <w:shd w:fill="F2F6FA"/>
          </w:tcPr>
          <w:p>
            <w:r>
              <w:rPr>
                <w:sz w:val="16"/>
              </w:rPr>
              <w:t>Domain MCP servers</w:t>
            </w:r>
          </w:p>
        </w:tc>
        <w:tc>
          <w:tcPr>
            <w:tcW w:type="dxa" w:w="2448"/>
            <w:shd w:fill="F2F6FA"/>
          </w:tcPr>
          <w:p>
            <w:r>
              <w:rPr>
                <w:sz w:val="16"/>
              </w:rPr>
              <w:t>MCP resources, prompts, tools</w:t>
            </w:r>
          </w:p>
        </w:tc>
        <w:tc>
          <w:tcPr>
            <w:tcW w:type="dxa" w:w="2448"/>
            <w:shd w:fill="F2F6FA"/>
          </w:tcPr>
          <w:p>
            <w:r>
              <w:rPr>
                <w:sz w:val="16"/>
              </w:rPr>
              <w:t>Bounded capabilities and permissions</w:t>
            </w:r>
          </w:p>
        </w:tc>
      </w:tr>
      <w:tr>
        <w:tc>
          <w:tcPr>
            <w:tcW w:type="dxa" w:w="2448"/>
          </w:tcPr>
          <w:p>
            <w:r>
              <w:rPr>
                <w:sz w:val="16"/>
              </w:rPr>
              <w:t>Steering</w:t>
            </w:r>
          </w:p>
        </w:tc>
        <w:tc>
          <w:tcPr>
            <w:tcW w:type="dxa" w:w="2448"/>
          </w:tcPr>
          <w:p>
            <w:r>
              <w:rPr>
                <w:sz w:val="16"/>
              </w:rPr>
              <w:t>Policy, approvals, budgets</w:t>
            </w:r>
          </w:p>
        </w:tc>
        <w:tc>
          <w:tcPr>
            <w:tcW w:type="dxa" w:w="2448"/>
          </w:tcPr>
          <w:p>
            <w:r>
              <w:rPr>
                <w:sz w:val="16"/>
              </w:rPr>
              <w:t>Guardrails, interrupts, cancellation</w:t>
            </w:r>
          </w:p>
        </w:tc>
        <w:tc>
          <w:tcPr>
            <w:tcW w:type="dxa" w:w="2448"/>
          </w:tcPr>
          <w:p>
            <w:r>
              <w:rPr>
                <w:sz w:val="16"/>
              </w:rPr>
              <w:t>Constrain action and enable intervention</w:t>
            </w:r>
          </w:p>
        </w:tc>
      </w:tr>
      <w:tr>
        <w:tc>
          <w:tcPr>
            <w:tcW w:type="dxa" w:w="2448"/>
            <w:shd w:fill="F2F6FA"/>
          </w:tcPr>
          <w:p>
            <w:r>
              <w:rPr>
                <w:sz w:val="16"/>
              </w:rPr>
              <w:t>Execution</w:t>
            </w:r>
          </w:p>
        </w:tc>
        <w:tc>
          <w:tcPr>
            <w:tcW w:type="dxa" w:w="2448"/>
            <w:shd w:fill="F2F6FA"/>
          </w:tcPr>
          <w:p>
            <w:r>
              <w:rPr>
                <w:sz w:val="16"/>
              </w:rPr>
              <w:t>Task workers</w:t>
            </w:r>
          </w:p>
        </w:tc>
        <w:tc>
          <w:tcPr>
            <w:tcW w:type="dxa" w:w="2448"/>
            <w:shd w:fill="F2F6FA"/>
          </w:tcPr>
          <w:p>
            <w:r>
              <w:rPr>
                <w:sz w:val="16"/>
              </w:rPr>
              <w:t>Kubernetes Jobs and controllers</w:t>
            </w:r>
          </w:p>
        </w:tc>
        <w:tc>
          <w:tcPr>
            <w:tcW w:type="dxa" w:w="2448"/>
            <w:shd w:fill="F2F6FA"/>
          </w:tcPr>
          <w:p>
            <w:r>
              <w:rPr>
                <w:sz w:val="16"/>
              </w:rPr>
              <w:t>Durable, isolated execution</w:t>
            </w:r>
          </w:p>
        </w:tc>
      </w:tr>
      <w:tr>
        <w:tc>
          <w:tcPr>
            <w:tcW w:type="dxa" w:w="2448"/>
          </w:tcPr>
          <w:p>
            <w:r>
              <w:rPr>
                <w:sz w:val="16"/>
              </w:rPr>
              <w:t>Learning</w:t>
            </w:r>
          </w:p>
        </w:tc>
        <w:tc>
          <w:tcPr>
            <w:tcW w:type="dxa" w:w="2448"/>
          </w:tcPr>
          <w:p>
            <w:r>
              <w:rPr>
                <w:sz w:val="16"/>
              </w:rPr>
              <w:t>Behavioral Ledger and evaluator</w:t>
            </w:r>
          </w:p>
        </w:tc>
        <w:tc>
          <w:tcPr>
            <w:tcW w:type="dxa" w:w="2448"/>
          </w:tcPr>
          <w:p>
            <w:r>
              <w:rPr>
                <w:sz w:val="16"/>
              </w:rPr>
              <w:t>Events, replay, scoring</w:t>
            </w:r>
          </w:p>
        </w:tc>
        <w:tc>
          <w:tcPr>
            <w:tcW w:type="dxa" w:w="2448"/>
          </w:tcPr>
          <w:p>
            <w:r>
              <w:rPr>
                <w:sz w:val="16"/>
              </w:rPr>
              <w:t>Turn execution into labeled evidence</w:t>
            </w:r>
          </w:p>
        </w:tc>
      </w:tr>
    </w:tbl>
    <w:p/>
    <w:p>
      <w:r>
        <w:t>Debug and the Behavioral Ledger should be separate. Debug is an operational view optimized for immediate repair. The ledger is append-oriented evidence storage optimized for audit, analysis, replay, and learning. Debug can index and summarize the ledger, but should not replace it.</w:t>
      </w:r>
    </w:p>
    <w:p>
      <w:pPr>
        <w:pStyle w:val="Heading1"/>
      </w:pPr>
      <w:r>
        <w:t>6 Behavioral Learning and Observability</w:t>
      </w:r>
    </w:p>
    <w:p>
      <w:r>
        <w:t>A transcript is insufficient for training-grade data. DAI needs causal traces connecting objective, context, decisions, tool effects, interventions, and outcomes. A minimum event envelope should contain: run_id, task_id, parent_task_id, agent_id, agent version, model, prompt version, tool name, validated arguments, authorization decision, result summary, timestamps, latency, cost, status, error class, human intervention, artifact references, and evaluation score.</w:t>
      </w:r>
    </w:p>
    <w:p>
      <w:r>
        <w:t>Traces should be labeled rather than assumed successful. Useful labels include successful, partial, failed, unsafe, hallucinated completion, tool misuse, excessive cost, human-rescued, and correct-but-inefficient. Human rescue is especially valuable because it identifies steering failures and missing policy knowledge.</w:t>
      </w:r>
    </w:p>
    <w:p>
      <w:pPr>
        <w:pStyle w:val="Heading1"/>
      </w:pPr>
      <w:r>
        <w:t>7 Gap Analysis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F4E79"/>
          </w:tcPr>
          <w:p>
            <w:r>
              <w:rPr>
                <w:b/>
                <w:color w:val="FFFFFF"/>
                <w:sz w:val="17"/>
              </w:rPr>
              <w:t>Gap</w:t>
            </w:r>
          </w:p>
        </w:tc>
        <w:tc>
          <w:tcPr>
            <w:tcW w:type="dxa" w:w="2448"/>
            <w:shd w:fill="1F4E79"/>
          </w:tcPr>
          <w:p>
            <w:r>
              <w:rPr>
                <w:b/>
                <w:color w:val="FFFFFF"/>
                <w:sz w:val="17"/>
              </w:rPr>
              <w:t>Current pattern</w:t>
            </w:r>
          </w:p>
        </w:tc>
        <w:tc>
          <w:tcPr>
            <w:tcW w:type="dxa" w:w="2448"/>
            <w:shd w:fill="1F4E79"/>
          </w:tcPr>
          <w:p>
            <w:r>
              <w:rPr>
                <w:b/>
                <w:color w:val="FFFFFF"/>
                <w:sz w:val="17"/>
              </w:rPr>
              <w:t>DAI opportunity</w:t>
            </w:r>
          </w:p>
        </w:tc>
        <w:tc>
          <w:tcPr>
            <w:tcW w:type="dxa" w:w="2448"/>
            <w:shd w:fill="1F4E79"/>
          </w:tcPr>
          <w:p>
            <w:r>
              <w:rPr>
                <w:b/>
                <w:color w:val="FFFFFF"/>
                <w:sz w:val="17"/>
              </w:rPr>
              <w:t>Priority</w:t>
            </w:r>
          </w:p>
        </w:tc>
      </w:tr>
      <w:tr>
        <w:tc>
          <w:tcPr>
            <w:tcW w:type="dxa" w:w="2448"/>
          </w:tcPr>
          <w:p>
            <w:r>
              <w:rPr>
                <w:sz w:val="16"/>
              </w:rPr>
              <w:t>Causal behavioral ledger</w:t>
            </w:r>
          </w:p>
        </w:tc>
        <w:tc>
          <w:tcPr>
            <w:tcW w:type="dxa" w:w="2448"/>
          </w:tcPr>
          <w:p>
            <w:r>
              <w:rPr>
                <w:sz w:val="16"/>
              </w:rPr>
              <w:t>Traces and transcripts vary</w:t>
            </w:r>
          </w:p>
        </w:tc>
        <w:tc>
          <w:tcPr>
            <w:tcW w:type="dxa" w:w="2448"/>
          </w:tcPr>
          <w:p>
            <w:r>
              <w:rPr>
                <w:sz w:val="16"/>
              </w:rPr>
              <w:t>One event envelope across all work</w:t>
            </w:r>
          </w:p>
        </w:tc>
        <w:tc>
          <w:tcPr>
            <w:tcW w:type="dxa" w:w="2448"/>
          </w:tcPr>
          <w:p>
            <w:r>
              <w:rPr>
                <w:sz w:val="16"/>
              </w:rPr>
              <w:t>Critical</w:t>
            </w:r>
          </w:p>
        </w:tc>
      </w:tr>
      <w:tr>
        <w:tc>
          <w:tcPr>
            <w:tcW w:type="dxa" w:w="2448"/>
            <w:shd w:fill="F2F6FA"/>
          </w:tcPr>
          <w:p>
            <w:r>
              <w:rPr>
                <w:sz w:val="16"/>
              </w:rPr>
              <w:t>Replayable execution</w:t>
            </w:r>
          </w:p>
        </w:tc>
        <w:tc>
          <w:tcPr>
            <w:tcW w:type="dxa" w:w="2448"/>
            <w:shd w:fill="F2F6FA"/>
          </w:tcPr>
          <w:p>
            <w:r>
              <w:rPr>
                <w:sz w:val="16"/>
              </w:rPr>
              <w:t>Some systems checkpoint</w:t>
            </w:r>
          </w:p>
        </w:tc>
        <w:tc>
          <w:tcPr>
            <w:tcW w:type="dxa" w:w="2448"/>
            <w:shd w:fill="F2F6FA"/>
          </w:tcPr>
          <w:p>
            <w:r>
              <w:rPr>
                <w:sz w:val="16"/>
              </w:rPr>
              <w:t>Replay with mocked tools and alternate models</w:t>
            </w:r>
          </w:p>
        </w:tc>
        <w:tc>
          <w:tcPr>
            <w:tcW w:type="dxa" w:w="2448"/>
            <w:shd w:fill="F2F6FA"/>
          </w:tcPr>
          <w:p>
            <w:r>
              <w:rPr>
                <w:sz w:val="16"/>
              </w:rPr>
              <w:t>Critical</w:t>
            </w:r>
          </w:p>
        </w:tc>
      </w:tr>
      <w:tr>
        <w:tc>
          <w:tcPr>
            <w:tcW w:type="dxa" w:w="2448"/>
          </w:tcPr>
          <w:p>
            <w:r>
              <w:rPr>
                <w:sz w:val="16"/>
              </w:rPr>
              <w:t>Delegation governance</w:t>
            </w:r>
          </w:p>
        </w:tc>
        <w:tc>
          <w:tcPr>
            <w:tcW w:type="dxa" w:w="2448"/>
          </w:tcPr>
          <w:p>
            <w:r>
              <w:rPr>
                <w:sz w:val="16"/>
              </w:rPr>
              <w:t>Handoffs and routing exist</w:t>
            </w:r>
          </w:p>
        </w:tc>
        <w:tc>
          <w:tcPr>
            <w:tcW w:type="dxa" w:w="2448"/>
          </w:tcPr>
          <w:p>
            <w:r>
              <w:rPr>
                <w:sz w:val="16"/>
              </w:rPr>
              <w:t>Depth, child count, budget, deadline, cancellation</w:t>
            </w:r>
          </w:p>
        </w:tc>
        <w:tc>
          <w:tcPr>
            <w:tcW w:type="dxa" w:w="2448"/>
          </w:tcPr>
          <w:p>
            <w:r>
              <w:rPr>
                <w:sz w:val="16"/>
              </w:rPr>
              <w:t>Critical</w:t>
            </w:r>
          </w:p>
        </w:tc>
      </w:tr>
      <w:tr>
        <w:tc>
          <w:tcPr>
            <w:tcW w:type="dxa" w:w="2448"/>
            <w:shd w:fill="F2F6FA"/>
          </w:tcPr>
          <w:p>
            <w:r>
              <w:rPr>
                <w:sz w:val="16"/>
              </w:rPr>
              <w:t>Visible steering</w:t>
            </w:r>
          </w:p>
        </w:tc>
        <w:tc>
          <w:tcPr>
            <w:tcW w:type="dxa" w:w="2448"/>
            <w:shd w:fill="F2F6FA"/>
          </w:tcPr>
          <w:p>
            <w:r>
              <w:rPr>
                <w:sz w:val="16"/>
              </w:rPr>
              <w:t>Approvals and interrupts exist</w:t>
            </w:r>
          </w:p>
        </w:tc>
        <w:tc>
          <w:tcPr>
            <w:tcW w:type="dxa" w:w="2448"/>
            <w:shd w:fill="F2F6FA"/>
          </w:tcPr>
          <w:p>
            <w:r>
              <w:rPr>
                <w:sz w:val="16"/>
              </w:rPr>
              <w:t>Unified pause, resume, approve, deny, redirect, escalate</w:t>
            </w:r>
          </w:p>
        </w:tc>
        <w:tc>
          <w:tcPr>
            <w:tcW w:type="dxa" w:w="2448"/>
            <w:shd w:fill="F2F6FA"/>
          </w:tcPr>
          <w:p>
            <w:r>
              <w:rPr>
                <w:sz w:val="16"/>
              </w:rPr>
              <w:t>High</w:t>
            </w:r>
          </w:p>
        </w:tc>
      </w:tr>
      <w:tr>
        <w:tc>
          <w:tcPr>
            <w:tcW w:type="dxa" w:w="2448"/>
          </w:tcPr>
          <w:p>
            <w:r>
              <w:rPr>
                <w:sz w:val="16"/>
              </w:rPr>
              <w:t>Cross-model transfer</w:t>
            </w:r>
          </w:p>
        </w:tc>
        <w:tc>
          <w:tcPr>
            <w:tcW w:type="dxa" w:w="2448"/>
          </w:tcPr>
          <w:p>
            <w:r>
              <w:rPr>
                <w:sz w:val="16"/>
              </w:rPr>
              <w:t>Runtimes optimize locally</w:t>
            </w:r>
          </w:p>
        </w:tc>
        <w:tc>
          <w:tcPr>
            <w:tcW w:type="dxa" w:w="2448"/>
          </w:tcPr>
          <w:p>
            <w:r>
              <w:rPr>
                <w:sz w:val="16"/>
              </w:rPr>
              <w:t>Model-neutral traces and held-out regression suites</w:t>
            </w:r>
          </w:p>
        </w:tc>
        <w:tc>
          <w:tcPr>
            <w:tcW w:type="dxa" w:w="2448"/>
          </w:tcPr>
          <w:p>
            <w:r>
              <w:rPr>
                <w:sz w:val="16"/>
              </w:rPr>
              <w:t>High</w:t>
            </w:r>
          </w:p>
        </w:tc>
      </w:tr>
      <w:tr>
        <w:tc>
          <w:tcPr>
            <w:tcW w:type="dxa" w:w="2448"/>
            <w:shd w:fill="F2F6FA"/>
          </w:tcPr>
          <w:p>
            <w:r>
              <w:rPr>
                <w:sz w:val="16"/>
              </w:rPr>
              <w:t>MCP trust management</w:t>
            </w:r>
          </w:p>
        </w:tc>
        <w:tc>
          <w:tcPr>
            <w:tcW w:type="dxa" w:w="2448"/>
            <w:shd w:fill="F2F6FA"/>
          </w:tcPr>
          <w:p>
            <w:r>
              <w:rPr>
                <w:sz w:val="16"/>
              </w:rPr>
              <w:t>Consent exists; deployment auth varies</w:t>
            </w:r>
          </w:p>
        </w:tc>
        <w:tc>
          <w:tcPr>
            <w:tcW w:type="dxa" w:w="2448"/>
            <w:shd w:fill="F2F6FA"/>
          </w:tcPr>
          <w:p>
            <w:r>
              <w:rPr>
                <w:sz w:val="16"/>
              </w:rPr>
              <w:t>Registry, provenance, risk classes, scoped credentials</w:t>
            </w:r>
          </w:p>
        </w:tc>
        <w:tc>
          <w:tcPr>
            <w:tcW w:type="dxa" w:w="2448"/>
            <w:shd w:fill="F2F6FA"/>
          </w:tcPr>
          <w:p>
            <w:r>
              <w:rPr>
                <w:sz w:val="16"/>
              </w:rPr>
              <w:t>High</w:t>
            </w:r>
          </w:p>
        </w:tc>
      </w:tr>
      <w:tr>
        <w:tc>
          <w:tcPr>
            <w:tcW w:type="dxa" w:w="2448"/>
          </w:tcPr>
          <w:p>
            <w:r>
              <w:rPr>
                <w:sz w:val="16"/>
              </w:rPr>
              <w:t>Learning feedback</w:t>
            </w:r>
          </w:p>
        </w:tc>
        <w:tc>
          <w:tcPr>
            <w:tcW w:type="dxa" w:w="2448"/>
          </w:tcPr>
          <w:p>
            <w:r>
              <w:rPr>
                <w:sz w:val="16"/>
              </w:rPr>
              <w:t>Evaluation often external</w:t>
            </w:r>
          </w:p>
        </w:tc>
        <w:tc>
          <w:tcPr>
            <w:tcW w:type="dxa" w:w="2448"/>
          </w:tcPr>
          <w:p>
            <w:r>
              <w:rPr>
                <w:sz w:val="16"/>
              </w:rPr>
              <w:t>Reviewer plus evaluator creates regression cases</w:t>
            </w:r>
          </w:p>
        </w:tc>
        <w:tc>
          <w:tcPr>
            <w:tcW w:type="dxa" w:w="2448"/>
          </w:tcPr>
          <w:p>
            <w:r>
              <w:rPr>
                <w:sz w:val="16"/>
              </w:rPr>
              <w:t>High</w:t>
            </w:r>
          </w:p>
        </w:tc>
      </w:tr>
    </w:tbl>
    <w:p/>
    <w:p>
      <w:pPr>
        <w:pStyle w:val="Heading1"/>
      </w:pPr>
      <w:r>
        <w:t>8 Novel MCP Server Patterns</w:t>
      </w:r>
    </w:p>
    <w:p>
      <w:pPr>
        <w:pStyle w:val="ListBullet"/>
      </w:pPr>
      <w:r>
        <w:t>Behavioral Ledger server: searchable prior traces, nearest successful or failed runs, and comparison tools.</w:t>
      </w:r>
    </w:p>
    <w:p>
      <w:pPr>
        <w:pStyle w:val="ListBullet"/>
      </w:pPr>
      <w:r>
        <w:t>Delegation Registry server: specialist capabilities, contracts, expected cost, latency, trust, and failure modes.</w:t>
      </w:r>
    </w:p>
    <w:p>
      <w:pPr>
        <w:pStyle w:val="ListBullet"/>
      </w:pPr>
      <w:r>
        <w:t>Debugger server: failed-task retrieval, error clustering, safe replay, and bounded repair proposals.</w:t>
      </w:r>
    </w:p>
    <w:p>
      <w:pPr>
        <w:pStyle w:val="ListBullet"/>
      </w:pPr>
      <w:r>
        <w:t>Policy server: permission checks, approval requirements, and data-boundary decisions.</w:t>
      </w:r>
    </w:p>
    <w:p>
      <w:pPr>
        <w:pStyle w:val="ListBullet"/>
      </w:pPr>
      <w:r>
        <w:t>Evaluation server: scoring, benchmarks, human ratings, and regression candidates.</w:t>
      </w:r>
    </w:p>
    <w:p>
      <w:pPr>
        <w:pStyle w:val="ListBullet"/>
      </w:pPr>
      <w:r>
        <w:t>Kubernetes Operations server: high-level lifecycle actions such as create, inspect, pause, approve, and retry; no unrestricted cluster mutation.</w:t>
      </w:r>
    </w:p>
    <w:p>
      <w:pPr>
        <w:pStyle w:val="Heading1"/>
      </w:pPr>
      <w:r>
        <w:t>9 Steering Protocol Design</w:t>
      </w:r>
    </w:p>
    <w:p>
      <w:r>
        <w:t>There is not yet one universally adopted steering protocol. In practice, steering is a control contract composed of task lifecycle, authorization, interruption, budgets, deadlines, guardrails, cancellation, routing, and evaluation gates. DAI should make this contract explicit rather than leaving it in prompts.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F4E79"/>
          </w:tcPr>
          <w:p>
            <w:r>
              <w:rPr>
                <w:b/>
                <w:color w:val="FFFFFF"/>
                <w:sz w:val="17"/>
              </w:rPr>
              <w:t>Steering element</w:t>
            </w:r>
          </w:p>
        </w:tc>
        <w:tc>
          <w:tcPr>
            <w:tcW w:type="dxa" w:w="4896"/>
            <w:shd w:fill="1F4E79"/>
          </w:tcPr>
          <w:p>
            <w:r>
              <w:rPr>
                <w:b/>
                <w:color w:val="FFFFFF"/>
                <w:sz w:val="17"/>
              </w:rPr>
              <w:t>Required DAI behavior</w:t>
            </w:r>
          </w:p>
        </w:tc>
      </w:tr>
      <w:tr>
        <w:tc>
          <w:tcPr>
            <w:tcW w:type="dxa" w:w="4896"/>
          </w:tcPr>
          <w:p>
            <w:r>
              <w:rPr>
                <w:sz w:val="16"/>
              </w:rPr>
              <w:t>Admission</w:t>
            </w:r>
          </w:p>
        </w:tc>
        <w:tc>
          <w:tcPr>
            <w:tcW w:type="dxa" w:w="4896"/>
          </w:tcPr>
          <w:p>
            <w:r>
              <w:rPr>
                <w:sz w:val="16"/>
              </w:rPr>
              <w:t>Validate objective, identity, data class, tools, budget, and success criteria</w:t>
            </w:r>
          </w:p>
        </w:tc>
      </w:tr>
      <w:tr>
        <w:tc>
          <w:tcPr>
            <w:tcW w:type="dxa" w:w="4896"/>
            <w:shd w:fill="F2F6FA"/>
          </w:tcPr>
          <w:p>
            <w:r>
              <w:rPr>
                <w:sz w:val="16"/>
              </w:rPr>
              <w:t>Delegation</w:t>
            </w:r>
          </w:p>
        </w:tc>
        <w:tc>
          <w:tcPr>
            <w:tcW w:type="dxa" w:w="4896"/>
            <w:shd w:fill="F2F6FA"/>
          </w:tcPr>
          <w:p>
            <w:r>
              <w:rPr>
                <w:sz w:val="16"/>
              </w:rPr>
              <w:t>Typed child contract with parent, scope, deadline, budget, and expected artifact</w:t>
            </w:r>
          </w:p>
        </w:tc>
      </w:tr>
      <w:tr>
        <w:tc>
          <w:tcPr>
            <w:tcW w:type="dxa" w:w="4896"/>
          </w:tcPr>
          <w:p>
            <w:r>
              <w:rPr>
                <w:sz w:val="16"/>
              </w:rPr>
              <w:t>Action</w:t>
            </w:r>
          </w:p>
        </w:tc>
        <w:tc>
          <w:tcPr>
            <w:tcW w:type="dxa" w:w="4896"/>
          </w:tcPr>
          <w:p>
            <w:r>
              <w:rPr>
                <w:sz w:val="16"/>
              </w:rPr>
              <w:t>Validate every side-effecting tool call against policy and risk class</w:t>
            </w:r>
          </w:p>
        </w:tc>
      </w:tr>
      <w:tr>
        <w:tc>
          <w:tcPr>
            <w:tcW w:type="dxa" w:w="4896"/>
            <w:shd w:fill="F2F6FA"/>
          </w:tcPr>
          <w:p>
            <w:r>
              <w:rPr>
                <w:sz w:val="16"/>
              </w:rPr>
              <w:t>Interruption</w:t>
            </w:r>
          </w:p>
        </w:tc>
        <w:tc>
          <w:tcPr>
            <w:tcW w:type="dxa" w:w="4896"/>
            <w:shd w:fill="F2F6FA"/>
          </w:tcPr>
          <w:p>
            <w:r>
              <w:rPr>
                <w:sz w:val="16"/>
              </w:rPr>
              <w:t>Pause and persist state on approval, uncertainty, or policy conflict</w:t>
            </w:r>
          </w:p>
        </w:tc>
      </w:tr>
      <w:tr>
        <w:tc>
          <w:tcPr>
            <w:tcW w:type="dxa" w:w="4896"/>
          </w:tcPr>
          <w:p>
            <w:r>
              <w:rPr>
                <w:sz w:val="16"/>
              </w:rPr>
              <w:t>Cancellation</w:t>
            </w:r>
          </w:p>
        </w:tc>
        <w:tc>
          <w:tcPr>
            <w:tcW w:type="dxa" w:w="4896"/>
          </w:tcPr>
          <w:p>
            <w:r>
              <w:rPr>
                <w:sz w:val="16"/>
              </w:rPr>
              <w:t>Propagate cancellation from parent to children and workers</w:t>
            </w:r>
          </w:p>
        </w:tc>
      </w:tr>
      <w:tr>
        <w:tc>
          <w:tcPr>
            <w:tcW w:type="dxa" w:w="4896"/>
            <w:shd w:fill="F2F6FA"/>
          </w:tcPr>
          <w:p>
            <w:r>
              <w:rPr>
                <w:sz w:val="16"/>
              </w:rPr>
              <w:t>Completion</w:t>
            </w:r>
          </w:p>
        </w:tc>
        <w:tc>
          <w:tcPr>
            <w:tcW w:type="dxa" w:w="4896"/>
            <w:shd w:fill="F2F6FA"/>
          </w:tcPr>
          <w:p>
            <w:r>
              <w:rPr>
                <w:sz w:val="16"/>
              </w:rPr>
              <w:t>Require evidence-backed completion, not only a textual claim</w:t>
            </w:r>
          </w:p>
        </w:tc>
      </w:tr>
      <w:tr>
        <w:tc>
          <w:tcPr>
            <w:tcW w:type="dxa" w:w="4896"/>
          </w:tcPr>
          <w:p>
            <w:r>
              <w:rPr>
                <w:sz w:val="16"/>
              </w:rPr>
              <w:t>Learning</w:t>
            </w:r>
          </w:p>
        </w:tc>
        <w:tc>
          <w:tcPr>
            <w:tcW w:type="dxa" w:w="4896"/>
          </w:tcPr>
          <w:p>
            <w:r>
              <w:rPr>
                <w:sz w:val="16"/>
              </w:rPr>
              <w:t>Promote only labeled, privacy-reviewed, replayable traces</w:t>
            </w:r>
          </w:p>
        </w:tc>
      </w:tr>
    </w:tbl>
    <w:p/>
    <w:p>
      <w:pPr>
        <w:pStyle w:val="Heading1"/>
      </w:pPr>
      <w:r>
        <w:t>10 Implementation Roadmap</w:t>
      </w:r>
    </w:p>
    <w:p>
      <w:pPr>
        <w:pStyle w:val="ListBullet"/>
      </w:pPr>
      <w:r>
        <w:t>Define task, event, artifact, approval, delegation, and evaluation schemas.</w:t>
      </w:r>
    </w:p>
    <w:p>
      <w:pPr>
        <w:pStyle w:val="ListBullet"/>
      </w:pPr>
      <w:r>
        <w:t>Build the ledger and visible trace viewer; keep Debug as an operational projection.</w:t>
      </w:r>
    </w:p>
    <w:p>
      <w:pPr>
        <w:pStyle w:val="ListBullet"/>
      </w:pPr>
      <w:r>
        <w:t>Add safe replay with mocked tools and deterministic fixtures.</w:t>
      </w:r>
    </w:p>
    <w:p>
      <w:pPr>
        <w:pStyle w:val="ListBullet"/>
      </w:pPr>
      <w:r>
        <w:t>Add domain MCP servers with strict schemas, provenance, scoped permissions, and side-effect classifications.</w:t>
      </w:r>
    </w:p>
    <w:p>
      <w:pPr>
        <w:pStyle w:val="ListBullet"/>
      </w:pPr>
      <w:r>
        <w:t>Introduce steering envelopes, interrupts, approval gates, cancellation propagation, and bounded nested delegation.</w:t>
      </w:r>
    </w:p>
    <w:p>
      <w:pPr>
        <w:pStyle w:val="ListBullet"/>
      </w:pPr>
      <w:r>
        <w:t>Add A2A-compatible external agent endpoints and map internal tasks to A2A semantics.</w:t>
      </w:r>
    </w:p>
    <w:p>
      <w:pPr>
        <w:pStyle w:val="ListBullet"/>
      </w:pPr>
      <w:r>
        <w:t>Move durable scheduled execution to Kubernetes Jobs or controllers.</w:t>
      </w:r>
    </w:p>
    <w:p>
      <w:pPr>
        <w:pStyle w:val="ListBullet"/>
      </w:pPr>
      <w:r>
        <w:t>Generate training candidates only from labeled traces and measure transfer across models.</w:t>
      </w:r>
    </w:p>
    <w:p>
      <w:pPr>
        <w:pStyle w:val="Heading1"/>
      </w:pPr>
      <w:r>
        <w:t>11 Risks and Limitations</w:t>
      </w:r>
    </w:p>
    <w:p>
      <w:r>
        <w:t>Nested autonomy creates risks of runaway recursion, duplicated work, hidden cost, unclear accountability, and tool-mediated data exfiltration. MCP guidance requires implementors to provide consent, access control, and safe tool handling; the core specification does not eliminate deployment-specific authorization. [6][7] A visible UI also does not guarantee interpretability if causal links and outcome verification are missing.</w:t>
      </w:r>
    </w:p>
    <w:p>
      <w:pPr>
        <w:pStyle w:val="Heading1"/>
      </w:pPr>
      <w:r>
        <w:t>12 Conclusion</w:t>
      </w:r>
    </w:p>
    <w:p>
      <w:r>
        <w:t>DAI is best positioned as a visible, steerable, evidence-producing operating system for agentic work. MCP should provide bounded context and tools. A2A or ACP should provide interoperable agent collaboration. Kubernetes should provide durable execution and reconciliation. The DAI Behavioral Ledger should connect all three to causal traces, evaluation, replay, and model transfer. The highest-value next step is instrumentation and schema design before adding more agent classes.</w:t>
      </w:r>
    </w:p>
    <w:p>
      <w:pPr>
        <w:pStyle w:val="Heading1"/>
      </w:pPr>
      <w:r>
        <w:t>References</w:t>
      </w:r>
    </w:p>
    <w:p>
      <w:r>
        <w:t>[1] OpenClaw, “MCP,” https://docs.openclaw.ai/cli/mcp</w:t>
      </w:r>
    </w:p>
    <w:p>
      <w:r>
        <w:t>[2] OpenClaw, “Multi-agent routing,” https://github.com/openclaw/openclaw/blob/main/docs/concepts/multi-agent.md</w:t>
      </w:r>
    </w:p>
    <w:p>
      <w:r>
        <w:t>[3] OpenAI, “Guardrails,” https://openai.github.io/openai-agents-python/guardrails/</w:t>
      </w:r>
    </w:p>
    <w:p>
      <w:r>
        <w:t>[4] OpenAI, “Creating traces and spans,” https://openai.github.io/openai-agents-python/ref/tracing/create/</w:t>
      </w:r>
    </w:p>
    <w:p>
      <w:r>
        <w:t>[5] LangChain, “Interrupt,” https://reference.langchain.com/python/langgraph/types/interrupt</w:t>
      </w:r>
    </w:p>
    <w:p>
      <w:r>
        <w:t>[6] Model Context Protocol, “Specification,” https://modelcontextprotocol.io/specification/2024-11-05/index</w:t>
      </w:r>
    </w:p>
    <w:p>
      <w:r>
        <w:t>[7] Model Context Protocol, “Overview and authorization,” https://modelcontextprotocol.io/specification/2024-11-05/basic</w:t>
      </w:r>
    </w:p>
    <w:p>
      <w:r>
        <w:t>[8] Google, “Agent2Agent Protocol Specification,” https://google-a2a.github.io/A2A/specification/</w:t>
      </w:r>
    </w:p>
    <w:p>
      <w:r>
        <w:t>[9] IBM Research, “Agent Communication Protocol,” https://research.ibm.com/blog/agent-communication-protocol-ai</w:t>
      </w:r>
    </w:p>
    <w:p>
      <w:r>
        <w:t>[10] Kubernetes, “Controllers,” https://kubernetes.io/docs/concepts/architecture/controller/</w:t>
      </w:r>
    </w:p>
    <w:p>
      <w:r>
        <w:t>[11] Kubernetes, “Jobs,” https://kubernetes.io/docs/concepts/workloads/controllers/job/</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DAI Multi Agent Operating System Research Review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Competitive Analysis and Gap Analysis of a Visible Multi Agent Operating System</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