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Grupo 2:</w:t>
      </w:r>
    </w:p>
    <w:p w:rsidR="00000000" w:rsidDel="00000000" w:rsidP="00000000" w:rsidRDefault="00000000" w:rsidRPr="00000000" w14:paraId="00000004">
      <w:pPr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 primero que deberían hacer en la parte física es ponerle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UPS en cada dispositivo de la empresa, hacer un sistema de respaldo de datos y un sistema redundante para no perder la información en ningún caso, aparte realizar constantes copias de seguridad diarias, semanales y mensuales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 hacer copias de los datos de mayor importancia cada vez</w:t>
      </w:r>
      <w:r w:rsidDel="00000000" w:rsidR="00000000" w:rsidRPr="00000000">
        <w:rPr>
          <w:b w:val="1"/>
          <w:sz w:val="24"/>
          <w:szCs w:val="24"/>
          <w:rtl w:val="0"/>
        </w:rPr>
        <w:t xml:space="preserve">. Para mejorar la seguridad on site instalaremos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Pararrayos, extintores, detectores de humo para la protección de los equipos y alarma contra intrusos además de cámaras.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Además deberíamos tener antivirus de calidad, firewall, cifrado de datos y control de acceso en cada uno de los dispositivos, no escatimar en los gastos de estos programas, mejorar la seguridad de la página web para evitar el ataque de hackers y el robo de datos.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Finalmente hacer una entrevista con cada empleado para conocer las razones de su resistencia al cambio de seguridad, si es una cuestión de miedo al desconocimiento o hay una brecha de seguridad que no quieran cerrar.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2b2e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b2e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2b2e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b2e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b2e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2b2e38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Nacho Colazo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2b2e38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Ramon Colmenares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2b2e38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Nahuel Muñiz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2b2e38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Daiana Manelli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Mesa 3 - Auditoría del plan de Seguridad : 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Un UPS por máquina parece excesivo en cuestión de espacio físico, pondríamos un UPS que pueda tener varios computadoras conectadas en simultáneo.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e38"/>
          <w:sz w:val="36"/>
          <w:szCs w:val="36"/>
          <w:highlight w:val="white"/>
          <w:rtl w:val="0"/>
        </w:rPr>
        <w:t xml:space="preserve">En vez que entrevistas personales con los empleados que llevarían mucho tiempo y apelan a la individualidad, generaríamos grupos de trabajo donde realizar explicaciones de forma didáctica con personal calificado.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2b2e3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-47622</wp:posOffset>
          </wp:positionV>
          <wp:extent cx="7553325" cy="1019175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Fonts w:ascii="Rajdhani" w:cs="Rajdhani" w:eastAsia="Rajdhani" w:hAnsi="Rajdhani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4Y0nugeTWkYJRi2uLF7Ars0+CA==">AMUW2mWHP/heotoq/7tz+ejPYiN+g769ayOqPCfQeoFTgJ7YQdbzPIvW/e+U5ZkjjC3VuOFqIpCmLMuxYqIZH2rG9kzGVSn/Upk3t+2fTh/2842EaxJTq5k=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