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AI CONTEXT DOCUMENT</w:t>
      </w:r>
    </w:p>
    <w:p>
      <w:pPr>
        <w:spacing w:after="120"/>
        <w:jc w:val="center"/>
      </w:pPr>
      <w:r>
        <w:rPr>
          <w:rFonts w:ascii="Arial" w:cs="Arial" w:eastAsia="Arial" w:hAnsi="Arial"/>
          <w:color w:val="2E75B6"/>
          <w:sz w:val="28"/>
          <w:szCs w:val="28"/>
        </w:rPr>
        <w:t xml:space="preserve">TFM: Hybrid Quantum-Classical CVaR Portfolio Optimization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Ignacio Lopez Leis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Institution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Universidad Autonoma de Madrid (UAM)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Degree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MSc in Quantum Computing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Codebase version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v2_final (config v5.2, CodeManual v7.19)</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April 2026</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Primary language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Python 3.11+ (CPython 3.13)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Main notebook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notebooks/main.ipynb</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Active config</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config/config.yaml</w:t>
            </w:r>
          </w:p>
        </w:tc>
      </w:tr>
    </w:tbl>
    <w:p>
      <w:pPr>
        <w:spacing w:after="80"/>
      </w:pPr>
      <w:r>
        <w:t xml:space="preserve"/>
      </w:r>
    </w:p>
    <w:p>
      <w:pPr>
        <w:jc w:val="center"/>
      </w:pPr>
      <w:r>
        <w:rPr>
          <w:rFonts w:ascii="Arial" w:cs="Arial" w:eastAsia="Arial" w:hAnsi="Arial"/>
          <w:i/>
          <w:iCs/>
          <w:color w:val="808080"/>
          <w:sz w:val="18"/>
          <w:szCs w:val="18"/>
        </w:rPr>
        <w:t xml:space="preserve">For use with the v2_final.zip archive</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1. How to Use This Document</w:t>
      </w:r>
    </w:p>
    <w:p>
      <w:pPr>
        <w:spacing w:after="120"/>
      </w:pPr>
      <w:r>
        <w:rPr>
          <w:rFonts w:ascii="Arial" w:cs="Arial" w:eastAsia="Arial" w:hAnsi="Arial"/>
          <w:sz w:val="20"/>
          <w:szCs w:val="20"/>
        </w:rPr>
        <w:t xml:space="preserve">This document is intended to be given to an AI assistant together with the v2_final.zip project archive. Its purpose is to provide full operational context: what the project is, what each file does, how the pipeline works, what the results mean, and how to assist the author effectively.</w:t>
      </w:r>
    </w:p>
    <w:p>
      <w:pPr>
        <w:spacing w:after="120"/>
      </w:pPr>
      <w:r>
        <w:rPr>
          <w:rFonts w:ascii="Arial" w:cs="Arial" w:eastAsia="Arial" w:hAnsi="Arial"/>
          <w:sz w:val="20"/>
          <w:szCs w:val="20"/>
        </w:rPr>
        <w:t xml:space="preserve">The AI assistant must not propose changes to the Phase 0-4 architecture. All parameters live in config/config.yaml. No print() statements — only logger.info/warning/error. Random seed is always 42.</w:t>
      </w:r>
    </w:p>
    <w:p>
      <w:pPr>
        <w:pStyle w:val="Heading1"/>
        <w:pBdr>
          <w:bottom w:val="single" w:color="2E75B6" w:sz="6" w:space="4"/>
        </w:pBdr>
        <w:spacing w:after="120" w:before="360"/>
      </w:pPr>
      <w:r>
        <w:rPr>
          <w:rFonts w:ascii="Arial" w:cs="Arial" w:eastAsia="Arial" w:hAnsi="Arial"/>
          <w:b/>
          <w:bCs/>
          <w:color w:val="1F4E79"/>
          <w:sz w:val="28"/>
          <w:szCs w:val="28"/>
        </w:rPr>
        <w:t xml:space="preserve">2. Scientific Objective</w:t>
      </w:r>
    </w:p>
    <w:p>
      <w:pPr>
        <w:spacing w:after="120"/>
      </w:pPr>
      <w:r>
        <w:rPr>
          <w:rFonts w:ascii="Arial" w:cs="Arial" w:eastAsia="Arial" w:hAnsi="Arial"/>
          <w:sz w:val="20"/>
          <w:szCs w:val="20"/>
        </w:rPr>
        <w:t xml:space="preserve">The project builds a complete hybrid quantum-classical pipeline to minimize the Conditional Value at Risk (CVaR) of a financial portfolio under realistic institutional constraints. The key idea is to use Quantum Amplitude Estimation (QAE) to compute CVaR and its subgradients more efficiently than classical Monte Carlo, then embed those quantum estimates inside a classical Adam optimizer loop.</w:t>
      </w:r>
    </w:p>
    <w:p>
      <w:pPr>
        <w:pStyle w:val="Heading2"/>
        <w:spacing w:after="80" w:before="240"/>
      </w:pPr>
      <w:r>
        <w:rPr>
          <w:rFonts w:ascii="Arial" w:cs="Arial" w:eastAsia="Arial" w:hAnsi="Arial"/>
          <w:b/>
          <w:bCs/>
          <w:color w:val="2E75B6"/>
          <w:sz w:val="24"/>
          <w:szCs w:val="24"/>
        </w:rPr>
        <w:t xml:space="preserve">2.1 CVaR Definition (Rockafellar-Uryasev, 2000)</w:t>
      </w:r>
    </w:p>
    <w:p>
      <w:pPr>
        <w:spacing w:after="120"/>
      </w:pPr>
      <w:r>
        <w:rPr>
          <w:rFonts w:ascii="Arial" w:cs="Arial" w:eastAsia="Arial" w:hAnsi="Arial"/>
          <w:sz w:val="20"/>
          <w:szCs w:val="20"/>
        </w:rPr>
        <w:t xml:space="preserve">For confidence level α (default α = 0.05), the CVaR of portfolio weights w over returns r is:</w:t>
      </w:r>
    </w:p>
    <w:p>
      <w:pPr>
        <w:shd w:fill="1E1E1E" w:val="clear"/>
        <w:spacing w:after="80"/>
      </w:pPr>
      <w:r>
        <w:rPr>
          <w:rFonts w:ascii="Courier New" w:cs="Courier New" w:eastAsia="Courier New" w:hAnsi="Courier New"/>
          <w:color w:val="D4D4D4"/>
          <w:sz w:val="16"/>
          <w:szCs w:val="16"/>
        </w:rPr>
        <w:t xml:space="preserve">CVaR_α(w) = VaR_α(w) + (1/α) · E[max(L(w) - VaR_α(w), 0)]</w:t>
      </w:r>
    </w:p>
    <w:p>
      <w:pPr>
        <w:spacing w:after="120"/>
      </w:pPr>
      <w:r>
        <w:rPr>
          <w:rFonts w:ascii="Arial" w:cs="Arial" w:eastAsia="Arial" w:hAnsi="Arial"/>
          <w:sz w:val="20"/>
          <w:szCs w:val="20"/>
        </w:rPr>
        <w:t xml:space="preserve">where L(w) = -r·w is the portfolio loss. CVaR is a coherent risk measure representing the expected loss in the worst α-fraction of scenarios.</w:t>
      </w:r>
    </w:p>
    <w:p>
      <w:pPr>
        <w:pStyle w:val="Heading2"/>
        <w:spacing w:after="80" w:before="240"/>
      </w:pPr>
      <w:r>
        <w:rPr>
          <w:rFonts w:ascii="Arial" w:cs="Arial" w:eastAsia="Arial" w:hAnsi="Arial"/>
          <w:b/>
          <w:bCs/>
          <w:color w:val="2E75B6"/>
          <w:sz w:val="24"/>
          <w:szCs w:val="24"/>
        </w:rPr>
        <w:t xml:space="preserve">2.2 Portfolio Constraints</w:t>
      </w:r>
    </w:p>
    <w:p>
      <w:pPr>
        <w:pStyle w:val="ListParagraph"/>
        <w:numPr>
          <w:ilvl w:val="0"/>
          <w:numId w:val="2"/>
        </w:numPr>
        <w:spacing w:after="60"/>
      </w:pPr>
      <w:r>
        <w:rPr>
          <w:rFonts w:ascii="Arial" w:cs="Arial" w:eastAsia="Arial" w:hAnsi="Arial"/>
          <w:sz w:val="20"/>
          <w:szCs w:val="20"/>
        </w:rPr>
        <w:t xml:space="preserve">Long-only: w_i ≥ 0 for all i</w:t>
      </w:r>
    </w:p>
    <w:p>
      <w:pPr>
        <w:pStyle w:val="ListParagraph"/>
        <w:numPr>
          <w:ilvl w:val="0"/>
          <w:numId w:val="2"/>
        </w:numPr>
        <w:spacing w:after="60"/>
      </w:pPr>
      <w:r>
        <w:rPr>
          <w:rFonts w:ascii="Arial" w:cs="Arial" w:eastAsia="Arial" w:hAnsi="Arial"/>
          <w:sz w:val="20"/>
          <w:szCs w:val="20"/>
        </w:rPr>
        <w:t xml:space="preserve">Budget constraint: Σ w_i = 1</w:t>
      </w:r>
    </w:p>
    <w:p>
      <w:pPr>
        <w:pStyle w:val="ListParagraph"/>
        <w:numPr>
          <w:ilvl w:val="0"/>
          <w:numId w:val="2"/>
        </w:numPr>
        <w:spacing w:after="60"/>
      </w:pPr>
      <w:r>
        <w:rPr>
          <w:rFonts w:ascii="Arial" w:cs="Arial" w:eastAsia="Arial" w:hAnsi="Arial"/>
          <w:sz w:val="20"/>
          <w:szCs w:val="20"/>
        </w:rPr>
        <w:t xml:space="preserve">Maximum weight per asset: w_i ≤ 0.30</w:t>
      </w:r>
    </w:p>
    <w:p>
      <w:pPr>
        <w:pStyle w:val="ListParagraph"/>
        <w:numPr>
          <w:ilvl w:val="0"/>
          <w:numId w:val="2"/>
        </w:numPr>
        <w:spacing w:after="60"/>
      </w:pPr>
      <w:r>
        <w:rPr>
          <w:rFonts w:ascii="Arial" w:cs="Arial" w:eastAsia="Arial" w:hAnsi="Arial"/>
          <w:sz w:val="20"/>
          <w:szCs w:val="20"/>
        </w:rPr>
        <w:t xml:space="preserve">Cardinality K (enforced via QUBO in Phase 0)</w:t>
      </w:r>
    </w:p>
    <w:p>
      <w:pPr>
        <w:pStyle w:val="Heading2"/>
        <w:spacing w:after="80" w:before="240"/>
      </w:pPr>
      <w:r>
        <w:rPr>
          <w:rFonts w:ascii="Arial" w:cs="Arial" w:eastAsia="Arial" w:hAnsi="Arial"/>
          <w:b/>
          <w:bCs/>
          <w:color w:val="2E75B6"/>
          <w:sz w:val="24"/>
          <w:szCs w:val="24"/>
        </w:rPr>
        <w:t xml:space="preserve">2.3 Quantum Advantage</w:t>
      </w:r>
    </w:p>
    <w:p>
      <w:pPr>
        <w:spacing w:after="120"/>
      </w:pPr>
      <w:r>
        <w:rPr>
          <w:rFonts w:ascii="Arial" w:cs="Arial" w:eastAsia="Arial" w:hAnsi="Arial"/>
          <w:sz w:val="20"/>
          <w:szCs w:val="20"/>
        </w:rPr>
        <w:t xml:space="preserve">Classical Monte Carlo estimates CVaR with error O(1/√N). QAE achieves O(1/N) — quadratic speedup. For target precision ε, QAE needs O(1/ε) oracle queries vs O(1/ε²) classically.</w:t>
      </w:r>
    </w:p>
    <w:p>
      <w:pPr>
        <w:pStyle w:val="Heading1"/>
        <w:pBdr>
          <w:bottom w:val="single" w:color="2E75B6" w:sz="6" w:space="4"/>
        </w:pBdr>
        <w:spacing w:after="120" w:before="360"/>
      </w:pPr>
      <w:r>
        <w:rPr>
          <w:rFonts w:ascii="Arial" w:cs="Arial" w:eastAsia="Arial" w:hAnsi="Arial"/>
          <w:b/>
          <w:bCs/>
          <w:color w:val="1F4E79"/>
          <w:sz w:val="28"/>
          <w:szCs w:val="28"/>
        </w:rPr>
        <w:t xml:space="preserve">3. Pipeline Architecture (Phase 0 → Phase 4)</w:t>
      </w:r>
    </w:p>
    <w:p>
      <w:pPr>
        <w:spacing w:after="120"/>
      </w:pPr>
      <w:r>
        <w:rPr>
          <w:rFonts w:ascii="Arial" w:cs="Arial" w:eastAsia="Arial" w:hAnsi="Arial"/>
          <w:sz w:val="20"/>
          <w:szCs w:val="20"/>
        </w:rPr>
        <w:t xml:space="preserve">The pipeline is divided into five phases, all orchestrated by notebooks/main.ipynb.</w:t>
      </w:r>
    </w:p>
    <w:p>
      <w:pPr>
        <w:pStyle w:val="Heading2"/>
        <w:spacing w:after="80" w:before="240"/>
      </w:pPr>
      <w:r>
        <w:rPr>
          <w:rFonts w:ascii="Arial" w:cs="Arial" w:eastAsia="Arial" w:hAnsi="Arial"/>
          <w:b/>
          <w:bCs/>
          <w:color w:val="2E75B6"/>
          <w:sz w:val="24"/>
          <w:szCs w:val="24"/>
        </w:rPr>
        <w:t xml:space="preserve">Phase 0 — Universe Selection (src/phase_0/)</w:t>
      </w:r>
    </w:p>
    <w:p>
      <w:pPr>
        <w:spacing w:after="120"/>
      </w:pPr>
      <w:r>
        <w:rPr>
          <w:rFonts w:ascii="Arial" w:cs="Arial" w:eastAsia="Arial" w:hAnsi="Arial"/>
          <w:sz w:val="20"/>
          <w:szCs w:val="20"/>
        </w:rPr>
        <w:t xml:space="preserve">Selects which K assets to include from the full S&amp;P 500 universe (~374 tickers) using a TMFG (Triangulated Maximally Filtered Graph) correlation network and QUBO optimization.</w:t>
      </w:r>
    </w:p>
    <w:p>
      <w:pPr>
        <w:shd w:fill="1E1E1E" w:val="clear"/>
        <w:spacing w:after="80"/>
      </w:pPr>
      <w:r>
        <w:rPr>
          <w:rFonts w:ascii="Courier New" w:cs="Courier New" w:eastAsia="Courier New" w:hAnsi="Courier New"/>
          <w:color w:val="D4D4D4"/>
          <w:sz w:val="16"/>
          <w:szCs w:val="16"/>
        </w:rPr>
        <w:t xml:space="preserve">H(x) = λ_corr·Σ ρ_ij x_i x_j  -  λ_periph·Σ p_i x_i  +  P_card·(Σ x_i - K)²</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network_portfolio_selector.py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TMFG construction, centrality, QUBO formulation and solving (D-Wave / SimAnneal)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portfolio_generator.py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Generates the four standard universes (PA, PB, PC, PA_100)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portfolio_comparison.py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Comparison statistics between universes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network_analysis_report.py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HTML report on network topology and fat-tail statistics</w:t>
            </w:r>
          </w:p>
        </w:tc>
      </w:tr>
    </w:tbl>
    <w:p>
      <w:pPr>
        <w:spacing w:after="80"/>
      </w:pPr>
      <w:r>
        <w:t xml:space="preserve"/>
      </w:r>
    </w:p>
    <w:p>
      <w:pPr>
        <w:pStyle w:val="Heading2"/>
        <w:spacing w:after="80" w:before="240"/>
      </w:pPr>
      <w:r>
        <w:rPr>
          <w:rFonts w:ascii="Arial" w:cs="Arial" w:eastAsia="Arial" w:hAnsi="Arial"/>
          <w:b/>
          <w:bCs/>
          <w:color w:val="2E75B6"/>
          <w:sz w:val="24"/>
          <w:szCs w:val="24"/>
        </w:rPr>
        <w:t xml:space="preserve">Phase 1 — Classical Formulation (src/phase_1/)</w:t>
      </w:r>
    </w:p>
    <w:p>
      <w:pPr>
        <w:spacing w:after="120"/>
      </w:pPr>
      <w:r>
        <w:rPr>
          <w:rFonts w:ascii="Arial" w:cs="Arial" w:eastAsia="Arial" w:hAnsi="Arial"/>
          <w:sz w:val="20"/>
          <w:szCs w:val="20"/>
        </w:rPr>
        <w:t xml:space="preserve">Computes initial CVaR and portfolio metrics for the equal-weight portfolio. Builds noise models if noise simulation is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cvar_computation.py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Historical CVaR and VaR computation (Rockafellar-Uryasev). Also EVaR.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metricscomputation.py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Sharpe, Sortino, max drawdown, expected return, volatility</w:t>
            </w:r>
          </w:p>
        </w:tc>
      </w:tr>
    </w:tbl>
    <w:p>
      <w:pPr>
        <w:spacing w:after="80"/>
      </w:pPr>
      <w:r>
        <w:t xml:space="preserve"/>
      </w:r>
    </w:p>
    <w:p>
      <w:pPr>
        <w:pStyle w:val="Heading2"/>
        <w:spacing w:after="80" w:before="240"/>
      </w:pPr>
      <w:r>
        <w:rPr>
          <w:rFonts w:ascii="Arial" w:cs="Arial" w:eastAsia="Arial" w:hAnsi="Arial"/>
          <w:b/>
          <w:bCs/>
          <w:color w:val="2E75B6"/>
          <w:sz w:val="24"/>
          <w:szCs w:val="24"/>
        </w:rPr>
        <w:t xml:space="preserve">Phase 2 — Quantum-Hybrid Optimization (src/phase_2/)</w:t>
      </w:r>
    </w:p>
    <w:p>
      <w:pPr>
        <w:spacing w:after="120"/>
      </w:pPr>
      <w:r>
        <w:rPr>
          <w:rFonts w:ascii="Arial" w:cs="Arial" w:eastAsia="Arial" w:hAnsi="Arial"/>
          <w:sz w:val="20"/>
          <w:szCs w:val="20"/>
        </w:rPr>
        <w:t xml:space="preserve">Core of the thesis. Runs the hybrid optimization loop: encode return distribution → QAE → quantum subgradient → Adam update → repeat.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qae_circuits.py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QAE circuits: IQAE (primary, noisy-capable) and Woerner (ideal, cross-validation). Multi-tier ZNE stack.</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quantumsubgradient.py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CVaR subgradient estimation via finite differences on quantum amplitude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hybridoptimizer.py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Adam optimizer with softmax reparametrization. Dual convergence criterion.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quantumbackends.py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Backend abstraction: AerSimulator (noisy), StatevectorSampler (ideal). TranspilingAerSamplerV2 wrapper.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noisemodels.py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NISQ noise models: depolarizing, T1/T2, readout, IBM-calibrated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evar_estimation.py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Entropic Value at Risk (EVaR) computation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errorpropagation.py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Error budget: propagates QAE amplitude error to CVaR error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risk_contributions.py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Euler CVaR decomposition: ρ_i = w_i · (∂CVaR/∂w_i) / CVaR</w:t>
            </w:r>
          </w:p>
        </w:tc>
      </w:tr>
    </w:tbl>
    <w:p>
      <w:pPr>
        <w:spacing w:after="80"/>
      </w:pPr>
      <w:r>
        <w:t xml:space="preserve"/>
      </w:r>
    </w:p>
    <w:p>
      <w:pPr>
        <w:pStyle w:val="Heading2"/>
        <w:spacing w:after="80" w:before="240"/>
      </w:pPr>
      <w:r>
        <w:rPr>
          <w:rFonts w:ascii="Arial" w:cs="Arial" w:eastAsia="Arial" w:hAnsi="Arial"/>
          <w:b/>
          <w:bCs/>
          <w:color w:val="2E75B6"/>
          <w:sz w:val="24"/>
          <w:szCs w:val="24"/>
        </w:rPr>
        <w:t xml:space="preserve">Phase 3 — Validation and Benchmarking (src/phase_3/)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classical_benchmark.py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Six classical baselines: SLSQP, Classical Subgradient, COBYLA, Markowitz, Risk Parity, Monte Carlo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method_comparison.py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IQAE vs Woerner: accuracy, oracle query count, error per query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qae_validation.py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Circuit correctness: QAE output vs classical CVaR. Flags errors &gt; 15%.</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risk_contributions.py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Validates Euler decomposition: Σ ρ_i = CVaR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bootstrap_ci.py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Circular block bootstrap (block=21) for 95% CIs on CVaR, Sharpe, MDD, Cumulative Return</w:t>
            </w:r>
          </w:p>
        </w:tc>
      </w:tr>
    </w:tbl>
    <w:p>
      <w:pPr>
        <w:spacing w:after="80"/>
      </w:pPr>
      <w:r>
        <w:t xml:space="preserve"/>
      </w:r>
    </w:p>
    <w:p>
      <w:pPr>
        <w:pStyle w:val="Heading2"/>
        <w:spacing w:after="80" w:before="240"/>
      </w:pPr>
      <w:r>
        <w:rPr>
          <w:rFonts w:ascii="Arial" w:cs="Arial" w:eastAsia="Arial" w:hAnsi="Arial"/>
          <w:b/>
          <w:bCs/>
          <w:color w:val="2E75B6"/>
          <w:sz w:val="24"/>
          <w:szCs w:val="24"/>
        </w:rPr>
        <w:t xml:space="preserve">Phase 4 — Out-of-Sample Validation (src/phase_4/)</w:t>
      </w:r>
    </w:p>
    <w:p>
      <w:pPr>
        <w:spacing w:after="120"/>
      </w:pPr>
      <w:r>
        <w:rPr>
          <w:rFonts w:ascii="Arial" w:cs="Arial" w:eastAsia="Arial" w:hAnsi="Arial"/>
          <w:sz w:val="20"/>
          <w:szCs w:val="20"/>
        </w:rPr>
        <w:t xml:space="preserve">Triple OOS comparison of CVaR prediction methods on the test period (2024-01-01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Parametric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oos_parametric.py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Normal/t-distribution fit, closed-form CVaR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Monte Carlo</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oos_monte_carlo.py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100,000 simulated scenarios from empirical distribution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Quantum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oos_quantum.py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CVaR from IQAE on out-of-sample data</w:t>
            </w:r>
          </w:p>
        </w:tc>
      </w:tr>
    </w:tbl>
    <w:p>
      <w:pPr>
        <w:spacing w:after="80"/>
      </w:pPr>
      <w:r>
        <w:t xml:space="preserve"/>
      </w:r>
    </w:p>
    <w:p>
      <w:pPr>
        <w:pStyle w:val="Heading2"/>
        <w:spacing w:after="80" w:before="240"/>
      </w:pPr>
      <w:r>
        <w:rPr>
          <w:rFonts w:ascii="Arial" w:cs="Arial" w:eastAsia="Arial" w:hAnsi="Arial"/>
          <w:b/>
          <w:bCs/>
          <w:color w:val="2E75B6"/>
          <w:sz w:val="24"/>
          <w:szCs w:val="24"/>
        </w:rPr>
        <w:t xml:space="preserve">Utilities (src/utils/)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config_loader.py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Central YAML loader. All modules call get_config().</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config_validator.py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Schema validation for config.yaml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data_loader.py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Loads returns CSV. Handles missing values (forward-fill).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logger.py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File logger. Each module → own .txt file. Overwrite mode.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passport_orchestrator.py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 lineage audit trail. Links computations via UUID passports.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passport_types.py / passport_utils.py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Passport dataclass definitions and helpers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circuit_logger.py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Exports QAE circuits to QASM / PNG</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validation_helpers.py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Numerical validation: weight normalization, CVaR monotonicity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metricscomputation.py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Metrics aggregation for comprehensive JSON output</w:t>
            </w:r>
          </w:p>
        </w:tc>
      </w:tr>
    </w:tbl>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4. Configuration System</w:t>
      </w:r>
    </w:p>
    <w:p>
      <w:pPr>
        <w:spacing w:after="120"/>
      </w:pPr>
      <w:r>
        <w:rPr>
          <w:rFonts w:ascii="Arial" w:cs="Arial" w:eastAsia="Arial" w:hAnsi="Arial"/>
          <w:sz w:val="20"/>
          <w:szCs w:val="20"/>
        </w:rPr>
        <w:t xml:space="preserve">Main config: config/config.yaml — read by every module via get_config(). Per-experiment overrides: config/config_&lt;EXP_ID&gt;.yaml. The batch runner copies each one to config/config.yaml before running.</w:t>
      </w:r>
    </w:p>
    <w:p>
      <w:pPr>
        <w:pStyle w:val="Heading2"/>
        <w:spacing w:after="80" w:before="240"/>
      </w:pPr>
      <w:r>
        <w:rPr>
          <w:rFonts w:ascii="Arial" w:cs="Arial" w:eastAsia="Arial" w:hAnsi="Arial"/>
          <w:b/>
          <w:bCs/>
          <w:color w:val="2E75B6"/>
          <w:sz w:val="24"/>
          <w:szCs w:val="24"/>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global.alpha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CVaR confidence level (worst 5% scenarios)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global.random_seed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42</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Deterministic reproducibility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global.constraints.max_weight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0.30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Maximum weight per asset</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phase2.qae.num_distribution_qubits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 qubits → 2^n return bins (3,4,5,6)</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phase2.qae.epsilon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0.005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QAE precision (lower = more queries, higher accuracy)</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phase2.qae.methods.iqae.enabled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true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Primary QAE method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phase2.qae.methods.woerner.enabled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true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Cross-validation reference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phase2.optimizer.max_iterations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50</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Max Adam iterations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phase2.optimizer.learning_rate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Initial Adam learning rate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phase2.backend.use_noise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false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Enable NISQ noise simulation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phase2.zne.enabled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false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Enable Zero Noise Extrapolation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phase3.benchmarking.enabled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true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Run classical benchmarks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phase3.out_of_sample.optimization_end_date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2024-01-01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Train/test split</w:t>
            </w:r>
          </w:p>
        </w:tc>
      </w:tr>
    </w:tbl>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5. Experiment Design</w:t>
      </w:r>
    </w:p>
    <w:p>
      <w:pPr>
        <w:pStyle w:val="Heading2"/>
        <w:spacing w:after="80" w:before="240"/>
      </w:pPr>
      <w:r>
        <w:rPr>
          <w:rFonts w:ascii="Arial" w:cs="Arial" w:eastAsia="Arial" w:hAnsi="Arial"/>
          <w:b/>
          <w:bCs/>
          <w:color w:val="2E75B6"/>
          <w:sz w:val="24"/>
          <w:szCs w:val="24"/>
        </w:rPr>
        <w:t xml:space="preserve">5.1 Portfolio Universes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4500"/>
        <w:gridCol w:w="32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Selection Method</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Peripheral (low centrality) via QUBO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Main portfolio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PB</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Central (high centrality, greedy)</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Diversified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PC</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Predefined fixed tickers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Benchmark</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PA_100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100</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Peripheral via QUBO, large universe</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Scalability test</w:t>
            </w:r>
          </w:p>
        </w:tc>
      </w:tr>
    </w:tbl>
    <w:p>
      <w:pPr>
        <w:spacing w:after="80"/>
      </w:pPr>
      <w:r>
        <w:t xml:space="preserve"/>
      </w:r>
    </w:p>
    <w:p>
      <w:pPr>
        <w:pStyle w:val="Heading2"/>
        <w:spacing w:after="80" w:before="240"/>
      </w:pPr>
      <w:r>
        <w:rPr>
          <w:rFonts w:ascii="Arial" w:cs="Arial" w:eastAsia="Arial" w:hAnsi="Arial"/>
          <w:b/>
          <w:bCs/>
          <w:color w:val="2E75B6"/>
          <w:sz w:val="24"/>
          <w:szCs w:val="24"/>
        </w:rPr>
        <w:t xml:space="preserve">5.2 Experiment Groups (34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000"/>
        <w:gridCol w:w="800"/>
        <w:gridCol w:w="1800"/>
        <w:gridCol w:w="32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Noise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n_qubits</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ε</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Portfolios</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 PB, PC</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Baseline noiseless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A1_n3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 PB, PC</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Low qubit count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A1_n5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 PB, PC</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Higher resolution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A1_n6</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 PB, PC</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Maximum resolution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 PB, PC</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precision ε</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Low (~0.001)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 PB, PC</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Low NISQ noise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B2_n3/n6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Noise + circuit size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 PB, PC</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Medium noise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(~0.01)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 PB, PC</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noise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D1_n3/n6</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3,6</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Noise + circuit size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 PB, PC</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noise, alt config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E1-E3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Various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4-6</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 PB, PC</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Extended noise sweep</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PA_100, PB_100, PC_100</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Scalability K=100</w:t>
            </w:r>
          </w:p>
        </w:tc>
      </w:tr>
    </w:tbl>
    <w:p>
      <w:pPr>
        <w:spacing w:after="80"/>
      </w:pPr>
      <w:r>
        <w:t xml:space="preserve"/>
      </w:r>
    </w:p>
    <w:p>
      <w:pPr>
        <w:pStyle w:val="Heading2"/>
        <w:spacing w:after="80" w:before="240"/>
      </w:pPr>
      <w:r>
        <w:rPr>
          <w:rFonts w:ascii="Arial" w:cs="Arial" w:eastAsia="Arial" w:hAnsi="Arial"/>
          <w:b/>
          <w:bCs/>
          <w:color w:val="2E75B6"/>
          <w:sz w:val="24"/>
          <w:szCs w:val="24"/>
        </w:rPr>
        <w:t xml:space="preserve">5.3 Data Split</w:t>
      </w:r>
    </w:p>
    <w:p>
      <w:pPr>
        <w:pStyle w:val="ListParagraph"/>
        <w:numPr>
          <w:ilvl w:val="0"/>
          <w:numId w:val="2"/>
        </w:numPr>
        <w:spacing w:after="60"/>
      </w:pPr>
      <w:r>
        <w:rPr>
          <w:rFonts w:ascii="Arial" w:cs="Arial" w:eastAsia="Arial" w:hAnsi="Arial"/>
          <w:sz w:val="20"/>
          <w:szCs w:val="20"/>
        </w:rPr>
        <w:t xml:space="preserve">Training period: 2018-01-01 to 2024-01-01 (~1,500 trading days)</w:t>
      </w:r>
    </w:p>
    <w:p>
      <w:pPr>
        <w:pStyle w:val="ListParagraph"/>
        <w:numPr>
          <w:ilvl w:val="0"/>
          <w:numId w:val="2"/>
        </w:numPr>
        <w:spacing w:after="60"/>
      </w:pPr>
      <w:r>
        <w:rPr>
          <w:rFonts w:ascii="Arial" w:cs="Arial" w:eastAsia="Arial" w:hAnsi="Arial"/>
          <w:sz w:val="20"/>
          <w:szCs w:val="20"/>
        </w:rPr>
        <w:t xml:space="preserve">Test period (OOS): 2024-01-01 onward (~252 trading days)</w:t>
      </w:r>
    </w:p>
    <w:p>
      <w:pPr>
        <w:pStyle w:val="ListParagraph"/>
        <w:numPr>
          <w:ilvl w:val="0"/>
          <w:numId w:val="2"/>
        </w:numPr>
        <w:spacing w:after="60"/>
      </w:pPr>
      <w:r>
        <w:rPr>
          <w:rFonts w:ascii="Arial" w:cs="Arial" w:eastAsia="Arial" w:hAnsi="Arial"/>
          <w:sz w:val="20"/>
          <w:szCs w:val="20"/>
        </w:rPr>
        <w:t xml:space="preserve">Data: data/returns_sp500_full.csv — daily log-returns, ~374 tickers, already included</w:t>
      </w:r>
    </w:p>
    <w:p>
      <w:pPr>
        <w:pStyle w:val="Heading1"/>
        <w:pBdr>
          <w:bottom w:val="single" w:color="2E75B6" w:sz="6" w:space="4"/>
        </w:pBdr>
        <w:spacing w:after="120" w:before="360"/>
      </w:pPr>
      <w:r>
        <w:rPr>
          <w:rFonts w:ascii="Arial" w:cs="Arial" w:eastAsia="Arial" w:hAnsi="Arial"/>
          <w:b/>
          <w:bCs/>
          <w:color w:val="1F4E79"/>
          <w:sz w:val="28"/>
          <w:szCs w:val="28"/>
        </w:rPr>
        <w:t xml:space="preserve">6. Results Structure</w:t>
      </w:r>
    </w:p>
    <w:p>
      <w:pPr>
        <w:pStyle w:val="Heading2"/>
        <w:spacing w:after="80" w:before="240"/>
      </w:pPr>
      <w:r>
        <w:rPr>
          <w:rFonts w:ascii="Arial" w:cs="Arial" w:eastAsia="Arial" w:hAnsi="Arial"/>
          <w:b/>
          <w:bCs/>
          <w:color w:val="2E75B6"/>
          <w:sz w:val="24"/>
          <w:szCs w:val="24"/>
        </w:rPr>
        <w:t xml:space="preserve">6.1 Per-Experiment Folder: results/exp_&lt;ID&gt;/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tfm_comprehensive_metrics_latest.json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Complete results: all metrics, weights, convergence, benchmarks, OOS, quantum diagnostics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tfm_comprehensive_metrics_&lt;timestamp&gt;.json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Timestamped archive copy</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oos_backtest_report_&lt;ID&gt;.json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Out-of-sample detailed report</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oos_triple_comparison_&lt;ID&gt;.json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Parametric vs MC vs Quantum CVaR comparison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oos_triple_distribution_&lt;ID&gt;.png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Distribution plot of OOS loss scenarios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oos_var_breach_chart_&lt;ID&gt;.png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VaR breach visualization over test period</w:t>
            </w:r>
          </w:p>
        </w:tc>
      </w:tr>
    </w:tbl>
    <w:p>
      <w:pPr>
        <w:spacing w:after="80"/>
      </w:pPr>
      <w:r>
        <w:t xml:space="preserve"/>
      </w:r>
    </w:p>
    <w:p>
      <w:pPr>
        <w:pStyle w:val="Heading2"/>
        <w:spacing w:after="80" w:before="240"/>
      </w:pPr>
      <w:r>
        <w:rPr>
          <w:rFonts w:ascii="Arial" w:cs="Arial" w:eastAsia="Arial" w:hAnsi="Arial"/>
          <w:b/>
          <w:bCs/>
          <w:color w:val="2E75B6"/>
          <w:sz w:val="24"/>
          <w:szCs w:val="24"/>
        </w:rPr>
        <w:t xml:space="preserve">6.2 tfm_comprehensive_metrics_latest.json — Top-level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metadata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run_id, timestamp, configuration snapshot (alpha, tickers, n_assets, n_qubits, epsilon, etc.)</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metrics.risk</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cvar_initial, cvar_final, var_initial, var_final, evar, cvar_improvement_pct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metrics.optimization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total_iterations, converged, final_gradient_norm, convergence_reason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metrics.quantum</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total_queries_iqae, total_queries_woerner, best_method, iqae_error, woerner_error, zne_improvement_avg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metrics.risk_contributions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Per-asset Euler decomposition (marginal CVaR contributions)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metrics.benchmarks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Results for slsqp, cobyla, subgradient, markowitz, risk_parity, monte_carlo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metrics.method_comparison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IQAE vs Woerner accuracy, queries, error per query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metrics.oos_validation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OOS CVaR, Sharpe, MDD for all methods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metrics.errors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QAE amplitude error propagated to CVaR error budget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metrics.qae_validation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Circuit correctness check (max_relative_error threshold)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weights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initial and optimal weight arrays with ticker labels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convergence_history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List of {iteration, cvar, grad_norm} per Adam step</w:t>
            </w:r>
          </w:p>
        </w:tc>
      </w:tr>
    </w:tbl>
    <w:p>
      <w:pPr>
        <w:spacing w:after="80"/>
      </w:pPr>
      <w:r>
        <w:t xml:space="preserve"/>
      </w:r>
    </w:p>
    <w:p>
      <w:pPr>
        <w:pStyle w:val="Heading2"/>
        <w:spacing w:after="80" w:before="240"/>
      </w:pPr>
      <w:r>
        <w:rPr>
          <w:rFonts w:ascii="Arial" w:cs="Arial" w:eastAsia="Arial" w:hAnsi="Arial"/>
          <w:b/>
          <w:bCs/>
          <w:color w:val="2E75B6"/>
          <w:sz w:val="24"/>
          <w:szCs w:val="24"/>
        </w:rPr>
        <w:t xml:space="preserve">6.3 Other Top-level Result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results/batch_runs/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Papermill logs and executed notebooks per batch run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results/network_selection/</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QUBO universe selection outputs (tickers, energies, feasibility)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results/passports/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 lineage chain and pipeline passport</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results/anomaly_report.json</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Automated anomaly detection across all experiments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results/convergence.csv</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Last-run convergence trace (iteration, cvar_loss, grad_norm)</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results/optimal_weights.csv</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Last-run final weights (ticker, initial, optimal, delta)</w:t>
            </w:r>
          </w:p>
        </w:tc>
      </w:tr>
    </w:tbl>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7. Scripts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00_setup_and_smoketest.py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Environment check and smoke test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01_download_data.sh</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Download S&amp;P 500 returns from Yahoo Finance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02_run_universe_selection.sh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QUBO universe selection (SimAnneal or D-Wave)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03_run_experiments.sh</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Batch-run all 34 experiments via papermill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04_run_bootstrap.sh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Block-bootstrap CIs for all experiment groups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05_run_real_hardware.py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n=3 IQAE on IBM Quantum (ibm_kingston) or IQM Garnet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06_run_network_analysis.sh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HTML network topology report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07_analyse_qae_error_t001.py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QAE error diagnostic for test T-001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08_batch_report.py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Aggregate batch results into summary table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09_anomaly_detector.py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Flag anomalous runs (negative improvement, divergence)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10_pareto_frontier.py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CVaR vs oracle queries Pareto frontier across experiments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11_export_paper_figures.py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Generate all publication-quality figures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12_sensitivity_analysis.py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Sensitivity of CVaR to ε and n_qubits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run_all_experiments.py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Core batch runner called by step 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export_tfm_circuits.py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Export QAE circuits to PNG + JSON metadata</w:t>
            </w:r>
          </w:p>
        </w:tc>
      </w:tr>
    </w:tbl>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8. Quantum Methodology</w:t>
      </w:r>
    </w:p>
    <w:p>
      <w:pPr>
        <w:pStyle w:val="Heading2"/>
        <w:spacing w:after="80" w:before="240"/>
      </w:pPr>
      <w:r>
        <w:rPr>
          <w:rFonts w:ascii="Arial" w:cs="Arial" w:eastAsia="Arial" w:hAnsi="Arial"/>
          <w:b/>
          <w:bCs/>
          <w:color w:val="2E75B6"/>
          <w:sz w:val="24"/>
          <w:szCs w:val="24"/>
        </w:rPr>
        <w:t xml:space="preserve">8.1 QAE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000"/>
        <w:gridCol w:w="1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Backend</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IQAE (Grinko et al. 2021)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O(1/ε) — optimal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AerSimulator (noisy) or StatevectorSampler (ideal)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optimization method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Woerner (Woerner &amp; Egger 2019)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O(1/ε²) standard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StatevectorSampler always (ideal)</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Noiseless cross-validation reference</w:t>
            </w:r>
          </w:p>
        </w:tc>
      </w:tr>
    </w:tbl>
    <w:p>
      <w:pPr>
        <w:spacing w:after="80"/>
      </w:pPr>
      <w:r>
        <w:t xml:space="preserve"/>
      </w:r>
    </w:p>
    <w:p>
      <w:pPr>
        <w:spacing w:after="120"/>
      </w:pPr>
      <w:r>
        <w:rPr>
          <w:rFonts w:ascii="Arial" w:cs="Arial" w:eastAsia="Arial" w:hAnsi="Arial"/>
          <w:sz w:val="20"/>
          <w:szCs w:val="20"/>
        </w:rPr>
        <w:t xml:space="preserve">IQAE key parameter: max_rounds = ceil(log2(π / (8·ε))). For ε=0.005 this gives 7 rounds.</w:t>
      </w:r>
    </w:p>
    <w:p>
      <w:pPr>
        <w:spacing w:after="120"/>
      </w:pPr>
      <w:r>
        <w:rPr>
          <w:rFonts w:ascii="Arial" w:cs="Arial" w:eastAsia="Arial" w:hAnsi="Arial"/>
          <w:sz w:val="20"/>
          <w:szCs w:val="20"/>
        </w:rPr>
        <w:t xml:space="preserve">Woerner uses num_eval_qubits=8 → 2^8 = 256 evaluation states → precision ≈ 1/256.</w:t>
      </w:r>
    </w:p>
    <w:p>
      <w:pPr>
        <w:pStyle w:val="Heading2"/>
        <w:spacing w:after="80" w:before="240"/>
      </w:pPr>
      <w:r>
        <w:rPr>
          <w:rFonts w:ascii="Arial" w:cs="Arial" w:eastAsia="Arial" w:hAnsi="Arial"/>
          <w:b/>
          <w:bCs/>
          <w:color w:val="2E75B6"/>
          <w:sz w:val="24"/>
          <w:szCs w:val="24"/>
        </w:rPr>
        <w:t xml:space="preserve">8.2 Error Mitigation Stack (ZNE)</w:t>
      </w:r>
    </w:p>
    <w:p>
      <w:pPr>
        <w:pStyle w:val="ListParagraph"/>
        <w:numPr>
          <w:ilvl w:val="0"/>
          <w:numId w:val="2"/>
        </w:numPr>
        <w:spacing w:after="60"/>
      </w:pPr>
      <w:r>
        <w:rPr>
          <w:rFonts w:ascii="Arial" w:cs="Arial" w:eastAsia="Arial" w:hAnsi="Arial"/>
          <w:sz w:val="20"/>
          <w:szCs w:val="20"/>
        </w:rPr>
        <w:t xml:space="preserve">TIER 1: Measurement Error Mitigation (MEM) — readout correction matrix</w:t>
      </w:r>
    </w:p>
    <w:p>
      <w:pPr>
        <w:pStyle w:val="ListParagraph"/>
        <w:numPr>
          <w:ilvl w:val="0"/>
          <w:numId w:val="2"/>
        </w:numPr>
        <w:spacing w:after="60"/>
      </w:pPr>
      <w:r>
        <w:rPr>
          <w:rFonts w:ascii="Arial" w:cs="Arial" w:eastAsia="Arial" w:hAnsi="Arial"/>
          <w:sz w:val="20"/>
          <w:szCs w:val="20"/>
        </w:rPr>
        <w:t xml:space="preserve">TIER 2: ZNE on state preparation circuit — scale noise rate</w:t>
      </w:r>
    </w:p>
    <w:p>
      <w:pPr>
        <w:pStyle w:val="ListParagraph"/>
        <w:numPr>
          <w:ilvl w:val="0"/>
          <w:numId w:val="2"/>
        </w:numPr>
        <w:spacing w:after="60"/>
      </w:pPr>
      <w:r>
        <w:rPr>
          <w:rFonts w:ascii="Arial" w:cs="Arial" w:eastAsia="Arial" w:hAnsi="Arial"/>
          <w:sz w:val="20"/>
          <w:szCs w:val="20"/>
        </w:rPr>
        <w:t xml:space="preserve">TIER 3: ZNE on QAE amplitude — unitary folding (U → U·U†·U)</w:t>
      </w:r>
    </w:p>
    <w:p>
      <w:pPr>
        <w:pStyle w:val="ListParagraph"/>
        <w:numPr>
          <w:ilvl w:val="0"/>
          <w:numId w:val="2"/>
        </w:numPr>
        <w:spacing w:after="60"/>
      </w:pPr>
      <w:r>
        <w:rPr>
          <w:rFonts w:ascii="Arial" w:cs="Arial" w:eastAsia="Arial" w:hAnsi="Arial"/>
          <w:sz w:val="20"/>
          <w:szCs w:val="20"/>
        </w:rPr>
        <w:t xml:space="preserve">Extrapolation: linear or polynomial. Scale factors in zne.scale_factors.</w:t>
      </w:r>
    </w:p>
    <w:p>
      <w:pPr>
        <w:pStyle w:val="Heading2"/>
        <w:spacing w:after="80" w:before="240"/>
      </w:pPr>
      <w:r>
        <w:rPr>
          <w:rFonts w:ascii="Arial" w:cs="Arial" w:eastAsia="Arial" w:hAnsi="Arial"/>
          <w:b/>
          <w:bCs/>
          <w:color w:val="2E75B6"/>
          <w:sz w:val="24"/>
          <w:szCs w:val="24"/>
        </w:rPr>
        <w:t xml:space="preserve">8.3 Adam Optimizer with Softmax Reparametrization</w:t>
      </w:r>
    </w:p>
    <w:p>
      <w:pPr>
        <w:spacing w:after="120"/>
      </w:pPr>
      <w:r>
        <w:rPr>
          <w:rFonts w:ascii="Arial" w:cs="Arial" w:eastAsia="Arial" w:hAnsi="Arial"/>
          <w:sz w:val="20"/>
          <w:szCs w:val="20"/>
        </w:rPr>
        <w:t xml:space="preserve">Weights are not optimized directly in the simplex. Softmax reparametrization avoids fixed-point issues:</w:t>
      </w:r>
    </w:p>
    <w:p>
      <w:pPr>
        <w:shd w:fill="1E1E1E" w:val="clear"/>
        <w:spacing w:after="80"/>
      </w:pPr>
      <w:r>
        <w:rPr>
          <w:rFonts w:ascii="Courier New" w:cs="Courier New" w:eastAsia="Courier New" w:hAnsi="Courier New"/>
          <w:color w:val="D4D4D4"/>
          <w:sz w:val="16"/>
          <w:szCs w:val="16"/>
        </w:rPr>
        <w:t xml:space="preserve">w_i = exp(θ_i) / Σ_j exp(θ_j)     →   optimize θ with Adam</w:t>
      </w:r>
    </w:p>
    <w:p>
      <w:pPr>
        <w:spacing w:after="120"/>
      </w:pPr>
      <w:r>
        <w:rPr>
          <w:rFonts w:ascii="Arial" w:cs="Arial" w:eastAsia="Arial" w:hAnsi="Arial"/>
          <w:sz w:val="20"/>
          <w:szCs w:val="20"/>
        </w:rPr>
        <w:t xml:space="preserve">With uniform subgradient g=[c,...,c], direct projection returns w unchanged (fixed point). In θ-space the Jacobian is non-singular so the step is non-trivial.</w:t>
      </w:r>
    </w:p>
    <w:p>
      <w:pPr>
        <w:pStyle w:val="Heading2"/>
        <w:spacing w:after="80" w:before="240"/>
      </w:pPr>
      <w:r>
        <w:rPr>
          <w:rFonts w:ascii="Arial" w:cs="Arial" w:eastAsia="Arial" w:hAnsi="Arial"/>
          <w:b/>
          <w:bCs/>
          <w:color w:val="2E75B6"/>
          <w:sz w:val="24"/>
          <w:szCs w:val="24"/>
        </w:rPr>
        <w:t xml:space="preserve">8.4 Quantum Subgradient Estimation</w:t>
      </w:r>
    </w:p>
    <w:p>
      <w:pPr>
        <w:spacing w:after="120"/>
      </w:pPr>
      <w:r>
        <w:rPr>
          <w:rFonts w:ascii="Arial" w:cs="Arial" w:eastAsia="Arial" w:hAnsi="Arial"/>
          <w:sz w:val="20"/>
          <w:szCs w:val="20"/>
        </w:rPr>
        <w:t xml:space="preserve">CVaR is not differentiable at the VaR threshold. Quantum subgradients via finite differences:</w:t>
      </w:r>
    </w:p>
    <w:p>
      <w:pPr>
        <w:shd w:fill="1E1E1E" w:val="clear"/>
        <w:spacing w:after="80"/>
      </w:pPr>
      <w:r>
        <w:rPr>
          <w:rFonts w:ascii="Courier New" w:cs="Courier New" w:eastAsia="Courier New" w:hAnsi="Courier New"/>
          <w:color w:val="D4D4D4"/>
          <w:sz w:val="16"/>
          <w:szCs w:val="16"/>
        </w:rPr>
        <w:t xml:space="preserve">g_i ≈ [CVaR(w + δ·e_i) - CVaR(w - δ·e_i)] / (2δ)</w:t>
      </w:r>
    </w:p>
    <w:p>
      <w:pPr>
        <w:spacing w:after="120"/>
      </w:pPr>
      <w:r>
        <w:rPr>
          <w:rFonts w:ascii="Arial" w:cs="Arial" w:eastAsia="Arial" w:hAnsi="Arial"/>
          <w:sz w:val="20"/>
          <w:szCs w:val="20"/>
        </w:rPr>
        <w:t xml:space="preserve">Each call invokes one IQAE circuit. Total queries per iteration: 2·N·K_max where N = n_assets.</w:t>
      </w:r>
    </w:p>
    <w:p>
      <w:pPr>
        <w:pStyle w:val="Heading1"/>
        <w:pBdr>
          <w:bottom w:val="single" w:color="2E75B6" w:sz="6" w:space="4"/>
        </w:pBdr>
        <w:spacing w:after="120" w:before="360"/>
      </w:pPr>
      <w:r>
        <w:rPr>
          <w:rFonts w:ascii="Arial" w:cs="Arial" w:eastAsia="Arial" w:hAnsi="Arial"/>
          <w:b/>
          <w:bCs/>
          <w:color w:val="1F4E79"/>
          <w:sz w:val="28"/>
          <w:szCs w:val="28"/>
        </w:rPr>
        <w:t xml:space="preserve">9. Classical Baselines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SLSQP-CVaR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scipy.optimize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baseline — same CVaR objective, exact gradient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Classical Subgradient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custom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Apples-to-apples — isolates quantum vs classical subgradient contribution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COBYLA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scipy.optimize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Derivative-free alternative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Markowitz Min-Variance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scipy.optimize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Canonical 1952 reference: min w^T Σ 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Risk Parity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custom (Maillard 2010)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Modern industry standard: w_i ∝ 1/σ_i</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Monte Carlo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custom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10,000 random weight samples, best CVaR found</w:t>
            </w:r>
          </w:p>
        </w:tc>
      </w:tr>
    </w:tbl>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10. Code Standards (CRITICAL for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Language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code, comments, docstrings, variable names in English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Style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PEP 8, type hints throughout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print()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output via logger.info / logger.warning / logger.error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Config</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hard-coded parameters. All values from get_config().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Randomness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Always random_seed=42. Pass seed explicitly to numpy/scipy.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Functions</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Short, focused, pure where possible. I/O separated from computation.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Error handling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Explicit try/except with logger.error in all quantum/IO-bound code.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Log files</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Overwrite mode (mode='w'). One .txt file per module in logs/.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Imports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Each module supports src.phase_X.module and phase_X.module (fallback for notebook).</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Passport system</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Any new computation on returns data must call get_orchestrator().</w:t>
            </w:r>
          </w:p>
        </w:tc>
      </w:tr>
    </w:tbl>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11. Known Issues and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Woerner QAE incompatible with AerSamplerV2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Woerner always uses StatevectorSampler (ideal). See qae_circuits.py lines 14-19.</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IQAE + noise requires transpilation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TranspilingAerSamplerV2 class in quantumbackends.py pre-transpiles circuits to basis gates.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Simplex fixed-point in uniform subgradient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Solved by softmax reparametrization in hybridoptimizer.py.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Benchmark disabled by default (P0-001)</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Fixed: phase3.benchmarking.enabled: true in all configs.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 lineage across phases (BUG-005)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Passport system in passport_orchestrator.py links all computations.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OOS CVaR linked to passport (BUG-006)</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passport_id and data_hash fields added to OOSPrediction dataclass.</w:t>
            </w:r>
          </w:p>
        </w:tc>
      </w:tr>
    </w:tbl>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12. Academic References</w:t>
      </w:r>
    </w:p>
    <w:p>
      <w:pPr>
        <w:pStyle w:val="ListParagraph"/>
        <w:numPr>
          <w:ilvl w:val="0"/>
          <w:numId w:val="2"/>
        </w:numPr>
        <w:spacing w:after="60"/>
      </w:pPr>
      <w:r>
        <w:rPr>
          <w:rFonts w:ascii="Arial" w:cs="Arial" w:eastAsia="Arial" w:hAnsi="Arial"/>
          <w:sz w:val="20"/>
          <w:szCs w:val="20"/>
        </w:rPr>
        <w:t xml:space="preserve">Rockafellar &amp; Uryasev (2000). Optimization of Conditional Value-at-Risk. Journal of Risk, 2(3), 21-41.</w:t>
      </w:r>
    </w:p>
    <w:p>
      <w:pPr>
        <w:pStyle w:val="ListParagraph"/>
        <w:numPr>
          <w:ilvl w:val="0"/>
          <w:numId w:val="2"/>
        </w:numPr>
        <w:spacing w:after="60"/>
      </w:pPr>
      <w:r>
        <w:rPr>
          <w:rFonts w:ascii="Arial" w:cs="Arial" w:eastAsia="Arial" w:hAnsi="Arial"/>
          <w:sz w:val="20"/>
          <w:szCs w:val="20"/>
        </w:rPr>
        <w:t xml:space="preserve">Woerner &amp; Egger (2019). Quantum Risk Analysis. npj Quantum Information, 5, 15.</w:t>
      </w:r>
    </w:p>
    <w:p>
      <w:pPr>
        <w:pStyle w:val="ListParagraph"/>
        <w:numPr>
          <w:ilvl w:val="0"/>
          <w:numId w:val="2"/>
        </w:numPr>
        <w:spacing w:after="60"/>
      </w:pPr>
      <w:r>
        <w:rPr>
          <w:rFonts w:ascii="Arial" w:cs="Arial" w:eastAsia="Arial" w:hAnsi="Arial"/>
          <w:sz w:val="20"/>
          <w:szCs w:val="20"/>
        </w:rPr>
        <w:t xml:space="preserve">Brassard et al. (2002). Quantum Amplitude Amplification and Estimation. Contemporary Mathematics, 305, 53-74.</w:t>
      </w:r>
    </w:p>
    <w:p>
      <w:pPr>
        <w:pStyle w:val="ListParagraph"/>
        <w:numPr>
          <w:ilvl w:val="0"/>
          <w:numId w:val="2"/>
        </w:numPr>
        <w:spacing w:after="60"/>
      </w:pPr>
      <w:r>
        <w:rPr>
          <w:rFonts w:ascii="Arial" w:cs="Arial" w:eastAsia="Arial" w:hAnsi="Arial"/>
          <w:sz w:val="20"/>
          <w:szCs w:val="20"/>
        </w:rPr>
        <w:t xml:space="preserve">Grinko et al. (2021). Iterative Quantum Amplitude Estimation. npj Quantum Information, 7, 52.</w:t>
      </w:r>
    </w:p>
    <w:p>
      <w:pPr>
        <w:pStyle w:val="ListParagraph"/>
        <w:numPr>
          <w:ilvl w:val="0"/>
          <w:numId w:val="2"/>
        </w:numPr>
        <w:spacing w:after="60"/>
      </w:pPr>
      <w:r>
        <w:rPr>
          <w:rFonts w:ascii="Arial" w:cs="Arial" w:eastAsia="Arial" w:hAnsi="Arial"/>
          <w:sz w:val="20"/>
          <w:szCs w:val="20"/>
        </w:rPr>
        <w:t xml:space="preserve">LaRose et al. (2022). Mitiq: A Software Package for Error Mitigation. Quantum, 6, 774.</w:t>
      </w:r>
    </w:p>
    <w:p>
      <w:pPr>
        <w:pStyle w:val="ListParagraph"/>
        <w:numPr>
          <w:ilvl w:val="0"/>
          <w:numId w:val="2"/>
        </w:numPr>
        <w:spacing w:after="60"/>
      </w:pPr>
      <w:r>
        <w:rPr>
          <w:rFonts w:ascii="Arial" w:cs="Arial" w:eastAsia="Arial" w:hAnsi="Arial"/>
          <w:sz w:val="20"/>
          <w:szCs w:val="20"/>
        </w:rPr>
        <w:t xml:space="preserve">Preskill (2018). Quantum Computing in the NISQ Era and Beyond. Quantum, 2, 79.</w:t>
      </w:r>
    </w:p>
    <w:p>
      <w:pPr>
        <w:pStyle w:val="ListParagraph"/>
        <w:numPr>
          <w:ilvl w:val="0"/>
          <w:numId w:val="2"/>
        </w:numPr>
        <w:spacing w:after="60"/>
      </w:pPr>
      <w:r>
        <w:rPr>
          <w:rFonts w:ascii="Arial" w:cs="Arial" w:eastAsia="Arial" w:hAnsi="Arial"/>
          <w:sz w:val="20"/>
          <w:szCs w:val="20"/>
        </w:rPr>
        <w:t xml:space="preserve">Mantegna (1999). Hierarchical structure in financial markets. Eur. Phys. J. B, 11, 193-197.</w:t>
      </w:r>
    </w:p>
    <w:p>
      <w:pPr>
        <w:pStyle w:val="ListParagraph"/>
        <w:numPr>
          <w:ilvl w:val="0"/>
          <w:numId w:val="2"/>
        </w:numPr>
        <w:spacing w:after="60"/>
      </w:pPr>
      <w:r>
        <w:rPr>
          <w:rFonts w:ascii="Arial" w:cs="Arial" w:eastAsia="Arial" w:hAnsi="Arial"/>
          <w:sz w:val="20"/>
          <w:szCs w:val="20"/>
        </w:rPr>
        <w:t xml:space="preserve">Massara et al. (2016). Network filtering: Triangulated Maximally Filtered Graph. J. Complex Networks, 5(2).</w:t>
      </w:r>
    </w:p>
    <w:p>
      <w:pPr>
        <w:pStyle w:val="ListParagraph"/>
        <w:numPr>
          <w:ilvl w:val="0"/>
          <w:numId w:val="2"/>
        </w:numPr>
        <w:spacing w:after="60"/>
      </w:pPr>
      <w:r>
        <w:rPr>
          <w:rFonts w:ascii="Arial" w:cs="Arial" w:eastAsia="Arial" w:hAnsi="Arial"/>
          <w:sz w:val="20"/>
          <w:szCs w:val="20"/>
        </w:rPr>
        <w:t xml:space="preserve">Lucas (2014). Ising formulations of many NP problems. Frontiers in Physics, 2, 5.</w:t>
      </w:r>
    </w:p>
    <w:p>
      <w:pPr>
        <w:pStyle w:val="ListParagraph"/>
        <w:numPr>
          <w:ilvl w:val="0"/>
          <w:numId w:val="2"/>
        </w:numPr>
        <w:spacing w:after="60"/>
      </w:pPr>
      <w:r>
        <w:rPr>
          <w:rFonts w:ascii="Arial" w:cs="Arial" w:eastAsia="Arial" w:hAnsi="Arial"/>
          <w:sz w:val="20"/>
          <w:szCs w:val="20"/>
        </w:rPr>
        <w:t xml:space="preserve">Markowitz (1952). Portfolio Selection. The Journal of Finance, 7(1), 77-91.</w:t>
      </w:r>
    </w:p>
    <w:p>
      <w:pPr>
        <w:pStyle w:val="ListParagraph"/>
        <w:numPr>
          <w:ilvl w:val="0"/>
          <w:numId w:val="2"/>
        </w:numPr>
        <w:spacing w:after="60"/>
      </w:pPr>
      <w:r>
        <w:rPr>
          <w:rFonts w:ascii="Arial" w:cs="Arial" w:eastAsia="Arial" w:hAnsi="Arial"/>
          <w:sz w:val="20"/>
          <w:szCs w:val="20"/>
        </w:rPr>
        <w:t xml:space="preserve">Maillard, Roncalli &amp; Teiletche (2010). Equally Weighted Risk Contribution Portfolios. Journal of Portfolio Management.</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13. Quick Run Reference</w:t>
      </w:r>
    </w:p>
    <w:p>
      <w:pPr>
        <w:shd w:fill="1E1E1E" w:val="clear"/>
        <w:spacing w:after="80"/>
      </w:pPr>
      <w:r>
        <w:rPr>
          <w:rFonts w:ascii="Courier New" w:cs="Courier New" w:eastAsia="Courier New" w:hAnsi="Courier New"/>
          <w:color w:val="D4D4D4"/>
          <w:sz w:val="16"/>
          <w:szCs w:val="16"/>
        </w:rPr>
        <w:t xml:space="preserve"># Install dependencies</w:t>
      </w:r>
    </w:p>
    <w:p>
      <w:pPr>
        <w:shd w:fill="1E1E1E" w:val="clear"/>
        <w:spacing w:after="80"/>
      </w:pPr>
      <w:r>
        <w:rPr>
          <w:rFonts w:ascii="Courier New" w:cs="Courier New" w:eastAsia="Courier New" w:hAnsi="Courier New"/>
          <w:color w:val="D4D4D4"/>
          <w:sz w:val="16"/>
          <w:szCs w:val="16"/>
        </w:rPr>
        <w:t xml:space="preserve">pip install -r requirements.txt</w:t>
      </w:r>
    </w:p>
    <w:p>
      <w:pPr>
        <w:shd w:fill="1E1E1E" w:val="clear"/>
        <w:spacing w:after="80"/>
      </w:pPr>
      <w:r>
        <w:rPr>
          <w:rFonts w:ascii="Courier New" w:cs="Courier New" w:eastAsia="Courier New" w:hAnsi="Courier New"/>
          <w:color w:val="D4D4D4"/>
          <w:sz w:val="16"/>
          <w:szCs w:val="16"/>
        </w:rPr>
        <w:t xml:space="preserve"/>
      </w:r>
    </w:p>
    <w:p>
      <w:pPr>
        <w:shd w:fill="1E1E1E" w:val="clear"/>
        <w:spacing w:after="80"/>
      </w:pPr>
      <w:r>
        <w:rPr>
          <w:rFonts w:ascii="Courier New" w:cs="Courier New" w:eastAsia="Courier New" w:hAnsi="Courier New"/>
          <w:color w:val="D4D4D4"/>
          <w:sz w:val="16"/>
          <w:szCs w:val="16"/>
        </w:rPr>
        <w:t xml:space="preserve"># Single experiment (edit config/config.yaml first)</w:t>
      </w:r>
    </w:p>
    <w:p>
      <w:pPr>
        <w:shd w:fill="1E1E1E" w:val="clear"/>
        <w:spacing w:after="80"/>
      </w:pPr>
      <w:r>
        <w:rPr>
          <w:rFonts w:ascii="Courier New" w:cs="Courier New" w:eastAsia="Courier New" w:hAnsi="Courier New"/>
          <w:color w:val="D4D4D4"/>
          <w:sz w:val="16"/>
          <w:szCs w:val="16"/>
        </w:rPr>
        <w:t xml:space="preserve">python scripts/run_single_experiment.py --config config/config_A1_PA.yaml</w:t>
      </w:r>
    </w:p>
    <w:p>
      <w:pPr>
        <w:shd w:fill="1E1E1E" w:val="clear"/>
        <w:spacing w:after="80"/>
      </w:pPr>
      <w:r>
        <w:rPr>
          <w:rFonts w:ascii="Courier New" w:cs="Courier New" w:eastAsia="Courier New" w:hAnsi="Courier New"/>
          <w:color w:val="D4D4D4"/>
          <w:sz w:val="16"/>
          <w:szCs w:val="16"/>
        </w:rPr>
        <w:t xml:space="preserve"/>
      </w:r>
    </w:p>
    <w:p>
      <w:pPr>
        <w:shd w:fill="1E1E1E" w:val="clear"/>
        <w:spacing w:after="80"/>
      </w:pPr>
      <w:r>
        <w:rPr>
          <w:rFonts w:ascii="Courier New" w:cs="Courier New" w:eastAsia="Courier New" w:hAnsi="Courier New"/>
          <w:color w:val="D4D4D4"/>
          <w:sz w:val="16"/>
          <w:szCs w:val="16"/>
        </w:rPr>
        <w:t xml:space="preserve"># All 34 experiments</w:t>
      </w:r>
    </w:p>
    <w:p>
      <w:pPr>
        <w:shd w:fill="1E1E1E" w:val="clear"/>
        <w:spacing w:after="80"/>
      </w:pPr>
      <w:r>
        <w:rPr>
          <w:rFonts w:ascii="Courier New" w:cs="Courier New" w:eastAsia="Courier New" w:hAnsi="Courier New"/>
          <w:color w:val="D4D4D4"/>
          <w:sz w:val="16"/>
          <w:szCs w:val="16"/>
        </w:rPr>
        <w:t xml:space="preserve">bash scripts/03_run_experiments.sh</w:t>
      </w:r>
    </w:p>
    <w:p>
      <w:pPr>
        <w:shd w:fill="1E1E1E" w:val="clear"/>
        <w:spacing w:after="80"/>
      </w:pPr>
      <w:r>
        <w:rPr>
          <w:rFonts w:ascii="Courier New" w:cs="Courier New" w:eastAsia="Courier New" w:hAnsi="Courier New"/>
          <w:color w:val="D4D4D4"/>
          <w:sz w:val="16"/>
          <w:szCs w:val="16"/>
        </w:rPr>
        <w:t xml:space="preserve"/>
      </w:r>
    </w:p>
    <w:p>
      <w:pPr>
        <w:shd w:fill="1E1E1E" w:val="clear"/>
        <w:spacing w:after="80"/>
      </w:pPr>
      <w:r>
        <w:rPr>
          <w:rFonts w:ascii="Courier New" w:cs="Courier New" w:eastAsia="Courier New" w:hAnsi="Courier New"/>
          <w:color w:val="D4D4D4"/>
          <w:sz w:val="16"/>
          <w:szCs w:val="16"/>
        </w:rPr>
        <w:t xml:space="preserve"># Specific experiments</w:t>
      </w:r>
    </w:p>
    <w:p>
      <w:pPr>
        <w:shd w:fill="1E1E1E" w:val="clear"/>
        <w:spacing w:after="80"/>
      </w:pPr>
      <w:r>
        <w:rPr>
          <w:rFonts w:ascii="Courier New" w:cs="Courier New" w:eastAsia="Courier New" w:hAnsi="Courier New"/>
          <w:color w:val="D4D4D4"/>
          <w:sz w:val="16"/>
          <w:szCs w:val="16"/>
        </w:rPr>
        <w:t xml:space="preserve">bash scripts/03_run_experiments.sh A1_PA A1_PB A1_PC</w:t>
      </w:r>
    </w:p>
    <w:p>
      <w:pPr>
        <w:shd w:fill="1E1E1E" w:val="clear"/>
        <w:spacing w:after="80"/>
      </w:pPr>
      <w:r>
        <w:rPr>
          <w:rFonts w:ascii="Courier New" w:cs="Courier New" w:eastAsia="Courier New" w:hAnsi="Courier New"/>
          <w:color w:val="D4D4D4"/>
          <w:sz w:val="16"/>
          <w:szCs w:val="16"/>
        </w:rPr>
        <w:t xml:space="preserve"/>
      </w:r>
    </w:p>
    <w:p>
      <w:pPr>
        <w:shd w:fill="1E1E1E" w:val="clear"/>
        <w:spacing w:after="80"/>
      </w:pPr>
      <w:r>
        <w:rPr>
          <w:rFonts w:ascii="Courier New" w:cs="Courier New" w:eastAsia="Courier New" w:hAnsi="Courier New"/>
          <w:color w:val="D4D4D4"/>
          <w:sz w:val="16"/>
          <w:szCs w:val="16"/>
        </w:rPr>
        <w:t xml:space="preserve"># Bootstrap confidence intervals</w:t>
      </w:r>
    </w:p>
    <w:p>
      <w:pPr>
        <w:shd w:fill="1E1E1E" w:val="clear"/>
        <w:spacing w:after="80"/>
      </w:pPr>
      <w:r>
        <w:rPr>
          <w:rFonts w:ascii="Courier New" w:cs="Courier New" w:eastAsia="Courier New" w:hAnsi="Courier New"/>
          <w:color w:val="D4D4D4"/>
          <w:sz w:val="16"/>
          <w:szCs w:val="16"/>
        </w:rPr>
        <w:t xml:space="preserve">bash scripts/04_run_bootstrap.sh</w:t>
      </w:r>
    </w:p>
    <w:p>
      <w:pPr>
        <w:shd w:fill="1E1E1E" w:val="clear"/>
        <w:spacing w:after="80"/>
      </w:pPr>
      <w:r>
        <w:rPr>
          <w:rFonts w:ascii="Courier New" w:cs="Courier New" w:eastAsia="Courier New" w:hAnsi="Courier New"/>
          <w:color w:val="D4D4D4"/>
          <w:sz w:val="16"/>
          <w:szCs w:val="16"/>
        </w:rPr>
        <w:t xml:space="preserve"/>
      </w:r>
    </w:p>
    <w:p>
      <w:pPr>
        <w:shd w:fill="1E1E1E" w:val="clear"/>
        <w:spacing w:after="80"/>
      </w:pPr>
      <w:r>
        <w:rPr>
          <w:rFonts w:ascii="Courier New" w:cs="Courier New" w:eastAsia="Courier New" w:hAnsi="Courier New"/>
          <w:color w:val="D4D4D4"/>
          <w:sz w:val="16"/>
          <w:szCs w:val="16"/>
        </w:rPr>
        <w:t xml:space="preserve"># Real hardware (IBM Quantum)</w:t>
      </w:r>
    </w:p>
    <w:p>
      <w:pPr>
        <w:shd w:fill="1E1E1E" w:val="clear"/>
        <w:spacing w:after="80"/>
      </w:pPr>
      <w:r>
        <w:rPr>
          <w:rFonts w:ascii="Courier New" w:cs="Courier New" w:eastAsia="Courier New" w:hAnsi="Courier New"/>
          <w:color w:val="D4D4D4"/>
          <w:sz w:val="16"/>
          <w:szCs w:val="16"/>
        </w:rPr>
        <w:t xml:space="preserve">python scripts/05_run_real_hardware.py --provider ibm --token YOUR_TOKEN</w:t>
      </w:r>
    </w:p>
    <w:p>
      <w:pPr>
        <w:shd w:fill="1E1E1E" w:val="clear"/>
        <w:spacing w:after="80"/>
      </w:pPr>
      <w:r>
        <w:rPr>
          <w:rFonts w:ascii="Courier New" w:cs="Courier New" w:eastAsia="Courier New" w:hAnsi="Courier New"/>
          <w:color w:val="D4D4D4"/>
          <w:sz w:val="16"/>
          <w:szCs w:val="16"/>
        </w:rPr>
        <w:t xml:space="preserve"/>
      </w:r>
    </w:p>
    <w:p>
      <w:pPr>
        <w:shd w:fill="1E1E1E" w:val="clear"/>
        <w:spacing w:after="80"/>
      </w:pPr>
      <w:r>
        <w:rPr>
          <w:rFonts w:ascii="Courier New" w:cs="Courier New" w:eastAsia="Courier New" w:hAnsi="Courier New"/>
          <w:color w:val="D4D4D4"/>
          <w:sz w:val="16"/>
          <w:szCs w:val="16"/>
        </w:rPr>
        <w:t xml:space="preserve"># Generate publication figures</w:t>
      </w:r>
    </w:p>
    <w:p>
      <w:pPr>
        <w:shd w:fill="1E1E1E" w:val="clear"/>
        <w:spacing w:after="80"/>
      </w:pPr>
      <w:r>
        <w:rPr>
          <w:rFonts w:ascii="Courier New" w:cs="Courier New" w:eastAsia="Courier New" w:hAnsi="Courier New"/>
          <w:color w:val="D4D4D4"/>
          <w:sz w:val="16"/>
          <w:szCs w:val="16"/>
        </w:rPr>
        <w:t xml:space="preserve">python scripts/11_export_paper_figures.py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2026-04-12T21:44:06.561Z</dcterms:created>
  <dcterms:modified xsi:type="dcterms:W3CDTF">2026-04-12T21:44:06.562Z</dcterms:modified>
</cp:coreProperties>
</file>

<file path=docProps/custom.xml><?xml version="1.0" encoding="utf-8"?>
<Properties xmlns="http://schemas.openxmlformats.org/officeDocument/2006/custom-properties" xmlns:vt="http://schemas.openxmlformats.org/officeDocument/2006/docPropsVTypes"/>
</file>