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30"/>
          <w:szCs w:val="30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36"/>
          <w:szCs w:val="36"/>
          <w:rtl w:val="0"/>
        </w:rPr>
        <w:t xml:space="preserve">Back 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1fob9te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Ejercicio</w:t>
      </w: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 de Patrón Facade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40"/>
          <w:szCs w:val="40"/>
        </w:rPr>
      </w:pPr>
      <w:bookmarkStart w:colFirst="0" w:colLast="0" w:name="_heading=h.vi2v7trddp2c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sz w:val="40"/>
          <w:szCs w:val="40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, implementando patrón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Facade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, según el siguiente enunciado.</w:t>
      </w:r>
    </w:p>
    <w:p w:rsidR="00000000" w:rsidDel="00000000" w:rsidP="00000000" w:rsidRDefault="00000000" w:rsidRPr="00000000" w14:paraId="00000006">
      <w:pPr>
        <w:pageBreakBefore w:val="0"/>
        <w:spacing w:after="200" w:before="0" w:line="360" w:lineRule="auto"/>
        <w:ind w:left="0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A tener en cuenta: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Ejercicio grupal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360" w:lineRule="auto"/>
        <w:ind w:left="720" w:hanging="36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Nivel de complejidad intermedia: 🔥🔥</w:t>
      </w:r>
    </w:p>
    <w:p w:rsidR="00000000" w:rsidDel="00000000" w:rsidP="00000000" w:rsidRDefault="00000000" w:rsidRPr="00000000" w14:paraId="00000009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>
          <w:rFonts w:ascii="Rajdhani" w:cs="Rajdhani" w:eastAsia="Rajdhani" w:hAnsi="Rajdhani"/>
          <w:b w:val="1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Enunciado</w:t>
      </w:r>
    </w:p>
    <w:p w:rsidR="00000000" w:rsidDel="00000000" w:rsidP="00000000" w:rsidRDefault="00000000" w:rsidRPr="00000000" w14:paraId="0000000B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Cuando vamos a contratar un servicio de turismo como un vuelo o un hotel, tenemos que solicitar cada uno por separado. Vamos a crear un sistema que  permita realizar la búsqueda de hotel y vuelo en un mismo pedido. Para esto será necesario interactuar con dos sistemas.</w:t>
      </w:r>
    </w:p>
    <w:p w:rsidR="00000000" w:rsidDel="00000000" w:rsidP="00000000" w:rsidRDefault="00000000" w:rsidRPr="00000000" w14:paraId="0000000C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Tenemos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ya implementados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los sistema de vuelo y  hoteles que poseen la funcionalidad de búsqueda según: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line="331.20000000000005" w:lineRule="auto"/>
        <w:ind w:left="1440" w:hanging="36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úsqueda vuelo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: por fecha de salida,  fecha de regreso, origen y destino.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0" w:line="331.20000000000005" w:lineRule="auto"/>
        <w:ind w:left="1440" w:hanging="36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Búsqueda hotel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: por fecha de entrada, fecha de salida, ciudad.</w:t>
      </w:r>
    </w:p>
    <w:p w:rsidR="00000000" w:rsidDel="00000000" w:rsidP="00000000" w:rsidRDefault="00000000" w:rsidRPr="00000000" w14:paraId="0000000F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Se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implementará una simple fachada que permita exponer un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método que realice las búsquedas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, encargándose en interactuar con los sistemas de búsqueda y no tener que lidiar con la complejidad de dichos sistemas desde el método main. </w:t>
      </w:r>
    </w:p>
    <w:p w:rsidR="00000000" w:rsidDel="00000000" w:rsidP="00000000" w:rsidRDefault="00000000" w:rsidRPr="00000000" w14:paraId="00000010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Se necesita visualizar por pantalla qué vuelos y hoteles están disponibles. Los parámetros de búsqueda son solamente la ciudad del hotel (String), que es la misma que la del destino del vuelo, y la fecha desde-donde, que es igual para la búsqueda de vuelo y hotel.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El pedido a la fachada por lo tanto en una sola llamada incluye los otros dos.</w:t>
      </w:r>
    </w:p>
    <w:p w:rsidR="00000000" w:rsidDel="00000000" w:rsidP="00000000" w:rsidRDefault="00000000" w:rsidRPr="00000000" w14:paraId="00000012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No olvidemos implementar los casos de prueba necesarios para poder garantizar la calidad del código realizado.</w:t>
      </w:r>
    </w:p>
    <w:p w:rsidR="00000000" w:rsidDel="00000000" w:rsidP="00000000" w:rsidRDefault="00000000" w:rsidRPr="00000000" w14:paraId="00000013">
      <w:pPr>
        <w:spacing w:before="0" w:lineRule="auto"/>
        <w:ind w:left="0" w:firstLine="0"/>
        <w:rPr>
          <w:rFonts w:ascii="Rajdhani" w:cs="Rajdhani" w:eastAsia="Rajdhani" w:hAnsi="Rajdhani"/>
          <w:b w:val="1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¡Muchos éxitos!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</w: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4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-53974</wp:posOffset>
          </wp:positionV>
          <wp:extent cx="7771810" cy="1185863"/>
          <wp:effectExtent b="0" l="0" r="0" t="0"/>
          <wp:wrapSquare wrapText="bothSides" distB="0" distT="0" distL="0" distR="0"/>
          <wp:docPr id="4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333500"/>
          <wp:effectExtent b="0" l="0" r="0" t="0"/>
          <wp:wrapTopAndBottom distB="114300" distT="114300"/>
          <wp:docPr id="4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72400" cy="1333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/tvwiVv6PabSAZXghVaOyqcw1w==">AMUW2mWRJlLkLk99W3LxePfgYLD4wjGH2hb0OhVVjgpUUkq4PQyiwB4TKhXiQul0MO9Jfzp2Tjy6SZLeQ0mGwYisQ4X4bgfY/zePoI5NH4xEOpkdnTsobyLwlZ8+oImZYQb3ukKKhA0IzvMbxVLmNOhs8DkFdGCzLhWPp43wfm1lZLpKD1D4J8o=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